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15E3C" w14:textId="530CCD7D" w:rsidR="0079119F" w:rsidRPr="00B67EB9" w:rsidRDefault="00591521" w:rsidP="00B004A6">
      <w:pPr>
        <w:spacing w:after="0" w:line="240" w:lineRule="auto"/>
        <w:jc w:val="center"/>
        <w:rPr>
          <w:rFonts w:ascii="HelveticaNeueLT Std" w:eastAsia="Times New Roman" w:hAnsi="HelveticaNeueLT Std" w:cs="Times New Roman"/>
          <w:b/>
          <w:spacing w:val="100"/>
          <w:sz w:val="36"/>
          <w:szCs w:val="24"/>
        </w:rPr>
      </w:pPr>
      <w:r w:rsidRPr="00B67EB9">
        <w:rPr>
          <w:rFonts w:ascii="HelveticaNeueLT Std" w:eastAsia="Times New Roman" w:hAnsi="HelveticaNeueLT Std" w:cs="Times New Roman"/>
          <w:b/>
          <w:color w:val="00A4E4"/>
          <w:spacing w:val="100"/>
          <w:sz w:val="36"/>
          <w:szCs w:val="24"/>
        </w:rPr>
        <w:t xml:space="preserve">Fiscal Year </w:t>
      </w:r>
      <w:r w:rsidR="001D6438" w:rsidRPr="00B67EB9">
        <w:rPr>
          <w:rFonts w:ascii="HelveticaNeueLT Std" w:eastAsia="Times New Roman" w:hAnsi="HelveticaNeueLT Std" w:cs="Times New Roman"/>
          <w:b/>
          <w:color w:val="00A4E4"/>
          <w:spacing w:val="100"/>
          <w:sz w:val="36"/>
          <w:szCs w:val="24"/>
        </w:rPr>
        <w:t>2025</w:t>
      </w:r>
    </w:p>
    <w:p w14:paraId="5311CBB5" w14:textId="3E536B58" w:rsidR="00B004A6" w:rsidRPr="00B67EB9" w:rsidRDefault="00607E68" w:rsidP="00B004A6">
      <w:pPr>
        <w:spacing w:after="0" w:line="1200" w:lineRule="exact"/>
        <w:jc w:val="center"/>
        <w:rPr>
          <w:rFonts w:ascii="HelveticaNeueLT Std Lt" w:eastAsia="Times New Roman" w:hAnsi="HelveticaNeueLT Std Lt" w:cs="Times New Roman"/>
          <w:color w:val="6F6F6F"/>
          <w:sz w:val="92"/>
          <w:szCs w:val="24"/>
        </w:rPr>
      </w:pPr>
      <w:r w:rsidRPr="00B67EB9">
        <w:rPr>
          <w:rFonts w:ascii="HelveticaNeueLT Std Lt" w:eastAsia="Times New Roman" w:hAnsi="HelveticaNeueLT Std Lt" w:cs="Times New Roman"/>
          <w:color w:val="6F6F6F"/>
          <w:sz w:val="92"/>
          <w:szCs w:val="24"/>
        </w:rPr>
        <w:t>Moving to Work Plan</w:t>
      </w:r>
    </w:p>
    <w:p w14:paraId="6CC0C82D" w14:textId="77777777" w:rsidR="00B004A6" w:rsidRPr="00B67EB9" w:rsidRDefault="00B004A6" w:rsidP="00B004A6">
      <w:pPr>
        <w:spacing w:after="0" w:line="280" w:lineRule="exact"/>
        <w:jc w:val="center"/>
        <w:rPr>
          <w:rFonts w:ascii="HelveticaNeueLT Std Lt" w:eastAsia="Times New Roman" w:hAnsi="HelveticaNeueLT Std Lt" w:cs="Times New Roman"/>
          <w:color w:val="6F6F6F"/>
          <w:sz w:val="20"/>
          <w:szCs w:val="24"/>
        </w:rPr>
      </w:pPr>
    </w:p>
    <w:p w14:paraId="3ACC55FE" w14:textId="3FE5AC80" w:rsidR="00B004A6" w:rsidRPr="00B67EB9" w:rsidRDefault="00CD1B46" w:rsidP="00B004A6">
      <w:pPr>
        <w:spacing w:after="0" w:line="400" w:lineRule="exact"/>
        <w:jc w:val="center"/>
        <w:rPr>
          <w:rFonts w:ascii="HelveticaNeueLT Std" w:eastAsia="Times New Roman" w:hAnsi="HelveticaNeueLT Std" w:cs="Times New Roman"/>
          <w:b/>
          <w:color w:val="6F6F6F"/>
          <w:spacing w:val="50"/>
          <w:sz w:val="26"/>
          <w:szCs w:val="24"/>
        </w:rPr>
      </w:pPr>
      <w:r w:rsidRPr="00B67EB9">
        <w:rPr>
          <w:rFonts w:ascii="HelveticaNeueLT Std" w:eastAsia="Times New Roman" w:hAnsi="HelveticaNeueLT Std" w:cs="Times New Roman"/>
          <w:b/>
          <w:color w:val="6F6F6F"/>
          <w:spacing w:val="50"/>
          <w:sz w:val="26"/>
          <w:szCs w:val="24"/>
        </w:rPr>
        <w:t>January</w:t>
      </w:r>
      <w:r w:rsidR="0079119F" w:rsidRPr="00B67EB9">
        <w:rPr>
          <w:rFonts w:ascii="HelveticaNeueLT Std" w:eastAsia="Times New Roman" w:hAnsi="HelveticaNeueLT Std" w:cs="Times New Roman"/>
          <w:b/>
          <w:color w:val="6F6F6F"/>
          <w:spacing w:val="50"/>
          <w:sz w:val="26"/>
          <w:szCs w:val="24"/>
        </w:rPr>
        <w:t xml:space="preserve"> 1, </w:t>
      </w:r>
      <w:proofErr w:type="gramStart"/>
      <w:r w:rsidR="001D6438" w:rsidRPr="00B67EB9">
        <w:rPr>
          <w:rFonts w:ascii="HelveticaNeueLT Std" w:eastAsia="Times New Roman" w:hAnsi="HelveticaNeueLT Std" w:cs="Times New Roman"/>
          <w:b/>
          <w:color w:val="6F6F6F"/>
          <w:spacing w:val="50"/>
          <w:sz w:val="26"/>
          <w:szCs w:val="24"/>
        </w:rPr>
        <w:t>2025</w:t>
      </w:r>
      <w:proofErr w:type="gramEnd"/>
      <w:r w:rsidR="001D6438" w:rsidRPr="00B67EB9">
        <w:rPr>
          <w:rFonts w:ascii="HelveticaNeueLT Std" w:eastAsia="Times New Roman" w:hAnsi="HelveticaNeueLT Std" w:cs="Times New Roman"/>
          <w:b/>
          <w:color w:val="6F6F6F"/>
          <w:spacing w:val="50"/>
          <w:sz w:val="26"/>
          <w:szCs w:val="24"/>
        </w:rPr>
        <w:t xml:space="preserve"> </w:t>
      </w:r>
      <w:r w:rsidR="00126161" w:rsidRPr="00B67EB9">
        <w:rPr>
          <w:rFonts w:ascii="HelveticaNeueLT Std" w:eastAsia="Times New Roman" w:hAnsi="HelveticaNeueLT Std" w:cs="Times New Roman"/>
          <w:b/>
          <w:color w:val="6F6F6F"/>
          <w:spacing w:val="50"/>
          <w:sz w:val="26"/>
          <w:szCs w:val="24"/>
        </w:rPr>
        <w:t xml:space="preserve">through </w:t>
      </w:r>
      <w:r w:rsidR="0079119F" w:rsidRPr="00B67EB9">
        <w:rPr>
          <w:rFonts w:ascii="HelveticaNeueLT Std" w:eastAsia="Times New Roman" w:hAnsi="HelveticaNeueLT Std" w:cs="Times New Roman"/>
          <w:b/>
          <w:color w:val="6F6F6F"/>
          <w:spacing w:val="50"/>
          <w:sz w:val="26"/>
          <w:szCs w:val="24"/>
        </w:rPr>
        <w:t>December</w:t>
      </w:r>
      <w:r w:rsidR="00F46F39" w:rsidRPr="00B67EB9">
        <w:rPr>
          <w:rFonts w:ascii="HelveticaNeueLT Std" w:eastAsia="Times New Roman" w:hAnsi="HelveticaNeueLT Std" w:cs="Times New Roman"/>
          <w:b/>
          <w:color w:val="6F6F6F"/>
          <w:spacing w:val="50"/>
          <w:sz w:val="26"/>
          <w:szCs w:val="24"/>
        </w:rPr>
        <w:t xml:space="preserve"> 31, </w:t>
      </w:r>
      <w:r w:rsidR="001D6438" w:rsidRPr="00B67EB9">
        <w:rPr>
          <w:rFonts w:ascii="HelveticaNeueLT Std" w:eastAsia="Times New Roman" w:hAnsi="HelveticaNeueLT Std" w:cs="Times New Roman"/>
          <w:b/>
          <w:color w:val="6F6F6F"/>
          <w:spacing w:val="50"/>
          <w:sz w:val="26"/>
          <w:szCs w:val="24"/>
        </w:rPr>
        <w:t>2025</w:t>
      </w:r>
    </w:p>
    <w:p w14:paraId="4C0BBDA0" w14:textId="77777777" w:rsidR="00B004A6" w:rsidRPr="00B67EB9" w:rsidRDefault="00B004A6" w:rsidP="00B004A6">
      <w:pPr>
        <w:spacing w:after="0" w:line="400" w:lineRule="exact"/>
        <w:jc w:val="center"/>
        <w:rPr>
          <w:rFonts w:ascii="HelveticaNeueLT Std" w:eastAsia="Times New Roman" w:hAnsi="HelveticaNeueLT Std" w:cs="Times New Roman"/>
          <w:b/>
          <w:color w:val="6F6F6F"/>
          <w:spacing w:val="100"/>
          <w:sz w:val="26"/>
          <w:szCs w:val="24"/>
        </w:rPr>
      </w:pPr>
    </w:p>
    <w:p w14:paraId="7976807C" w14:textId="77777777" w:rsidR="00B004A6" w:rsidRPr="00B67EB9" w:rsidRDefault="00B004A6" w:rsidP="00B004A6">
      <w:pPr>
        <w:spacing w:after="0" w:line="400" w:lineRule="exact"/>
        <w:jc w:val="center"/>
        <w:rPr>
          <w:rFonts w:ascii="HelveticaNeueLT Std" w:eastAsia="Times New Roman" w:hAnsi="HelveticaNeueLT Std" w:cs="Times New Roman"/>
          <w:b/>
          <w:color w:val="6F6F6F"/>
          <w:spacing w:val="100"/>
          <w:sz w:val="26"/>
          <w:szCs w:val="24"/>
        </w:rPr>
      </w:pPr>
    </w:p>
    <w:p w14:paraId="522BFB53" w14:textId="29975B34" w:rsidR="00B004A6" w:rsidRPr="00B67EB9" w:rsidRDefault="00B004A6" w:rsidP="00B004A6">
      <w:pPr>
        <w:spacing w:after="0" w:line="360" w:lineRule="exact"/>
        <w:jc w:val="center"/>
        <w:rPr>
          <w:rFonts w:ascii="HelveticaNeueLT Std Lt" w:hAnsi="HelveticaNeueLT Std Lt"/>
          <w:color w:val="6F6F6F"/>
        </w:rPr>
      </w:pPr>
      <w:r w:rsidRPr="00B67EB9">
        <w:rPr>
          <w:rFonts w:ascii="HelveticaNeueLT Std Lt" w:hAnsi="HelveticaNeueLT Std Lt"/>
          <w:color w:val="6F6F6F"/>
        </w:rPr>
        <w:t>Original Submission:</w:t>
      </w:r>
      <w:r w:rsidR="00806017" w:rsidRPr="00B67EB9">
        <w:rPr>
          <w:rFonts w:ascii="HelveticaNeueLT Std Lt" w:hAnsi="HelveticaNeueLT Std Lt"/>
          <w:color w:val="6F6F6F"/>
        </w:rPr>
        <w:t xml:space="preserve"> </w:t>
      </w:r>
      <w:r w:rsidR="00CB1D43" w:rsidRPr="00B67EB9">
        <w:rPr>
          <w:rFonts w:ascii="HelveticaNeueLT Std Lt" w:hAnsi="HelveticaNeueLT Std Lt"/>
          <w:color w:val="6F6F6F"/>
        </w:rPr>
        <w:t xml:space="preserve">October </w:t>
      </w:r>
      <w:r w:rsidR="003E7852" w:rsidRPr="00B67EB9">
        <w:rPr>
          <w:rFonts w:ascii="HelveticaNeueLT Std Lt" w:hAnsi="HelveticaNeueLT Std Lt"/>
          <w:color w:val="6F6F6F"/>
        </w:rPr>
        <w:t>15</w:t>
      </w:r>
      <w:r w:rsidR="00CB1D43" w:rsidRPr="00B67EB9">
        <w:rPr>
          <w:rFonts w:ascii="HelveticaNeueLT Std Lt" w:hAnsi="HelveticaNeueLT Std Lt"/>
          <w:color w:val="6F6F6F"/>
        </w:rPr>
        <w:t xml:space="preserve">, </w:t>
      </w:r>
      <w:r w:rsidR="003E7852" w:rsidRPr="00B67EB9">
        <w:rPr>
          <w:rFonts w:ascii="HelveticaNeueLT Std Lt" w:hAnsi="HelveticaNeueLT Std Lt"/>
          <w:color w:val="6F6F6F"/>
        </w:rPr>
        <w:t>2024</w:t>
      </w:r>
    </w:p>
    <w:p w14:paraId="15F615BA" w14:textId="1FF56B5F" w:rsidR="00FF59DF" w:rsidRPr="00B67EB9" w:rsidRDefault="00FF59DF" w:rsidP="00FF59DF">
      <w:pPr>
        <w:spacing w:after="0" w:line="360" w:lineRule="exact"/>
        <w:jc w:val="center"/>
        <w:rPr>
          <w:rFonts w:ascii="HelveticaNeueLT Std Lt" w:hAnsi="HelveticaNeueLT Std Lt"/>
          <w:color w:val="6F6F6F"/>
        </w:rPr>
      </w:pPr>
      <w:r w:rsidRPr="00B67EB9">
        <w:rPr>
          <w:rFonts w:ascii="HelveticaNeueLT Std Lt" w:hAnsi="HelveticaNeueLT Std Lt"/>
          <w:color w:val="6F6F6F"/>
        </w:rPr>
        <w:t>HUD Approval Received:</w:t>
      </w:r>
    </w:p>
    <w:p w14:paraId="2524DC67" w14:textId="77777777" w:rsidR="00D6198F" w:rsidRPr="00B67EB9" w:rsidRDefault="00D6198F" w:rsidP="00FF59DF">
      <w:pPr>
        <w:spacing w:after="0" w:line="360" w:lineRule="exact"/>
        <w:jc w:val="center"/>
        <w:rPr>
          <w:rFonts w:ascii="HelveticaNeueLT Std Lt" w:hAnsi="HelveticaNeueLT Std Lt"/>
          <w:color w:val="6F6F6F"/>
        </w:rPr>
      </w:pPr>
    </w:p>
    <w:p w14:paraId="0EEBF569" w14:textId="611D6C31" w:rsidR="00496612" w:rsidRPr="00B67EB9" w:rsidRDefault="00496612" w:rsidP="00FF59DF">
      <w:pPr>
        <w:spacing w:line="240" w:lineRule="auto"/>
        <w:jc w:val="center"/>
        <w:rPr>
          <w:rFonts w:ascii="HelveticaNeueLT Std Lt" w:hAnsi="HelveticaNeueLT Std Lt"/>
          <w:color w:val="00A4E4"/>
        </w:rPr>
      </w:pPr>
    </w:p>
    <w:p w14:paraId="39EA5B55" w14:textId="02813606" w:rsidR="00FF59DF" w:rsidRPr="00B67EB9" w:rsidRDefault="00FF59DF" w:rsidP="00126161">
      <w:pPr>
        <w:spacing w:line="240" w:lineRule="auto"/>
        <w:jc w:val="center"/>
        <w:rPr>
          <w:rFonts w:ascii="HelveticaNeueLT Std Lt" w:hAnsi="HelveticaNeueLT Std Lt"/>
          <w:color w:val="00A4E4"/>
        </w:rPr>
      </w:pPr>
    </w:p>
    <w:p w14:paraId="75B93DD2" w14:textId="77777777" w:rsidR="000827D6" w:rsidRPr="00B67EB9" w:rsidRDefault="000827D6" w:rsidP="00B126C3"/>
    <w:p w14:paraId="5E85A995" w14:textId="77777777" w:rsidR="00B004A6" w:rsidRPr="00B67EB9" w:rsidRDefault="00B004A6" w:rsidP="00B004A6">
      <w:pPr>
        <w:sectPr w:rsidR="00B004A6" w:rsidRPr="00B67EB9" w:rsidSect="009F5DB4">
          <w:headerReference w:type="default" r:id="rId11"/>
          <w:headerReference w:type="first" r:id="rId12"/>
          <w:footerReference w:type="first" r:id="rId13"/>
          <w:type w:val="continuous"/>
          <w:pgSz w:w="12240" w:h="15840" w:code="1"/>
          <w:pgMar w:top="907" w:right="1800" w:bottom="907" w:left="1800" w:header="4608" w:footer="0" w:gutter="0"/>
          <w:pgBorders w:offsetFrom="page">
            <w:bottom w:val="single" w:sz="4" w:space="24" w:color="FFFFFF" w:themeColor="background1"/>
          </w:pgBorders>
          <w:pgNumType w:start="1"/>
          <w:cols w:space="720"/>
          <w:docGrid w:linePitch="360"/>
        </w:sectPr>
      </w:pPr>
    </w:p>
    <w:p w14:paraId="140E7842" w14:textId="08510DC6" w:rsidR="00473384" w:rsidRPr="00B67EB9" w:rsidRDefault="00473384" w:rsidP="00050389">
      <w:pPr>
        <w:pStyle w:val="2PageTitle"/>
        <w:ind w:left="0"/>
      </w:pPr>
      <w:bookmarkStart w:id="0" w:name="_Toc520382559"/>
      <w:bookmarkStart w:id="1" w:name="_Toc172719974"/>
      <w:bookmarkStart w:id="2" w:name="_Toc172721693"/>
      <w:bookmarkStart w:id="3" w:name="_Toc473817088"/>
      <w:bookmarkStart w:id="4" w:name="_Toc475440566"/>
      <w:bookmarkStart w:id="5" w:name="_Toc475443622"/>
      <w:bookmarkStart w:id="6" w:name="_Toc475443651"/>
      <w:r w:rsidRPr="00B67EB9">
        <w:lastRenderedPageBreak/>
        <w:t>Home Forward Board of Commissioners</w:t>
      </w:r>
      <w:bookmarkEnd w:id="0"/>
      <w:bookmarkEnd w:id="1"/>
      <w:bookmarkEnd w:id="2"/>
    </w:p>
    <w:p w14:paraId="76D6BF8C"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Matthew Gebhardt, Chair</w:t>
      </w:r>
    </w:p>
    <w:p w14:paraId="277F57EB"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Jenny Kim, Vice Chair</w:t>
      </w:r>
    </w:p>
    <w:p w14:paraId="5B5CA82A"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Damien Hall, Chair Emeritus &amp; Treasurer</w:t>
      </w:r>
    </w:p>
    <w:p w14:paraId="0CAC2C47"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Dina DiNucci, Commissioner</w:t>
      </w:r>
    </w:p>
    <w:p w14:paraId="442B4B2D"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TomiRene Hettman, Commissioner</w:t>
      </w:r>
    </w:p>
    <w:p w14:paraId="4BEFDDB4" w14:textId="77777777" w:rsidR="001D6438" w:rsidRPr="00B67EB9" w:rsidRDefault="001D6438" w:rsidP="004D6C4B">
      <w:pPr>
        <w:pStyle w:val="5ReportBodyText"/>
        <w:spacing w:before="0" w:after="0"/>
      </w:pPr>
      <w:r w:rsidRPr="00B67EB9">
        <w:t>Jessy Ledesma, Commissioner</w:t>
      </w:r>
    </w:p>
    <w:p w14:paraId="442F77EB" w14:textId="75CDE828" w:rsidR="001463D6" w:rsidRDefault="001D6438" w:rsidP="00050389">
      <w:pPr>
        <w:pStyle w:val="5ReportBodyText"/>
        <w:spacing w:before="0" w:after="0"/>
      </w:pPr>
      <w:r w:rsidRPr="00B67EB9">
        <w:t>Rakeem Washington, Commissioner</w:t>
      </w:r>
    </w:p>
    <w:p w14:paraId="7CFAC3A1" w14:textId="77777777" w:rsidR="00050389" w:rsidRDefault="00050389" w:rsidP="00050389">
      <w:pPr>
        <w:pStyle w:val="5ReportBodyText"/>
        <w:spacing w:before="0" w:after="0"/>
      </w:pPr>
    </w:p>
    <w:p w14:paraId="7CEE5241" w14:textId="419D08EA" w:rsidR="00473384" w:rsidRPr="00B67EB9" w:rsidRDefault="00473384" w:rsidP="00050389">
      <w:pPr>
        <w:pStyle w:val="2PageTitle"/>
        <w:ind w:left="0"/>
      </w:pPr>
      <w:bookmarkStart w:id="7" w:name="_Toc520382560"/>
      <w:bookmarkStart w:id="8" w:name="_Toc172719975"/>
      <w:bookmarkStart w:id="9" w:name="_Toc172721694"/>
      <w:r w:rsidRPr="00B67EB9">
        <w:t>Home Forward Executive Staff</w:t>
      </w:r>
      <w:bookmarkEnd w:id="7"/>
      <w:bookmarkEnd w:id="8"/>
      <w:bookmarkEnd w:id="9"/>
    </w:p>
    <w:p w14:paraId="20DE8A2E" w14:textId="77777777" w:rsidR="001D6438" w:rsidRPr="00B67EB9" w:rsidRDefault="001D6438" w:rsidP="004D6C4B">
      <w:pPr>
        <w:pStyle w:val="5ReportBodyText"/>
        <w:spacing w:before="0" w:after="0"/>
      </w:pPr>
      <w:bookmarkStart w:id="10" w:name="_Hlk146894859"/>
      <w:r w:rsidRPr="00B67EB9">
        <w:t>Ivory Mathews, Chief Executive Officer</w:t>
      </w:r>
    </w:p>
    <w:p w14:paraId="1467C92D" w14:textId="77777777" w:rsidR="001D6438" w:rsidRPr="00B67EB9" w:rsidRDefault="001D6438" w:rsidP="004D6C4B">
      <w:pPr>
        <w:pStyle w:val="5ReportBodyText"/>
        <w:spacing w:before="0" w:after="0"/>
      </w:pPr>
      <w:r w:rsidRPr="00B67EB9">
        <w:t>Martha Calhoon, Chief Communication Officer</w:t>
      </w:r>
    </w:p>
    <w:p w14:paraId="6C9D7B3E" w14:textId="77777777" w:rsidR="001D6438" w:rsidRPr="00B67EB9" w:rsidRDefault="001D6438" w:rsidP="004D6C4B">
      <w:pPr>
        <w:pStyle w:val="5ReportBodyText"/>
        <w:spacing w:before="0" w:after="0"/>
      </w:pPr>
      <w:r w:rsidRPr="00B67EB9">
        <w:t>Ian Davie, Chief Operating Officer</w:t>
      </w:r>
    </w:p>
    <w:p w14:paraId="708DE6B1" w14:textId="77777777" w:rsidR="001D6438" w:rsidRPr="00B67EB9" w:rsidRDefault="001D6438" w:rsidP="004D6C4B">
      <w:pPr>
        <w:pStyle w:val="5ReportBodyText"/>
        <w:spacing w:before="0" w:after="0"/>
      </w:pPr>
      <w:r w:rsidRPr="00B67EB9">
        <w:t>Kitty Miller, Chief People and Culture Officer</w:t>
      </w:r>
    </w:p>
    <w:p w14:paraId="0ED8072B" w14:textId="77777777" w:rsidR="001D6438" w:rsidRPr="00B67EB9" w:rsidRDefault="001D6438" w:rsidP="004D6C4B">
      <w:pPr>
        <w:pStyle w:val="5ReportBodyText"/>
        <w:spacing w:before="0" w:after="0"/>
      </w:pPr>
      <w:r w:rsidRPr="00B67EB9">
        <w:t>Kandy Sage, Chief Financial Officer</w:t>
      </w:r>
    </w:p>
    <w:p w14:paraId="1097C1A2" w14:textId="77777777" w:rsidR="001D6438" w:rsidRPr="00B67EB9" w:rsidRDefault="001D6438" w:rsidP="004D6C4B">
      <w:pPr>
        <w:pStyle w:val="5ReportBodyText"/>
        <w:spacing w:before="0" w:after="0"/>
      </w:pPr>
      <w:r w:rsidRPr="00B67EB9">
        <w:t>Elise Anderson, Director, Property Management</w:t>
      </w:r>
    </w:p>
    <w:p w14:paraId="28EC227E" w14:textId="77777777" w:rsidR="001D6438" w:rsidRPr="00B67EB9" w:rsidRDefault="001D6438" w:rsidP="004D6C4B">
      <w:pPr>
        <w:pStyle w:val="5ReportBodyText"/>
        <w:spacing w:before="0" w:after="0"/>
      </w:pPr>
      <w:r w:rsidRPr="00B67EB9">
        <w:t>Christina Dirks, Director, Policy and Planning</w:t>
      </w:r>
    </w:p>
    <w:p w14:paraId="05F40FEC" w14:textId="77777777" w:rsidR="001D6438" w:rsidRPr="00B67EB9" w:rsidRDefault="001D6438" w:rsidP="004D6C4B">
      <w:pPr>
        <w:pStyle w:val="5ReportBodyText"/>
        <w:spacing w:before="0" w:after="0"/>
      </w:pPr>
      <w:r w:rsidRPr="00B67EB9">
        <w:t>Dena Ford-Avery, Director, Housing Choice Vouchers</w:t>
      </w:r>
    </w:p>
    <w:p w14:paraId="7F138388" w14:textId="77777777" w:rsidR="001D6438" w:rsidRPr="00B67EB9" w:rsidRDefault="001D6438" w:rsidP="004D6C4B">
      <w:pPr>
        <w:pStyle w:val="5ReportBodyText"/>
        <w:spacing w:before="0" w:after="0"/>
      </w:pPr>
      <w:r w:rsidRPr="00B67EB9">
        <w:t>Juli Garvey, Director, Asset Management</w:t>
      </w:r>
    </w:p>
    <w:p w14:paraId="2AA9FE74" w14:textId="77777777" w:rsidR="001D6438" w:rsidRPr="00B67EB9" w:rsidRDefault="001D6438" w:rsidP="004D6C4B">
      <w:pPr>
        <w:pStyle w:val="5ReportBodyText"/>
        <w:spacing w:before="0" w:after="0"/>
      </w:pPr>
      <w:r w:rsidRPr="00B67EB9">
        <w:t>Carolina Gomez, Director, Integrated Facilities Services and Safety</w:t>
      </w:r>
    </w:p>
    <w:p w14:paraId="56938055" w14:textId="77777777" w:rsidR="001D6438" w:rsidRPr="00B67EB9" w:rsidRDefault="001D6438" w:rsidP="004D6C4B">
      <w:pPr>
        <w:pStyle w:val="5ReportBodyText"/>
        <w:spacing w:before="0" w:after="0"/>
      </w:pPr>
      <w:r w:rsidRPr="00B67EB9">
        <w:t>Biljana Jesic, Director, Community Services</w:t>
      </w:r>
    </w:p>
    <w:p w14:paraId="73AF0EB3" w14:textId="77777777" w:rsidR="001D6438" w:rsidRPr="00B67EB9" w:rsidRDefault="001D6438" w:rsidP="004D6C4B">
      <w:pPr>
        <w:pStyle w:val="5ReportBodyText"/>
        <w:spacing w:before="0" w:after="0"/>
      </w:pPr>
      <w:r w:rsidRPr="00B67EB9">
        <w:t>Kellie Shaw, Director, Equity</w:t>
      </w:r>
    </w:p>
    <w:p w14:paraId="1DD3D05B" w14:textId="77777777" w:rsidR="001D6438" w:rsidRPr="00B67EB9" w:rsidRDefault="001D6438" w:rsidP="004D6C4B">
      <w:pPr>
        <w:pStyle w:val="5ReportBodyText"/>
        <w:spacing w:before="0" w:after="0"/>
      </w:pPr>
      <w:r w:rsidRPr="00B67EB9">
        <w:t>Ian Slingerland, Director, Supportive Housing and Homeless Initiatives</w:t>
      </w:r>
    </w:p>
    <w:p w14:paraId="61ECF91D" w14:textId="77777777" w:rsidR="001D6438" w:rsidRPr="00B67EB9" w:rsidRDefault="001D6438" w:rsidP="004D6C4B">
      <w:pPr>
        <w:pStyle w:val="5ReportBodyText"/>
        <w:spacing w:before="0" w:after="0"/>
      </w:pPr>
      <w:r w:rsidRPr="00B67EB9">
        <w:t>Aimee Smith, Director, Human Resources</w:t>
      </w:r>
    </w:p>
    <w:p w14:paraId="5B1DC75E" w14:textId="77777777" w:rsidR="001D6438" w:rsidRPr="00B67EB9" w:rsidRDefault="001D6438" w:rsidP="004D6C4B">
      <w:pPr>
        <w:pStyle w:val="5ReportBodyText"/>
        <w:spacing w:before="0" w:after="0"/>
      </w:pPr>
      <w:r w:rsidRPr="00B67EB9">
        <w:t>Jonathan Trutt, Director, Development and Community Revitalization</w:t>
      </w:r>
    </w:p>
    <w:p w14:paraId="20764854" w14:textId="77777777" w:rsidR="001D6438" w:rsidRPr="00B67EB9" w:rsidRDefault="001D6438" w:rsidP="004D6C4B">
      <w:pPr>
        <w:pStyle w:val="5ReportBodyText"/>
        <w:spacing w:before="0" w:after="0"/>
      </w:pPr>
      <w:r w:rsidRPr="00B67EB9">
        <w:t>Linda Uppinghouse, Controller</w:t>
      </w:r>
    </w:p>
    <w:p w14:paraId="047B1FC2" w14:textId="0C040734" w:rsidR="006228AC" w:rsidRPr="00B67EB9" w:rsidRDefault="001D6438" w:rsidP="003702E1">
      <w:pPr>
        <w:pStyle w:val="5ReportBodyText"/>
        <w:spacing w:before="0" w:after="0"/>
        <w:rPr>
          <w:rFonts w:ascii="Helvetica Neue 35 Light" w:hAnsi="Helvetica Neue 35 Light"/>
          <w:bCs w:val="0"/>
          <w:color w:val="6F6F6F"/>
          <w:sz w:val="48"/>
        </w:rPr>
      </w:pPr>
      <w:r w:rsidRPr="00B67EB9">
        <w:t>Terren Wing, Director, Strategy and Federal Policy</w:t>
      </w:r>
      <w:bookmarkEnd w:id="10"/>
      <w:r w:rsidR="006228AC" w:rsidRPr="00B67EB9">
        <w:br w:type="page"/>
      </w:r>
    </w:p>
    <w:p w14:paraId="10DA0843" w14:textId="77777777" w:rsidR="0059103F" w:rsidRDefault="00B81AC4" w:rsidP="00B010B8">
      <w:pPr>
        <w:pStyle w:val="TOC1"/>
      </w:pPr>
      <w:r w:rsidRPr="00B67EB9">
        <w:rPr>
          <w:b/>
        </w:rPr>
        <w:lastRenderedPageBreak/>
        <w:t>T</w:t>
      </w:r>
      <w:r w:rsidR="00B126C3" w:rsidRPr="00B67EB9">
        <w:rPr>
          <w:b/>
        </w:rPr>
        <w:t>able of Contents</w:t>
      </w:r>
      <w:bookmarkEnd w:id="3"/>
      <w:bookmarkEnd w:id="4"/>
      <w:bookmarkEnd w:id="5"/>
      <w:bookmarkEnd w:id="6"/>
      <w:r w:rsidR="00C92945" w:rsidRPr="00B67EB9">
        <w:rPr>
          <w:b/>
          <w:color w:val="2B579A"/>
          <w:shd w:val="clear" w:color="auto" w:fill="E6E6E6"/>
        </w:rPr>
        <w:fldChar w:fldCharType="begin"/>
      </w:r>
      <w:r w:rsidR="00C92945" w:rsidRPr="00B67EB9">
        <w:rPr>
          <w:b/>
        </w:rPr>
        <w:instrText xml:space="preserve"> TOC \o "2-3" \t "Heading 1,1,1 Section Heading,1,2 Page Title,2,3 Subhead,3" </w:instrText>
      </w:r>
      <w:r w:rsidR="00C92945" w:rsidRPr="00B67EB9">
        <w:rPr>
          <w:b/>
          <w:color w:val="2B579A"/>
          <w:shd w:val="clear" w:color="auto" w:fill="E6E6E6"/>
        </w:rPr>
        <w:fldChar w:fldCharType="separate"/>
      </w:r>
    </w:p>
    <w:p w14:paraId="68E2102F" w14:textId="6BBE2520" w:rsidR="0059103F" w:rsidRDefault="0059103F">
      <w:pPr>
        <w:pStyle w:val="TOC1"/>
        <w:rPr>
          <w:rFonts w:asciiTheme="minorHAnsi" w:eastAsiaTheme="minorEastAsia" w:hAnsiTheme="minorHAnsi" w:cstheme="minorBidi"/>
          <w:bCs w:val="0"/>
          <w:color w:val="auto"/>
          <w:kern w:val="2"/>
          <w:sz w:val="24"/>
          <w:szCs w:val="24"/>
          <w14:ligatures w14:val="standardContextual"/>
        </w:rPr>
      </w:pPr>
      <w:r>
        <w:t>Introduction</w:t>
      </w:r>
      <w:r>
        <w:tab/>
      </w:r>
      <w:r>
        <w:fldChar w:fldCharType="begin"/>
      </w:r>
      <w:r>
        <w:instrText xml:space="preserve"> PAGEREF _Toc172721695 \h </w:instrText>
      </w:r>
      <w:r>
        <w:fldChar w:fldCharType="separate"/>
      </w:r>
      <w:r>
        <w:t>6</w:t>
      </w:r>
      <w:r>
        <w:fldChar w:fldCharType="end"/>
      </w:r>
    </w:p>
    <w:p w14:paraId="4393CAF1" w14:textId="1EA24B58"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Long-Term MTW Goals and Objectives</w:t>
      </w:r>
      <w:r>
        <w:tab/>
      </w:r>
      <w:r>
        <w:fldChar w:fldCharType="begin"/>
      </w:r>
      <w:r>
        <w:instrText xml:space="preserve"> PAGEREF _Toc172721696 \h </w:instrText>
      </w:r>
      <w:r>
        <w:fldChar w:fldCharType="separate"/>
      </w:r>
      <w:r>
        <w:t>6</w:t>
      </w:r>
      <w:r>
        <w:fldChar w:fldCharType="end"/>
      </w:r>
    </w:p>
    <w:p w14:paraId="17DD60A9" w14:textId="79EE94EF"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Moving to Work Goals and Objectives for the Year</w:t>
      </w:r>
      <w:r>
        <w:tab/>
      </w:r>
      <w:r>
        <w:fldChar w:fldCharType="begin"/>
      </w:r>
      <w:r>
        <w:instrText xml:space="preserve"> PAGEREF _Toc172721697 \h </w:instrText>
      </w:r>
      <w:r>
        <w:fldChar w:fldCharType="separate"/>
      </w:r>
      <w:r>
        <w:t>7</w:t>
      </w:r>
      <w:r>
        <w:fldChar w:fldCharType="end"/>
      </w:r>
    </w:p>
    <w:p w14:paraId="22D1F675" w14:textId="4EE709EE"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Non-MTW Activities</w:t>
      </w:r>
      <w:r>
        <w:tab/>
      </w:r>
      <w:r>
        <w:fldChar w:fldCharType="begin"/>
      </w:r>
      <w:r>
        <w:instrText xml:space="preserve"> PAGEREF _Toc172721698 \h </w:instrText>
      </w:r>
      <w:r>
        <w:fldChar w:fldCharType="separate"/>
      </w:r>
      <w:r>
        <w:t>9</w:t>
      </w:r>
      <w:r>
        <w:fldChar w:fldCharType="end"/>
      </w:r>
    </w:p>
    <w:p w14:paraId="17A76062" w14:textId="70277B1E" w:rsidR="0059103F" w:rsidRDefault="0059103F">
      <w:pPr>
        <w:pStyle w:val="TOC1"/>
        <w:rPr>
          <w:rFonts w:asciiTheme="minorHAnsi" w:eastAsiaTheme="minorEastAsia" w:hAnsiTheme="minorHAnsi" w:cstheme="minorBidi"/>
          <w:bCs w:val="0"/>
          <w:color w:val="auto"/>
          <w:kern w:val="2"/>
          <w:sz w:val="24"/>
          <w:szCs w:val="24"/>
          <w14:ligatures w14:val="standardContextual"/>
        </w:rPr>
      </w:pPr>
      <w:r>
        <w:t>General Operating Information</w:t>
      </w:r>
      <w:r>
        <w:tab/>
      </w:r>
      <w:r>
        <w:fldChar w:fldCharType="begin"/>
      </w:r>
      <w:r>
        <w:instrText xml:space="preserve"> PAGEREF _Toc172721702 \h </w:instrText>
      </w:r>
      <w:r>
        <w:fldChar w:fldCharType="separate"/>
      </w:r>
      <w:r>
        <w:t>16</w:t>
      </w:r>
      <w:r>
        <w:fldChar w:fldCharType="end"/>
      </w:r>
    </w:p>
    <w:p w14:paraId="0B293BE3" w14:textId="6F5E2056"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Housing Stock Information</w:t>
      </w:r>
      <w:r>
        <w:tab/>
      </w:r>
      <w:r>
        <w:fldChar w:fldCharType="begin"/>
      </w:r>
      <w:r>
        <w:instrText xml:space="preserve"> PAGEREF _Toc172721703 \h </w:instrText>
      </w:r>
      <w:r>
        <w:fldChar w:fldCharType="separate"/>
      </w:r>
      <w:r>
        <w:t>16</w:t>
      </w:r>
      <w:r>
        <w:fldChar w:fldCharType="end"/>
      </w:r>
    </w:p>
    <w:p w14:paraId="47EB345A" w14:textId="460BB63C"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Leasing Information</w:t>
      </w:r>
      <w:r>
        <w:tab/>
      </w:r>
      <w:r>
        <w:fldChar w:fldCharType="begin"/>
      </w:r>
      <w:r>
        <w:instrText xml:space="preserve"> PAGEREF _Toc172721704 \h </w:instrText>
      </w:r>
      <w:r>
        <w:fldChar w:fldCharType="separate"/>
      </w:r>
      <w:r>
        <w:t>18</w:t>
      </w:r>
      <w:r>
        <w:fldChar w:fldCharType="end"/>
      </w:r>
    </w:p>
    <w:p w14:paraId="25444613" w14:textId="6C2678C0"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Waiting List Information</w:t>
      </w:r>
      <w:r>
        <w:tab/>
      </w:r>
      <w:r>
        <w:fldChar w:fldCharType="begin"/>
      </w:r>
      <w:r>
        <w:instrText xml:space="preserve"> PAGEREF _Toc172721705 \h </w:instrText>
      </w:r>
      <w:r>
        <w:fldChar w:fldCharType="separate"/>
      </w:r>
      <w:r>
        <w:t>20</w:t>
      </w:r>
      <w:r>
        <w:fldChar w:fldCharType="end"/>
      </w:r>
    </w:p>
    <w:p w14:paraId="47411786" w14:textId="5F113FAD" w:rsidR="0059103F" w:rsidRDefault="0059103F">
      <w:pPr>
        <w:pStyle w:val="TOC1"/>
        <w:rPr>
          <w:rFonts w:asciiTheme="minorHAnsi" w:eastAsiaTheme="minorEastAsia" w:hAnsiTheme="minorHAnsi" w:cstheme="minorBidi"/>
          <w:bCs w:val="0"/>
          <w:color w:val="auto"/>
          <w:kern w:val="2"/>
          <w:sz w:val="24"/>
          <w:szCs w:val="24"/>
          <w14:ligatures w14:val="standardContextual"/>
        </w:rPr>
      </w:pPr>
      <w:r>
        <w:t>Proposed MTW Activities</w:t>
      </w:r>
      <w:r>
        <w:tab/>
      </w:r>
      <w:r>
        <w:fldChar w:fldCharType="begin"/>
      </w:r>
      <w:r>
        <w:instrText xml:space="preserve"> PAGEREF _Toc172721706 \h </w:instrText>
      </w:r>
      <w:r>
        <w:fldChar w:fldCharType="separate"/>
      </w:r>
      <w:r>
        <w:t>21</w:t>
      </w:r>
      <w:r>
        <w:fldChar w:fldCharType="end"/>
      </w:r>
    </w:p>
    <w:p w14:paraId="27305A9B" w14:textId="4E621778"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Approved MTW Activities</w:t>
      </w:r>
      <w:r>
        <w:tab/>
      </w:r>
      <w:r>
        <w:fldChar w:fldCharType="begin"/>
      </w:r>
      <w:r>
        <w:instrText xml:space="preserve"> PAGEREF _Toc172721707 \h </w:instrText>
      </w:r>
      <w:r>
        <w:fldChar w:fldCharType="separate"/>
      </w:r>
      <w:r>
        <w:t>24</w:t>
      </w:r>
      <w:r>
        <w:fldChar w:fldCharType="end"/>
      </w:r>
    </w:p>
    <w:p w14:paraId="0510A782" w14:textId="1D714704" w:rsidR="0059103F" w:rsidRDefault="0059103F">
      <w:pPr>
        <w:pStyle w:val="TOC2"/>
        <w:rPr>
          <w:rFonts w:asciiTheme="minorHAnsi" w:eastAsiaTheme="minorEastAsia" w:hAnsiTheme="minorHAnsi" w:cstheme="minorBidi"/>
          <w:bCs w:val="0"/>
          <w:color w:val="auto"/>
          <w:kern w:val="2"/>
          <w:sz w:val="24"/>
          <w:szCs w:val="24"/>
          <w14:ligatures w14:val="standardContextual"/>
        </w:rPr>
      </w:pPr>
      <w:r>
        <w:t>A. Implemented Activities</w:t>
      </w:r>
      <w:r>
        <w:tab/>
      </w:r>
      <w:r>
        <w:fldChar w:fldCharType="begin"/>
      </w:r>
      <w:r>
        <w:instrText xml:space="preserve"> PAGEREF _Toc172721708 \h </w:instrText>
      </w:r>
      <w:r>
        <w:fldChar w:fldCharType="separate"/>
      </w:r>
      <w:r>
        <w:t>24</w:t>
      </w:r>
      <w:r>
        <w:fldChar w:fldCharType="end"/>
      </w:r>
    </w:p>
    <w:p w14:paraId="6AF6C65E" w14:textId="3953AF9F" w:rsidR="0059103F" w:rsidRDefault="0059103F">
      <w:pPr>
        <w:pStyle w:val="TOC3"/>
        <w:rPr>
          <w:rFonts w:asciiTheme="minorHAnsi" w:hAnsiTheme="minorHAnsi"/>
          <w:noProof/>
          <w:color w:val="auto"/>
          <w:kern w:val="2"/>
          <w:sz w:val="24"/>
          <w:szCs w:val="24"/>
          <w14:ligatures w14:val="standardContextual"/>
        </w:rPr>
      </w:pPr>
      <w:r>
        <w:rPr>
          <w:noProof/>
        </w:rPr>
        <w:t>01 Rent Reform</w:t>
      </w:r>
      <w:r>
        <w:rPr>
          <w:noProof/>
        </w:rPr>
        <w:tab/>
      </w:r>
      <w:r>
        <w:rPr>
          <w:noProof/>
        </w:rPr>
        <w:fldChar w:fldCharType="begin"/>
      </w:r>
      <w:r>
        <w:rPr>
          <w:noProof/>
        </w:rPr>
        <w:instrText xml:space="preserve"> PAGEREF _Toc172721709 \h </w:instrText>
      </w:r>
      <w:r>
        <w:rPr>
          <w:noProof/>
        </w:rPr>
      </w:r>
      <w:r>
        <w:rPr>
          <w:noProof/>
        </w:rPr>
        <w:fldChar w:fldCharType="separate"/>
      </w:r>
      <w:r>
        <w:rPr>
          <w:noProof/>
        </w:rPr>
        <w:t>24</w:t>
      </w:r>
      <w:r>
        <w:rPr>
          <w:noProof/>
        </w:rPr>
        <w:fldChar w:fldCharType="end"/>
      </w:r>
    </w:p>
    <w:p w14:paraId="1825016E" w14:textId="219E411E" w:rsidR="0059103F" w:rsidRDefault="0059103F">
      <w:pPr>
        <w:pStyle w:val="TOC3"/>
        <w:rPr>
          <w:rFonts w:asciiTheme="minorHAnsi" w:hAnsiTheme="minorHAnsi"/>
          <w:noProof/>
          <w:color w:val="auto"/>
          <w:kern w:val="2"/>
          <w:sz w:val="24"/>
          <w:szCs w:val="24"/>
          <w14:ligatures w14:val="standardContextual"/>
        </w:rPr>
      </w:pPr>
      <w:r>
        <w:rPr>
          <w:noProof/>
        </w:rPr>
        <w:t>02 GOALS – Home Forward’s Family Self Sufficiency Program</w:t>
      </w:r>
      <w:r>
        <w:rPr>
          <w:noProof/>
        </w:rPr>
        <w:tab/>
      </w:r>
      <w:r>
        <w:rPr>
          <w:noProof/>
        </w:rPr>
        <w:fldChar w:fldCharType="begin"/>
      </w:r>
      <w:r>
        <w:rPr>
          <w:noProof/>
        </w:rPr>
        <w:instrText xml:space="preserve"> PAGEREF _Toc172721710 \h </w:instrText>
      </w:r>
      <w:r>
        <w:rPr>
          <w:noProof/>
        </w:rPr>
      </w:r>
      <w:r>
        <w:rPr>
          <w:noProof/>
        </w:rPr>
        <w:fldChar w:fldCharType="separate"/>
      </w:r>
      <w:r>
        <w:rPr>
          <w:noProof/>
        </w:rPr>
        <w:t>30</w:t>
      </w:r>
      <w:r>
        <w:rPr>
          <w:noProof/>
        </w:rPr>
        <w:fldChar w:fldCharType="end"/>
      </w:r>
    </w:p>
    <w:p w14:paraId="5EB4A769" w14:textId="161258D9" w:rsidR="0059103F" w:rsidRDefault="0059103F">
      <w:pPr>
        <w:pStyle w:val="TOC3"/>
        <w:rPr>
          <w:rFonts w:asciiTheme="minorHAnsi" w:hAnsiTheme="minorHAnsi"/>
          <w:noProof/>
          <w:color w:val="auto"/>
          <w:kern w:val="2"/>
          <w:sz w:val="24"/>
          <w:szCs w:val="24"/>
          <w14:ligatures w14:val="standardContextual"/>
        </w:rPr>
      </w:pPr>
      <w:r>
        <w:rPr>
          <w:noProof/>
        </w:rPr>
        <w:t>03 Local Blended Subsidy</w:t>
      </w:r>
      <w:r>
        <w:rPr>
          <w:noProof/>
        </w:rPr>
        <w:tab/>
      </w:r>
      <w:r>
        <w:rPr>
          <w:noProof/>
        </w:rPr>
        <w:fldChar w:fldCharType="begin"/>
      </w:r>
      <w:r>
        <w:rPr>
          <w:noProof/>
        </w:rPr>
        <w:instrText xml:space="preserve"> PAGEREF _Toc172721711 \h </w:instrText>
      </w:r>
      <w:r>
        <w:rPr>
          <w:noProof/>
        </w:rPr>
      </w:r>
      <w:r>
        <w:rPr>
          <w:noProof/>
        </w:rPr>
        <w:fldChar w:fldCharType="separate"/>
      </w:r>
      <w:r>
        <w:rPr>
          <w:noProof/>
        </w:rPr>
        <w:t>34</w:t>
      </w:r>
      <w:r>
        <w:rPr>
          <w:noProof/>
        </w:rPr>
        <w:fldChar w:fldCharType="end"/>
      </w:r>
    </w:p>
    <w:p w14:paraId="538747CD" w14:textId="059430D3" w:rsidR="0059103F" w:rsidRDefault="0059103F">
      <w:pPr>
        <w:pStyle w:val="TOC3"/>
        <w:rPr>
          <w:rFonts w:asciiTheme="minorHAnsi" w:hAnsiTheme="minorHAnsi"/>
          <w:noProof/>
          <w:color w:val="auto"/>
          <w:kern w:val="2"/>
          <w:sz w:val="24"/>
          <w:szCs w:val="24"/>
          <w14:ligatures w14:val="standardContextual"/>
        </w:rPr>
      </w:pPr>
      <w:r>
        <w:rPr>
          <w:noProof/>
        </w:rPr>
        <w:t>06 Alternative Inspection Requirements for Partner-Based Programs</w:t>
      </w:r>
      <w:r>
        <w:rPr>
          <w:noProof/>
        </w:rPr>
        <w:tab/>
      </w:r>
      <w:r>
        <w:rPr>
          <w:noProof/>
        </w:rPr>
        <w:fldChar w:fldCharType="begin"/>
      </w:r>
      <w:r>
        <w:rPr>
          <w:noProof/>
        </w:rPr>
        <w:instrText xml:space="preserve"> PAGEREF _Toc172721712 \h </w:instrText>
      </w:r>
      <w:r>
        <w:rPr>
          <w:noProof/>
        </w:rPr>
      </w:r>
      <w:r>
        <w:rPr>
          <w:noProof/>
        </w:rPr>
        <w:fldChar w:fldCharType="separate"/>
      </w:r>
      <w:r>
        <w:rPr>
          <w:noProof/>
        </w:rPr>
        <w:t>35</w:t>
      </w:r>
      <w:r>
        <w:rPr>
          <w:noProof/>
        </w:rPr>
        <w:fldChar w:fldCharType="end"/>
      </w:r>
    </w:p>
    <w:p w14:paraId="07DA6974" w14:textId="1D95EF5B" w:rsidR="0059103F" w:rsidRDefault="0059103F">
      <w:pPr>
        <w:pStyle w:val="TOC3"/>
        <w:rPr>
          <w:rFonts w:asciiTheme="minorHAnsi" w:hAnsiTheme="minorHAnsi"/>
          <w:noProof/>
          <w:color w:val="auto"/>
          <w:kern w:val="2"/>
          <w:sz w:val="24"/>
          <w:szCs w:val="24"/>
          <w14:ligatures w14:val="standardContextual"/>
        </w:rPr>
      </w:pPr>
      <w:r>
        <w:rPr>
          <w:noProof/>
        </w:rPr>
        <w:t>07 Landlord Self-Certification of Minor Repairs</w:t>
      </w:r>
      <w:r>
        <w:rPr>
          <w:noProof/>
        </w:rPr>
        <w:tab/>
      </w:r>
      <w:r>
        <w:rPr>
          <w:noProof/>
        </w:rPr>
        <w:fldChar w:fldCharType="begin"/>
      </w:r>
      <w:r>
        <w:rPr>
          <w:noProof/>
        </w:rPr>
        <w:instrText xml:space="preserve"> PAGEREF _Toc172721713 \h </w:instrText>
      </w:r>
      <w:r>
        <w:rPr>
          <w:noProof/>
        </w:rPr>
      </w:r>
      <w:r>
        <w:rPr>
          <w:noProof/>
        </w:rPr>
        <w:fldChar w:fldCharType="separate"/>
      </w:r>
      <w:r>
        <w:rPr>
          <w:noProof/>
        </w:rPr>
        <w:t>36</w:t>
      </w:r>
      <w:r>
        <w:rPr>
          <w:noProof/>
        </w:rPr>
        <w:fldChar w:fldCharType="end"/>
      </w:r>
    </w:p>
    <w:p w14:paraId="610C42C8" w14:textId="7C556934" w:rsidR="0059103F" w:rsidRDefault="0059103F">
      <w:pPr>
        <w:pStyle w:val="TOC3"/>
        <w:rPr>
          <w:rFonts w:asciiTheme="minorHAnsi" w:hAnsiTheme="minorHAnsi"/>
          <w:noProof/>
          <w:color w:val="auto"/>
          <w:kern w:val="2"/>
          <w:sz w:val="24"/>
          <w:szCs w:val="24"/>
          <w14:ligatures w14:val="standardContextual"/>
        </w:rPr>
      </w:pPr>
      <w:r>
        <w:rPr>
          <w:noProof/>
        </w:rPr>
        <w:t>08 Inspections and Rent Reasonableness at Home Forward-Owned Properties</w:t>
      </w:r>
      <w:r>
        <w:rPr>
          <w:noProof/>
        </w:rPr>
        <w:tab/>
      </w:r>
      <w:r>
        <w:rPr>
          <w:noProof/>
        </w:rPr>
        <w:fldChar w:fldCharType="begin"/>
      </w:r>
      <w:r>
        <w:rPr>
          <w:noProof/>
        </w:rPr>
        <w:instrText xml:space="preserve"> PAGEREF _Toc172721714 \h </w:instrText>
      </w:r>
      <w:r>
        <w:rPr>
          <w:noProof/>
        </w:rPr>
      </w:r>
      <w:r>
        <w:rPr>
          <w:noProof/>
        </w:rPr>
        <w:fldChar w:fldCharType="separate"/>
      </w:r>
      <w:r>
        <w:rPr>
          <w:noProof/>
        </w:rPr>
        <w:t>37</w:t>
      </w:r>
      <w:r>
        <w:rPr>
          <w:noProof/>
        </w:rPr>
        <w:fldChar w:fldCharType="end"/>
      </w:r>
    </w:p>
    <w:p w14:paraId="2E6AE2FA" w14:textId="4C741070" w:rsidR="0059103F" w:rsidRDefault="0059103F">
      <w:pPr>
        <w:pStyle w:val="TOC3"/>
        <w:rPr>
          <w:rFonts w:asciiTheme="minorHAnsi" w:hAnsiTheme="minorHAnsi"/>
          <w:noProof/>
          <w:color w:val="auto"/>
          <w:kern w:val="2"/>
          <w:sz w:val="24"/>
          <w:szCs w:val="24"/>
          <w14:ligatures w14:val="standardContextual"/>
        </w:rPr>
      </w:pPr>
      <w:r>
        <w:rPr>
          <w:noProof/>
        </w:rPr>
        <w:t>09 Measures to Improve the Rate of Voucher Holders Who Successfully Lease-Up</w:t>
      </w:r>
      <w:r>
        <w:rPr>
          <w:noProof/>
        </w:rPr>
        <w:tab/>
      </w:r>
      <w:r>
        <w:rPr>
          <w:noProof/>
        </w:rPr>
        <w:fldChar w:fldCharType="begin"/>
      </w:r>
      <w:r>
        <w:rPr>
          <w:noProof/>
        </w:rPr>
        <w:instrText xml:space="preserve"> PAGEREF _Toc172721715 \h </w:instrText>
      </w:r>
      <w:r>
        <w:rPr>
          <w:noProof/>
        </w:rPr>
      </w:r>
      <w:r>
        <w:rPr>
          <w:noProof/>
        </w:rPr>
        <w:fldChar w:fldCharType="separate"/>
      </w:r>
      <w:r>
        <w:rPr>
          <w:noProof/>
        </w:rPr>
        <w:t>38</w:t>
      </w:r>
      <w:r>
        <w:rPr>
          <w:noProof/>
        </w:rPr>
        <w:fldChar w:fldCharType="end"/>
      </w:r>
    </w:p>
    <w:p w14:paraId="55924F03" w14:textId="3BC05A92" w:rsidR="0059103F" w:rsidRDefault="0059103F">
      <w:pPr>
        <w:pStyle w:val="TOC3"/>
        <w:rPr>
          <w:rFonts w:asciiTheme="minorHAnsi" w:hAnsiTheme="minorHAnsi"/>
          <w:noProof/>
          <w:color w:val="auto"/>
          <w:kern w:val="2"/>
          <w:sz w:val="24"/>
          <w:szCs w:val="24"/>
          <w14:ligatures w14:val="standardContextual"/>
        </w:rPr>
      </w:pPr>
      <w:r>
        <w:rPr>
          <w:noProof/>
        </w:rPr>
        <w:t>10 Local Project-Based Voucher Program</w:t>
      </w:r>
      <w:r>
        <w:rPr>
          <w:noProof/>
        </w:rPr>
        <w:tab/>
      </w:r>
      <w:r>
        <w:rPr>
          <w:noProof/>
        </w:rPr>
        <w:fldChar w:fldCharType="begin"/>
      </w:r>
      <w:r>
        <w:rPr>
          <w:noProof/>
        </w:rPr>
        <w:instrText xml:space="preserve"> PAGEREF _Toc172721716 \h </w:instrText>
      </w:r>
      <w:r>
        <w:rPr>
          <w:noProof/>
        </w:rPr>
      </w:r>
      <w:r>
        <w:rPr>
          <w:noProof/>
        </w:rPr>
        <w:fldChar w:fldCharType="separate"/>
      </w:r>
      <w:r>
        <w:rPr>
          <w:noProof/>
        </w:rPr>
        <w:t>40</w:t>
      </w:r>
      <w:r>
        <w:rPr>
          <w:noProof/>
        </w:rPr>
        <w:fldChar w:fldCharType="end"/>
      </w:r>
    </w:p>
    <w:p w14:paraId="68EDF6C9" w14:textId="66C8AF38" w:rsidR="0059103F" w:rsidRDefault="0059103F">
      <w:pPr>
        <w:pStyle w:val="TOC3"/>
        <w:rPr>
          <w:rFonts w:asciiTheme="minorHAnsi" w:hAnsiTheme="minorHAnsi"/>
          <w:noProof/>
          <w:color w:val="auto"/>
          <w:kern w:val="2"/>
          <w:sz w:val="24"/>
          <w:szCs w:val="24"/>
          <w14:ligatures w14:val="standardContextual"/>
        </w:rPr>
      </w:pPr>
      <w:r>
        <w:rPr>
          <w:noProof/>
        </w:rPr>
        <w:t>11 Align Utility Allowance Adjustment Procedures</w:t>
      </w:r>
      <w:r>
        <w:rPr>
          <w:noProof/>
        </w:rPr>
        <w:tab/>
      </w:r>
      <w:r>
        <w:rPr>
          <w:noProof/>
        </w:rPr>
        <w:fldChar w:fldCharType="begin"/>
      </w:r>
      <w:r>
        <w:rPr>
          <w:noProof/>
        </w:rPr>
        <w:instrText xml:space="preserve"> PAGEREF _Toc172721717 \h </w:instrText>
      </w:r>
      <w:r>
        <w:rPr>
          <w:noProof/>
        </w:rPr>
      </w:r>
      <w:r>
        <w:rPr>
          <w:noProof/>
        </w:rPr>
        <w:fldChar w:fldCharType="separate"/>
      </w:r>
      <w:r>
        <w:rPr>
          <w:noProof/>
        </w:rPr>
        <w:t>44</w:t>
      </w:r>
      <w:r>
        <w:rPr>
          <w:noProof/>
        </w:rPr>
        <w:fldChar w:fldCharType="end"/>
      </w:r>
    </w:p>
    <w:p w14:paraId="0C216EEA" w14:textId="2370D17A" w:rsidR="0059103F" w:rsidRDefault="0059103F">
      <w:pPr>
        <w:pStyle w:val="TOC3"/>
        <w:rPr>
          <w:rFonts w:asciiTheme="minorHAnsi" w:hAnsiTheme="minorHAnsi"/>
          <w:noProof/>
          <w:color w:val="auto"/>
          <w:kern w:val="2"/>
          <w:sz w:val="24"/>
          <w:szCs w:val="24"/>
          <w14:ligatures w14:val="standardContextual"/>
        </w:rPr>
      </w:pPr>
      <w:r>
        <w:rPr>
          <w:noProof/>
        </w:rPr>
        <w:t>13 Broaden Range of Approved Payment Standards</w:t>
      </w:r>
      <w:r>
        <w:rPr>
          <w:noProof/>
        </w:rPr>
        <w:tab/>
      </w:r>
      <w:r>
        <w:rPr>
          <w:noProof/>
        </w:rPr>
        <w:fldChar w:fldCharType="begin"/>
      </w:r>
      <w:r>
        <w:rPr>
          <w:noProof/>
        </w:rPr>
        <w:instrText xml:space="preserve"> PAGEREF _Toc172721718 \h </w:instrText>
      </w:r>
      <w:r>
        <w:rPr>
          <w:noProof/>
        </w:rPr>
      </w:r>
      <w:r>
        <w:rPr>
          <w:noProof/>
        </w:rPr>
        <w:fldChar w:fldCharType="separate"/>
      </w:r>
      <w:r>
        <w:rPr>
          <w:noProof/>
        </w:rPr>
        <w:t>45</w:t>
      </w:r>
      <w:r>
        <w:rPr>
          <w:noProof/>
        </w:rPr>
        <w:fldChar w:fldCharType="end"/>
      </w:r>
    </w:p>
    <w:p w14:paraId="79A8BE14" w14:textId="240AE675" w:rsidR="0059103F" w:rsidRDefault="0059103F">
      <w:pPr>
        <w:pStyle w:val="TOC3"/>
        <w:rPr>
          <w:rFonts w:asciiTheme="minorHAnsi" w:hAnsiTheme="minorHAnsi"/>
          <w:noProof/>
          <w:color w:val="auto"/>
          <w:kern w:val="2"/>
          <w:sz w:val="24"/>
          <w:szCs w:val="24"/>
          <w14:ligatures w14:val="standardContextual"/>
        </w:rPr>
      </w:pPr>
      <w:r>
        <w:rPr>
          <w:noProof/>
        </w:rPr>
        <w:t>14 Program Based Assistance</w:t>
      </w:r>
      <w:r>
        <w:rPr>
          <w:noProof/>
        </w:rPr>
        <w:tab/>
      </w:r>
      <w:r>
        <w:rPr>
          <w:noProof/>
        </w:rPr>
        <w:fldChar w:fldCharType="begin"/>
      </w:r>
      <w:r>
        <w:rPr>
          <w:noProof/>
        </w:rPr>
        <w:instrText xml:space="preserve"> PAGEREF _Toc172721719 \h </w:instrText>
      </w:r>
      <w:r>
        <w:rPr>
          <w:noProof/>
        </w:rPr>
      </w:r>
      <w:r>
        <w:rPr>
          <w:noProof/>
        </w:rPr>
        <w:fldChar w:fldCharType="separate"/>
      </w:r>
      <w:r>
        <w:rPr>
          <w:noProof/>
        </w:rPr>
        <w:t>48</w:t>
      </w:r>
      <w:r>
        <w:rPr>
          <w:noProof/>
        </w:rPr>
        <w:fldChar w:fldCharType="end"/>
      </w:r>
    </w:p>
    <w:p w14:paraId="5990F283" w14:textId="6794FFDC" w:rsidR="0059103F" w:rsidRDefault="0059103F">
      <w:pPr>
        <w:pStyle w:val="TOC3"/>
        <w:rPr>
          <w:rFonts w:asciiTheme="minorHAnsi" w:hAnsiTheme="minorHAnsi"/>
          <w:noProof/>
          <w:color w:val="auto"/>
          <w:kern w:val="2"/>
          <w:sz w:val="24"/>
          <w:szCs w:val="24"/>
          <w14:ligatures w14:val="standardContextual"/>
        </w:rPr>
      </w:pPr>
      <w:r>
        <w:rPr>
          <w:noProof/>
        </w:rPr>
        <w:t>15 Tenant-Based Voucher Set Aside Policies</w:t>
      </w:r>
      <w:r>
        <w:rPr>
          <w:noProof/>
        </w:rPr>
        <w:tab/>
      </w:r>
      <w:r>
        <w:rPr>
          <w:noProof/>
        </w:rPr>
        <w:fldChar w:fldCharType="begin"/>
      </w:r>
      <w:r>
        <w:rPr>
          <w:noProof/>
        </w:rPr>
        <w:instrText xml:space="preserve"> PAGEREF _Toc172721720 \h </w:instrText>
      </w:r>
      <w:r>
        <w:rPr>
          <w:noProof/>
        </w:rPr>
      </w:r>
      <w:r>
        <w:rPr>
          <w:noProof/>
        </w:rPr>
        <w:fldChar w:fldCharType="separate"/>
      </w:r>
      <w:r>
        <w:rPr>
          <w:noProof/>
        </w:rPr>
        <w:t>50</w:t>
      </w:r>
      <w:r>
        <w:rPr>
          <w:noProof/>
        </w:rPr>
        <w:fldChar w:fldCharType="end"/>
      </w:r>
    </w:p>
    <w:p w14:paraId="28B45F23" w14:textId="2AA1117A" w:rsidR="0059103F" w:rsidRDefault="0059103F">
      <w:pPr>
        <w:pStyle w:val="TOC3"/>
        <w:rPr>
          <w:rFonts w:asciiTheme="minorHAnsi" w:hAnsiTheme="minorHAnsi"/>
          <w:noProof/>
          <w:color w:val="auto"/>
          <w:kern w:val="2"/>
          <w:sz w:val="24"/>
          <w:szCs w:val="24"/>
          <w14:ligatures w14:val="standardContextual"/>
        </w:rPr>
      </w:pPr>
      <w:r>
        <w:rPr>
          <w:noProof/>
        </w:rPr>
        <w:t>16 Affordable Housing General Obligation Bond Project-Based Voucher Allocation</w:t>
      </w:r>
      <w:r>
        <w:rPr>
          <w:noProof/>
        </w:rPr>
        <w:tab/>
      </w:r>
      <w:r>
        <w:rPr>
          <w:noProof/>
        </w:rPr>
        <w:fldChar w:fldCharType="begin"/>
      </w:r>
      <w:r>
        <w:rPr>
          <w:noProof/>
        </w:rPr>
        <w:instrText xml:space="preserve"> PAGEREF _Toc172721721 \h </w:instrText>
      </w:r>
      <w:r>
        <w:rPr>
          <w:noProof/>
        </w:rPr>
      </w:r>
      <w:r>
        <w:rPr>
          <w:noProof/>
        </w:rPr>
        <w:fldChar w:fldCharType="separate"/>
      </w:r>
      <w:r>
        <w:rPr>
          <w:noProof/>
        </w:rPr>
        <w:t>52</w:t>
      </w:r>
      <w:r>
        <w:rPr>
          <w:noProof/>
        </w:rPr>
        <w:fldChar w:fldCharType="end"/>
      </w:r>
    </w:p>
    <w:p w14:paraId="2AB2897F" w14:textId="6B1CE671" w:rsidR="0059103F" w:rsidRDefault="0059103F">
      <w:pPr>
        <w:pStyle w:val="TOC3"/>
        <w:rPr>
          <w:rFonts w:asciiTheme="minorHAnsi" w:hAnsiTheme="minorHAnsi"/>
          <w:noProof/>
          <w:color w:val="auto"/>
          <w:kern w:val="2"/>
          <w:sz w:val="24"/>
          <w:szCs w:val="24"/>
          <w14:ligatures w14:val="standardContextual"/>
        </w:rPr>
      </w:pPr>
      <w:r>
        <w:rPr>
          <w:noProof/>
        </w:rPr>
        <w:t>17 Mod Rehab and Mod Rehab SRO Rent Assistance Demonstration Rent Reform</w:t>
      </w:r>
      <w:r>
        <w:rPr>
          <w:noProof/>
        </w:rPr>
        <w:tab/>
      </w:r>
      <w:r>
        <w:rPr>
          <w:noProof/>
        </w:rPr>
        <w:fldChar w:fldCharType="begin"/>
      </w:r>
      <w:r>
        <w:rPr>
          <w:noProof/>
        </w:rPr>
        <w:instrText xml:space="preserve"> PAGEREF _Toc172721722 \h </w:instrText>
      </w:r>
      <w:r>
        <w:rPr>
          <w:noProof/>
        </w:rPr>
      </w:r>
      <w:r>
        <w:rPr>
          <w:noProof/>
        </w:rPr>
        <w:fldChar w:fldCharType="separate"/>
      </w:r>
      <w:r>
        <w:rPr>
          <w:noProof/>
        </w:rPr>
        <w:t>54</w:t>
      </w:r>
      <w:r>
        <w:rPr>
          <w:noProof/>
        </w:rPr>
        <w:fldChar w:fldCharType="end"/>
      </w:r>
    </w:p>
    <w:p w14:paraId="1E51A76D" w14:textId="52130AB9" w:rsidR="0059103F" w:rsidRDefault="0059103F">
      <w:pPr>
        <w:pStyle w:val="TOC3"/>
        <w:rPr>
          <w:rFonts w:asciiTheme="minorHAnsi" w:hAnsiTheme="minorHAnsi"/>
          <w:noProof/>
          <w:color w:val="auto"/>
          <w:kern w:val="2"/>
          <w:sz w:val="24"/>
          <w:szCs w:val="24"/>
          <w14:ligatures w14:val="standardContextual"/>
        </w:rPr>
      </w:pPr>
      <w:r>
        <w:rPr>
          <w:noProof/>
        </w:rPr>
        <w:t>18 Transfer of Project-Based Voucher Contract to Support Local Preservation or Development of Affordable Housing</w:t>
      </w:r>
      <w:r>
        <w:rPr>
          <w:noProof/>
        </w:rPr>
        <w:tab/>
      </w:r>
      <w:r>
        <w:rPr>
          <w:noProof/>
        </w:rPr>
        <w:fldChar w:fldCharType="begin"/>
      </w:r>
      <w:r>
        <w:rPr>
          <w:noProof/>
        </w:rPr>
        <w:instrText xml:space="preserve"> PAGEREF _Toc172721723 \h </w:instrText>
      </w:r>
      <w:r>
        <w:rPr>
          <w:noProof/>
        </w:rPr>
      </w:r>
      <w:r>
        <w:rPr>
          <w:noProof/>
        </w:rPr>
        <w:fldChar w:fldCharType="separate"/>
      </w:r>
      <w:r>
        <w:rPr>
          <w:noProof/>
        </w:rPr>
        <w:t>57</w:t>
      </w:r>
      <w:r>
        <w:rPr>
          <w:noProof/>
        </w:rPr>
        <w:fldChar w:fldCharType="end"/>
      </w:r>
    </w:p>
    <w:p w14:paraId="3D90D5B7" w14:textId="7864B22C" w:rsidR="0059103F" w:rsidRDefault="0059103F">
      <w:pPr>
        <w:pStyle w:val="TOC3"/>
        <w:rPr>
          <w:rFonts w:asciiTheme="minorHAnsi" w:hAnsiTheme="minorHAnsi"/>
          <w:noProof/>
          <w:color w:val="auto"/>
          <w:kern w:val="2"/>
          <w:sz w:val="24"/>
          <w:szCs w:val="24"/>
          <w14:ligatures w14:val="standardContextual"/>
        </w:rPr>
      </w:pPr>
      <w:r>
        <w:rPr>
          <w:noProof/>
        </w:rPr>
        <w:t>19 Program Transfer Flexibility Bridge</w:t>
      </w:r>
      <w:r>
        <w:rPr>
          <w:noProof/>
        </w:rPr>
        <w:tab/>
      </w:r>
      <w:r>
        <w:rPr>
          <w:noProof/>
        </w:rPr>
        <w:fldChar w:fldCharType="begin"/>
      </w:r>
      <w:r>
        <w:rPr>
          <w:noProof/>
        </w:rPr>
        <w:instrText xml:space="preserve"> PAGEREF _Toc172721724 \h </w:instrText>
      </w:r>
      <w:r>
        <w:rPr>
          <w:noProof/>
        </w:rPr>
      </w:r>
      <w:r>
        <w:rPr>
          <w:noProof/>
        </w:rPr>
        <w:fldChar w:fldCharType="separate"/>
      </w:r>
      <w:r>
        <w:rPr>
          <w:noProof/>
        </w:rPr>
        <w:t>59</w:t>
      </w:r>
      <w:r>
        <w:rPr>
          <w:noProof/>
        </w:rPr>
        <w:fldChar w:fldCharType="end"/>
      </w:r>
    </w:p>
    <w:p w14:paraId="7863B481" w14:textId="584587A6" w:rsidR="0059103F" w:rsidRDefault="0059103F">
      <w:pPr>
        <w:pStyle w:val="TOC3"/>
        <w:rPr>
          <w:rFonts w:asciiTheme="minorHAnsi" w:hAnsiTheme="minorHAnsi"/>
          <w:noProof/>
          <w:color w:val="auto"/>
          <w:kern w:val="2"/>
          <w:sz w:val="24"/>
          <w:szCs w:val="24"/>
          <w14:ligatures w14:val="standardContextual"/>
        </w:rPr>
      </w:pPr>
      <w:r>
        <w:rPr>
          <w:noProof/>
        </w:rPr>
        <w:t>20 Local Inspection Policies</w:t>
      </w:r>
      <w:r>
        <w:rPr>
          <w:noProof/>
        </w:rPr>
        <w:tab/>
      </w:r>
      <w:r>
        <w:rPr>
          <w:noProof/>
        </w:rPr>
        <w:fldChar w:fldCharType="begin"/>
      </w:r>
      <w:r>
        <w:rPr>
          <w:noProof/>
        </w:rPr>
        <w:instrText xml:space="preserve"> PAGEREF _Toc172721725 \h </w:instrText>
      </w:r>
      <w:r>
        <w:rPr>
          <w:noProof/>
        </w:rPr>
      </w:r>
      <w:r>
        <w:rPr>
          <w:noProof/>
        </w:rPr>
        <w:fldChar w:fldCharType="separate"/>
      </w:r>
      <w:r>
        <w:rPr>
          <w:noProof/>
        </w:rPr>
        <w:t>60</w:t>
      </w:r>
      <w:r>
        <w:rPr>
          <w:noProof/>
        </w:rPr>
        <w:fldChar w:fldCharType="end"/>
      </w:r>
    </w:p>
    <w:p w14:paraId="2410AFB4" w14:textId="5B9C1322" w:rsidR="0059103F" w:rsidRDefault="0059103F">
      <w:pPr>
        <w:pStyle w:val="TOC3"/>
        <w:rPr>
          <w:rFonts w:asciiTheme="minorHAnsi" w:hAnsiTheme="minorHAnsi"/>
          <w:noProof/>
          <w:color w:val="auto"/>
          <w:kern w:val="2"/>
          <w:sz w:val="24"/>
          <w:szCs w:val="24"/>
          <w14:ligatures w14:val="standardContextual"/>
        </w:rPr>
      </w:pPr>
      <w:r>
        <w:rPr>
          <w:noProof/>
        </w:rPr>
        <w:t>21 Self Certification of Income</w:t>
      </w:r>
      <w:r>
        <w:rPr>
          <w:noProof/>
        </w:rPr>
        <w:tab/>
      </w:r>
      <w:r>
        <w:rPr>
          <w:noProof/>
        </w:rPr>
        <w:fldChar w:fldCharType="begin"/>
      </w:r>
      <w:r>
        <w:rPr>
          <w:noProof/>
        </w:rPr>
        <w:instrText xml:space="preserve"> PAGEREF _Toc172721726 \h </w:instrText>
      </w:r>
      <w:r>
        <w:rPr>
          <w:noProof/>
        </w:rPr>
      </w:r>
      <w:r>
        <w:rPr>
          <w:noProof/>
        </w:rPr>
        <w:fldChar w:fldCharType="separate"/>
      </w:r>
      <w:r>
        <w:rPr>
          <w:noProof/>
        </w:rPr>
        <w:t>62</w:t>
      </w:r>
      <w:r>
        <w:rPr>
          <w:noProof/>
        </w:rPr>
        <w:fldChar w:fldCharType="end"/>
      </w:r>
    </w:p>
    <w:p w14:paraId="2F31432A" w14:textId="674C5D2C" w:rsidR="0059103F" w:rsidRDefault="0059103F">
      <w:pPr>
        <w:pStyle w:val="TOC3"/>
        <w:rPr>
          <w:rFonts w:asciiTheme="minorHAnsi" w:hAnsiTheme="minorHAnsi"/>
          <w:noProof/>
          <w:color w:val="auto"/>
          <w:kern w:val="2"/>
          <w:sz w:val="24"/>
          <w:szCs w:val="24"/>
          <w14:ligatures w14:val="standardContextual"/>
        </w:rPr>
      </w:pPr>
      <w:r>
        <w:rPr>
          <w:noProof/>
        </w:rPr>
        <w:lastRenderedPageBreak/>
        <w:t>22 Modernizing HCV/PBV Oral Briefings</w:t>
      </w:r>
      <w:r>
        <w:rPr>
          <w:noProof/>
        </w:rPr>
        <w:tab/>
      </w:r>
      <w:r>
        <w:rPr>
          <w:noProof/>
        </w:rPr>
        <w:fldChar w:fldCharType="begin"/>
      </w:r>
      <w:r>
        <w:rPr>
          <w:noProof/>
        </w:rPr>
        <w:instrText xml:space="preserve"> PAGEREF _Toc172721727 \h </w:instrText>
      </w:r>
      <w:r>
        <w:rPr>
          <w:noProof/>
        </w:rPr>
      </w:r>
      <w:r>
        <w:rPr>
          <w:noProof/>
        </w:rPr>
        <w:fldChar w:fldCharType="separate"/>
      </w:r>
      <w:r>
        <w:rPr>
          <w:noProof/>
        </w:rPr>
        <w:t>64</w:t>
      </w:r>
      <w:r>
        <w:rPr>
          <w:noProof/>
        </w:rPr>
        <w:fldChar w:fldCharType="end"/>
      </w:r>
    </w:p>
    <w:p w14:paraId="0FEA73A2" w14:textId="79790375" w:rsidR="0059103F" w:rsidRDefault="0059103F">
      <w:pPr>
        <w:pStyle w:val="TOC3"/>
        <w:rPr>
          <w:rFonts w:asciiTheme="minorHAnsi" w:hAnsiTheme="minorHAnsi"/>
          <w:noProof/>
          <w:color w:val="auto"/>
          <w:kern w:val="2"/>
          <w:sz w:val="24"/>
          <w:szCs w:val="24"/>
          <w14:ligatures w14:val="standardContextual"/>
        </w:rPr>
      </w:pPr>
      <w:r>
        <w:rPr>
          <w:noProof/>
        </w:rPr>
        <w:t>23 Independent Entities: Use of Staff Instead of Third Parties for Home Forward Owned Properties</w:t>
      </w:r>
      <w:r>
        <w:rPr>
          <w:noProof/>
        </w:rPr>
        <w:tab/>
      </w:r>
      <w:r>
        <w:rPr>
          <w:noProof/>
        </w:rPr>
        <w:fldChar w:fldCharType="begin"/>
      </w:r>
      <w:r>
        <w:rPr>
          <w:noProof/>
        </w:rPr>
        <w:instrText xml:space="preserve"> PAGEREF _Toc172721728 \h </w:instrText>
      </w:r>
      <w:r>
        <w:rPr>
          <w:noProof/>
        </w:rPr>
      </w:r>
      <w:r>
        <w:rPr>
          <w:noProof/>
        </w:rPr>
        <w:fldChar w:fldCharType="separate"/>
      </w:r>
      <w:r>
        <w:rPr>
          <w:noProof/>
        </w:rPr>
        <w:t>65</w:t>
      </w:r>
      <w:r>
        <w:rPr>
          <w:noProof/>
        </w:rPr>
        <w:fldChar w:fldCharType="end"/>
      </w:r>
    </w:p>
    <w:p w14:paraId="3062CB5E" w14:textId="6D3A5D35" w:rsidR="0059103F" w:rsidRDefault="0059103F">
      <w:pPr>
        <w:pStyle w:val="TOC3"/>
        <w:rPr>
          <w:rFonts w:asciiTheme="minorHAnsi" w:hAnsiTheme="minorHAnsi"/>
          <w:noProof/>
          <w:color w:val="auto"/>
          <w:kern w:val="2"/>
          <w:sz w:val="24"/>
          <w:szCs w:val="24"/>
          <w14:ligatures w14:val="standardContextual"/>
        </w:rPr>
      </w:pPr>
      <w:r>
        <w:rPr>
          <w:noProof/>
        </w:rPr>
        <w:t>24 Rent Assistance Termination Reform</w:t>
      </w:r>
      <w:r>
        <w:rPr>
          <w:noProof/>
        </w:rPr>
        <w:tab/>
      </w:r>
      <w:r>
        <w:rPr>
          <w:noProof/>
        </w:rPr>
        <w:fldChar w:fldCharType="begin"/>
      </w:r>
      <w:r>
        <w:rPr>
          <w:noProof/>
        </w:rPr>
        <w:instrText xml:space="preserve"> PAGEREF _Toc172721729 \h </w:instrText>
      </w:r>
      <w:r>
        <w:rPr>
          <w:noProof/>
        </w:rPr>
      </w:r>
      <w:r>
        <w:rPr>
          <w:noProof/>
        </w:rPr>
        <w:fldChar w:fldCharType="separate"/>
      </w:r>
      <w:r>
        <w:rPr>
          <w:noProof/>
        </w:rPr>
        <w:t>66</w:t>
      </w:r>
      <w:r>
        <w:rPr>
          <w:noProof/>
        </w:rPr>
        <w:fldChar w:fldCharType="end"/>
      </w:r>
    </w:p>
    <w:p w14:paraId="5920B3DB" w14:textId="54BD66DF" w:rsidR="0059103F" w:rsidRDefault="0059103F">
      <w:pPr>
        <w:pStyle w:val="TOC3"/>
        <w:rPr>
          <w:rFonts w:asciiTheme="minorHAnsi" w:hAnsiTheme="minorHAnsi"/>
          <w:noProof/>
          <w:color w:val="auto"/>
          <w:kern w:val="2"/>
          <w:sz w:val="24"/>
          <w:szCs w:val="24"/>
          <w14:ligatures w14:val="standardContextual"/>
        </w:rPr>
      </w:pPr>
      <w:r>
        <w:rPr>
          <w:noProof/>
        </w:rPr>
        <w:t>25 Preservation and Expansion of Affordable Housing</w:t>
      </w:r>
      <w:r>
        <w:rPr>
          <w:noProof/>
        </w:rPr>
        <w:tab/>
      </w:r>
      <w:r>
        <w:rPr>
          <w:noProof/>
        </w:rPr>
        <w:fldChar w:fldCharType="begin"/>
      </w:r>
      <w:r>
        <w:rPr>
          <w:noProof/>
        </w:rPr>
        <w:instrText xml:space="preserve"> PAGEREF _Toc172721730 \h </w:instrText>
      </w:r>
      <w:r>
        <w:rPr>
          <w:noProof/>
        </w:rPr>
      </w:r>
      <w:r>
        <w:rPr>
          <w:noProof/>
        </w:rPr>
        <w:fldChar w:fldCharType="separate"/>
      </w:r>
      <w:r>
        <w:rPr>
          <w:noProof/>
        </w:rPr>
        <w:t>67</w:t>
      </w:r>
      <w:r>
        <w:rPr>
          <w:noProof/>
        </w:rPr>
        <w:fldChar w:fldCharType="end"/>
      </w:r>
    </w:p>
    <w:p w14:paraId="56A0C92D" w14:textId="065B26C8" w:rsidR="0059103F" w:rsidRDefault="0059103F">
      <w:pPr>
        <w:pStyle w:val="TOC3"/>
        <w:rPr>
          <w:rFonts w:asciiTheme="minorHAnsi" w:hAnsiTheme="minorHAnsi"/>
          <w:noProof/>
          <w:color w:val="auto"/>
          <w:kern w:val="2"/>
          <w:sz w:val="24"/>
          <w:szCs w:val="24"/>
          <w14:ligatures w14:val="standardContextual"/>
        </w:rPr>
      </w:pPr>
      <w:r>
        <w:rPr>
          <w:noProof/>
        </w:rPr>
        <w:t>26 Initial HQS Inspection and HAP Contract Execution</w:t>
      </w:r>
      <w:r>
        <w:rPr>
          <w:noProof/>
        </w:rPr>
        <w:tab/>
      </w:r>
      <w:r>
        <w:rPr>
          <w:noProof/>
        </w:rPr>
        <w:fldChar w:fldCharType="begin"/>
      </w:r>
      <w:r>
        <w:rPr>
          <w:noProof/>
        </w:rPr>
        <w:instrText xml:space="preserve"> PAGEREF _Toc172721731 \h </w:instrText>
      </w:r>
      <w:r>
        <w:rPr>
          <w:noProof/>
        </w:rPr>
      </w:r>
      <w:r>
        <w:rPr>
          <w:noProof/>
        </w:rPr>
        <w:fldChar w:fldCharType="separate"/>
      </w:r>
      <w:r>
        <w:rPr>
          <w:noProof/>
        </w:rPr>
        <w:t>68</w:t>
      </w:r>
      <w:r>
        <w:rPr>
          <w:noProof/>
        </w:rPr>
        <w:fldChar w:fldCharType="end"/>
      </w:r>
    </w:p>
    <w:p w14:paraId="71529D69" w14:textId="5886F589" w:rsidR="0059103F" w:rsidRDefault="0059103F">
      <w:pPr>
        <w:pStyle w:val="TOC3"/>
        <w:rPr>
          <w:rFonts w:asciiTheme="minorHAnsi" w:hAnsiTheme="minorHAnsi"/>
          <w:noProof/>
          <w:color w:val="auto"/>
          <w:kern w:val="2"/>
          <w:sz w:val="24"/>
          <w:szCs w:val="24"/>
          <w14:ligatures w14:val="standardContextual"/>
        </w:rPr>
      </w:pPr>
      <w:r>
        <w:rPr>
          <w:noProof/>
        </w:rPr>
        <w:t>27 Income Verification at Admission to Housing Choice Voucher Program</w:t>
      </w:r>
      <w:r>
        <w:rPr>
          <w:noProof/>
        </w:rPr>
        <w:tab/>
      </w:r>
      <w:r>
        <w:rPr>
          <w:noProof/>
        </w:rPr>
        <w:fldChar w:fldCharType="begin"/>
      </w:r>
      <w:r>
        <w:rPr>
          <w:noProof/>
        </w:rPr>
        <w:instrText xml:space="preserve"> PAGEREF _Toc172721732 \h </w:instrText>
      </w:r>
      <w:r>
        <w:rPr>
          <w:noProof/>
        </w:rPr>
      </w:r>
      <w:r>
        <w:rPr>
          <w:noProof/>
        </w:rPr>
        <w:fldChar w:fldCharType="separate"/>
      </w:r>
      <w:r>
        <w:rPr>
          <w:noProof/>
        </w:rPr>
        <w:t>69</w:t>
      </w:r>
      <w:r>
        <w:rPr>
          <w:noProof/>
        </w:rPr>
        <w:fldChar w:fldCharType="end"/>
      </w:r>
    </w:p>
    <w:p w14:paraId="096DABBA" w14:textId="2121FB7C" w:rsidR="0059103F" w:rsidRDefault="0059103F">
      <w:pPr>
        <w:pStyle w:val="TOC3"/>
        <w:rPr>
          <w:rFonts w:asciiTheme="minorHAnsi" w:hAnsiTheme="minorHAnsi"/>
          <w:noProof/>
          <w:color w:val="auto"/>
          <w:kern w:val="2"/>
          <w:sz w:val="24"/>
          <w:szCs w:val="24"/>
          <w14:ligatures w14:val="standardContextual"/>
        </w:rPr>
      </w:pPr>
      <w:r>
        <w:rPr>
          <w:noProof/>
        </w:rPr>
        <w:t>28 MTW Alternative Rent Reasonableness Standard for Housing Choice Vouchers (HCV) Used at Low-Income Housing Tax Credit (LIHTC)-Assisted Units</w:t>
      </w:r>
      <w:r>
        <w:rPr>
          <w:noProof/>
        </w:rPr>
        <w:tab/>
      </w:r>
      <w:r>
        <w:rPr>
          <w:noProof/>
        </w:rPr>
        <w:fldChar w:fldCharType="begin"/>
      </w:r>
      <w:r>
        <w:rPr>
          <w:noProof/>
        </w:rPr>
        <w:instrText xml:space="preserve"> PAGEREF _Toc172721733 \h </w:instrText>
      </w:r>
      <w:r>
        <w:rPr>
          <w:noProof/>
        </w:rPr>
      </w:r>
      <w:r>
        <w:rPr>
          <w:noProof/>
        </w:rPr>
        <w:fldChar w:fldCharType="separate"/>
      </w:r>
      <w:r>
        <w:rPr>
          <w:noProof/>
        </w:rPr>
        <w:t>70</w:t>
      </w:r>
      <w:r>
        <w:rPr>
          <w:noProof/>
        </w:rPr>
        <w:fldChar w:fldCharType="end"/>
      </w:r>
    </w:p>
    <w:p w14:paraId="4F61A54F" w14:textId="31D92CAB" w:rsidR="0059103F" w:rsidRDefault="0059103F">
      <w:pPr>
        <w:pStyle w:val="TOC2"/>
        <w:rPr>
          <w:rFonts w:asciiTheme="minorHAnsi" w:eastAsiaTheme="minorEastAsia" w:hAnsiTheme="minorHAnsi" w:cstheme="minorBidi"/>
          <w:bCs w:val="0"/>
          <w:color w:val="auto"/>
          <w:kern w:val="2"/>
          <w:sz w:val="24"/>
          <w:szCs w:val="24"/>
          <w14:ligatures w14:val="standardContextual"/>
        </w:rPr>
      </w:pPr>
      <w:r>
        <w:t>B. Not Yet Implemented Activities</w:t>
      </w:r>
      <w:r>
        <w:tab/>
      </w:r>
      <w:r>
        <w:fldChar w:fldCharType="begin"/>
      </w:r>
      <w:r>
        <w:instrText xml:space="preserve"> PAGEREF _Toc172721734 \h </w:instrText>
      </w:r>
      <w:r>
        <w:fldChar w:fldCharType="separate"/>
      </w:r>
      <w:r>
        <w:t>71</w:t>
      </w:r>
      <w:r>
        <w:fldChar w:fldCharType="end"/>
      </w:r>
    </w:p>
    <w:p w14:paraId="700F9E04" w14:textId="2638F7CA" w:rsidR="0059103F" w:rsidRDefault="0059103F">
      <w:pPr>
        <w:pStyle w:val="TOC2"/>
        <w:rPr>
          <w:rFonts w:asciiTheme="minorHAnsi" w:eastAsiaTheme="minorEastAsia" w:hAnsiTheme="minorHAnsi" w:cstheme="minorBidi"/>
          <w:bCs w:val="0"/>
          <w:color w:val="auto"/>
          <w:kern w:val="2"/>
          <w:sz w:val="24"/>
          <w:szCs w:val="24"/>
          <w14:ligatures w14:val="standardContextual"/>
        </w:rPr>
      </w:pPr>
      <w:r>
        <w:t>C. Closed Out Activities</w:t>
      </w:r>
      <w:r>
        <w:tab/>
      </w:r>
      <w:r>
        <w:fldChar w:fldCharType="begin"/>
      </w:r>
      <w:r>
        <w:instrText xml:space="preserve"> PAGEREF _Toc172721735 \h </w:instrText>
      </w:r>
      <w:r>
        <w:fldChar w:fldCharType="separate"/>
      </w:r>
      <w:r>
        <w:t>71</w:t>
      </w:r>
      <w:r>
        <w:fldChar w:fldCharType="end"/>
      </w:r>
    </w:p>
    <w:p w14:paraId="3D97873F" w14:textId="573CDA56" w:rsidR="0059103F" w:rsidRDefault="0059103F">
      <w:pPr>
        <w:pStyle w:val="TOC1"/>
        <w:rPr>
          <w:rFonts w:asciiTheme="minorHAnsi" w:eastAsiaTheme="minorEastAsia" w:hAnsiTheme="minorHAnsi" w:cstheme="minorBidi"/>
          <w:bCs w:val="0"/>
          <w:color w:val="auto"/>
          <w:kern w:val="2"/>
          <w:sz w:val="24"/>
          <w:szCs w:val="24"/>
          <w14:ligatures w14:val="standardContextual"/>
        </w:rPr>
      </w:pPr>
      <w:r>
        <w:t>Planned Application of MTW Funds</w:t>
      </w:r>
      <w:r>
        <w:tab/>
      </w:r>
      <w:r>
        <w:fldChar w:fldCharType="begin"/>
      </w:r>
      <w:r>
        <w:instrText xml:space="preserve"> PAGEREF _Toc172721742 \h </w:instrText>
      </w:r>
      <w:r>
        <w:fldChar w:fldCharType="separate"/>
      </w:r>
      <w:r>
        <w:t>73</w:t>
      </w:r>
      <w:r>
        <w:fldChar w:fldCharType="end"/>
      </w:r>
    </w:p>
    <w:p w14:paraId="792C5BDE" w14:textId="3CC24EA6" w:rsidR="0059103F" w:rsidRDefault="0059103F">
      <w:pPr>
        <w:pStyle w:val="TOC2"/>
        <w:rPr>
          <w:rFonts w:asciiTheme="minorHAnsi" w:eastAsiaTheme="minorEastAsia" w:hAnsiTheme="minorHAnsi" w:cstheme="minorBidi"/>
          <w:bCs w:val="0"/>
          <w:color w:val="auto"/>
          <w:kern w:val="2"/>
          <w:sz w:val="24"/>
          <w:szCs w:val="24"/>
          <w14:ligatures w14:val="standardContextual"/>
        </w:rPr>
      </w:pPr>
      <w:r>
        <w:t>Estimated Sources and Uses of MTW Funds</w:t>
      </w:r>
      <w:r>
        <w:tab/>
      </w:r>
      <w:r>
        <w:fldChar w:fldCharType="begin"/>
      </w:r>
      <w:r>
        <w:instrText xml:space="preserve"> PAGEREF _Toc172721743 \h </w:instrText>
      </w:r>
      <w:r>
        <w:fldChar w:fldCharType="separate"/>
      </w:r>
      <w:r>
        <w:t>73</w:t>
      </w:r>
      <w:r>
        <w:fldChar w:fldCharType="end"/>
      </w:r>
    </w:p>
    <w:p w14:paraId="35CD47A3" w14:textId="23885447" w:rsidR="0059103F" w:rsidRDefault="0059103F">
      <w:pPr>
        <w:pStyle w:val="TOC2"/>
        <w:rPr>
          <w:rFonts w:asciiTheme="minorHAnsi" w:eastAsiaTheme="minorEastAsia" w:hAnsiTheme="minorHAnsi" w:cstheme="minorBidi"/>
          <w:bCs w:val="0"/>
          <w:color w:val="auto"/>
          <w:kern w:val="2"/>
          <w:sz w:val="24"/>
          <w:szCs w:val="24"/>
          <w14:ligatures w14:val="standardContextual"/>
        </w:rPr>
      </w:pPr>
      <w:r>
        <w:t>Local Asset Mangement Plan</w:t>
      </w:r>
      <w:r>
        <w:tab/>
      </w:r>
      <w:r>
        <w:fldChar w:fldCharType="begin"/>
      </w:r>
      <w:r>
        <w:instrText xml:space="preserve"> PAGEREF _Toc172721744 \h </w:instrText>
      </w:r>
      <w:r>
        <w:fldChar w:fldCharType="separate"/>
      </w:r>
      <w:r>
        <w:t>77</w:t>
      </w:r>
      <w:r>
        <w:fldChar w:fldCharType="end"/>
      </w:r>
    </w:p>
    <w:p w14:paraId="1F4218F3" w14:textId="63C7D0D1"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Rental Assistance Demonstration (RAD) Participation</w:t>
      </w:r>
      <w:r>
        <w:tab/>
      </w:r>
      <w:r>
        <w:fldChar w:fldCharType="begin"/>
      </w:r>
      <w:r>
        <w:instrText xml:space="preserve"> PAGEREF _Toc172721745 \h </w:instrText>
      </w:r>
      <w:r>
        <w:fldChar w:fldCharType="separate"/>
      </w:r>
      <w:r>
        <w:t>78</w:t>
      </w:r>
      <w:r>
        <w:fldChar w:fldCharType="end"/>
      </w:r>
    </w:p>
    <w:p w14:paraId="45C3E8DC" w14:textId="12A6417B"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Administrative</w:t>
      </w:r>
      <w:r>
        <w:tab/>
      </w:r>
      <w:r>
        <w:fldChar w:fldCharType="begin"/>
      </w:r>
      <w:r>
        <w:instrText xml:space="preserve"> PAGEREF _Toc172721746 \h </w:instrText>
      </w:r>
      <w:r>
        <w:fldChar w:fldCharType="separate"/>
      </w:r>
      <w:r>
        <w:t>79</w:t>
      </w:r>
      <w:r>
        <w:fldChar w:fldCharType="end"/>
      </w:r>
    </w:p>
    <w:p w14:paraId="07C91DD0" w14:textId="76C61E8A"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Board Resolution and Certifications of Compliance</w:t>
      </w:r>
      <w:r>
        <w:tab/>
      </w:r>
      <w:r>
        <w:fldChar w:fldCharType="begin"/>
      </w:r>
      <w:r>
        <w:instrText xml:space="preserve"> PAGEREF _Toc172721747 \h </w:instrText>
      </w:r>
      <w:r>
        <w:fldChar w:fldCharType="separate"/>
      </w:r>
      <w:r>
        <w:t>79</w:t>
      </w:r>
      <w:r>
        <w:fldChar w:fldCharType="end"/>
      </w:r>
    </w:p>
    <w:p w14:paraId="49895887" w14:textId="53C22A73"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Documentation of Public Process</w:t>
      </w:r>
      <w:r>
        <w:tab/>
      </w:r>
      <w:r>
        <w:fldChar w:fldCharType="begin"/>
      </w:r>
      <w:r>
        <w:instrText xml:space="preserve"> PAGEREF _Toc172721748 \h </w:instrText>
      </w:r>
      <w:r>
        <w:fldChar w:fldCharType="separate"/>
      </w:r>
      <w:r>
        <w:t>83</w:t>
      </w:r>
      <w:r>
        <w:fldChar w:fldCharType="end"/>
      </w:r>
    </w:p>
    <w:p w14:paraId="2B0CFF5C" w14:textId="0F1F715C"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Planned and Ongoing Evaluations</w:t>
      </w:r>
      <w:r>
        <w:tab/>
      </w:r>
      <w:r>
        <w:fldChar w:fldCharType="begin"/>
      </w:r>
      <w:r>
        <w:instrText xml:space="preserve"> PAGEREF _Toc172721750 \h </w:instrText>
      </w:r>
      <w:r>
        <w:fldChar w:fldCharType="separate"/>
      </w:r>
      <w:r>
        <w:t>83</w:t>
      </w:r>
      <w:r>
        <w:fldChar w:fldCharType="end"/>
      </w:r>
    </w:p>
    <w:p w14:paraId="2CAD39D3" w14:textId="0BBA9BD6"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D.</w:t>
      </w:r>
      <w:r>
        <w:rPr>
          <w:rFonts w:asciiTheme="minorHAnsi" w:eastAsiaTheme="minorEastAsia" w:hAnsiTheme="minorHAnsi" w:cstheme="minorBidi"/>
          <w:bCs w:val="0"/>
          <w:color w:val="auto"/>
          <w:kern w:val="2"/>
          <w:sz w:val="24"/>
          <w:szCs w:val="24"/>
          <w14:ligatures w14:val="standardContextual"/>
        </w:rPr>
        <w:tab/>
      </w:r>
      <w:r>
        <w:t>Lobbying Disclosures</w:t>
      </w:r>
      <w:r>
        <w:tab/>
      </w:r>
      <w:r>
        <w:fldChar w:fldCharType="begin"/>
      </w:r>
      <w:r>
        <w:instrText xml:space="preserve"> PAGEREF _Toc172721751 \h </w:instrText>
      </w:r>
      <w:r>
        <w:fldChar w:fldCharType="separate"/>
      </w:r>
      <w:r>
        <w:t>84</w:t>
      </w:r>
      <w:r>
        <w:fldChar w:fldCharType="end"/>
      </w:r>
    </w:p>
    <w:p w14:paraId="0C901F7C" w14:textId="044558AB"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E.</w:t>
      </w:r>
      <w:r>
        <w:rPr>
          <w:rFonts w:asciiTheme="minorHAnsi" w:eastAsiaTheme="minorEastAsia" w:hAnsiTheme="minorHAnsi" w:cstheme="minorBidi"/>
          <w:bCs w:val="0"/>
          <w:color w:val="auto"/>
          <w:kern w:val="2"/>
          <w:sz w:val="24"/>
          <w:szCs w:val="24"/>
          <w14:ligatures w14:val="standardContextual"/>
        </w:rPr>
        <w:tab/>
      </w:r>
      <w:r>
        <w:t>Local Asset Management Plan</w:t>
      </w:r>
      <w:r>
        <w:tab/>
      </w:r>
      <w:r>
        <w:fldChar w:fldCharType="begin"/>
      </w:r>
      <w:r>
        <w:instrText xml:space="preserve"> PAGEREF _Toc172721752 \h </w:instrText>
      </w:r>
      <w:r>
        <w:fldChar w:fldCharType="separate"/>
      </w:r>
      <w:r>
        <w:t>85</w:t>
      </w:r>
      <w:r>
        <w:fldChar w:fldCharType="end"/>
      </w:r>
    </w:p>
    <w:p w14:paraId="101484A2" w14:textId="5BC03319"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Appendices</w:t>
      </w:r>
      <w:r>
        <w:tab/>
      </w:r>
      <w:r>
        <w:fldChar w:fldCharType="begin"/>
      </w:r>
      <w:r>
        <w:instrText xml:space="preserve"> PAGEREF _Toc172721753 \h </w:instrText>
      </w:r>
      <w:r>
        <w:fldChar w:fldCharType="separate"/>
      </w:r>
      <w:r>
        <w:t>91</w:t>
      </w:r>
      <w:r>
        <w:fldChar w:fldCharType="end"/>
      </w:r>
    </w:p>
    <w:p w14:paraId="7E30F13F" w14:textId="10116AAD"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Resident Rights, Participation, Waiting List, and Grievance Procedures</w:t>
      </w:r>
      <w:r>
        <w:tab/>
      </w:r>
      <w:r>
        <w:fldChar w:fldCharType="begin"/>
      </w:r>
      <w:r>
        <w:instrText xml:space="preserve"> PAGEREF _Toc172721754 \h </w:instrText>
      </w:r>
      <w:r>
        <w:fldChar w:fldCharType="separate"/>
      </w:r>
      <w:r>
        <w:t>91</w:t>
      </w:r>
      <w:r>
        <w:fldChar w:fldCharType="end"/>
      </w:r>
    </w:p>
    <w:p w14:paraId="36A3F925" w14:textId="1FE030EF"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Resident Provisions in Conversions from Public Housing to PBRA and PBV</w:t>
      </w:r>
      <w:r>
        <w:tab/>
      </w:r>
      <w:r>
        <w:fldChar w:fldCharType="begin"/>
      </w:r>
      <w:r>
        <w:instrText xml:space="preserve"> PAGEREF _Toc172721755 \h </w:instrText>
      </w:r>
      <w:r>
        <w:fldChar w:fldCharType="separate"/>
      </w:r>
      <w:r>
        <w:t>98</w:t>
      </w:r>
      <w:r>
        <w:fldChar w:fldCharType="end"/>
      </w:r>
    </w:p>
    <w:p w14:paraId="4B99D2A3" w14:textId="7B7EF2BF"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Attachment R</w:t>
      </w:r>
      <w:r>
        <w:tab/>
      </w:r>
      <w:r>
        <w:fldChar w:fldCharType="begin"/>
      </w:r>
      <w:r>
        <w:instrText xml:space="preserve"> PAGEREF _Toc172721756 \h </w:instrText>
      </w:r>
      <w:r>
        <w:fldChar w:fldCharType="separate"/>
      </w:r>
      <w:r>
        <w:t>102</w:t>
      </w:r>
      <w:r>
        <w:fldChar w:fldCharType="end"/>
      </w:r>
    </w:p>
    <w:p w14:paraId="67329B04" w14:textId="384A082A"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Rental Assistance Demonstration</w:t>
      </w:r>
      <w:r>
        <w:tab/>
      </w:r>
      <w:r>
        <w:fldChar w:fldCharType="begin"/>
      </w:r>
      <w:r>
        <w:instrText xml:space="preserve"> PAGEREF _Toc172721757 \h </w:instrText>
      </w:r>
      <w:r>
        <w:fldChar w:fldCharType="separate"/>
      </w:r>
      <w:r>
        <w:t>102</w:t>
      </w:r>
      <w:r>
        <w:fldChar w:fldCharType="end"/>
      </w:r>
    </w:p>
    <w:p w14:paraId="24AC4543" w14:textId="69E44E7D" w:rsidR="000827D6" w:rsidRPr="00B67EB9" w:rsidRDefault="00C92945" w:rsidP="00A34841">
      <w:pPr>
        <w:pStyle w:val="Alternate1SectionHeading"/>
        <w:sectPr w:rsidR="000827D6" w:rsidRPr="00B67EB9" w:rsidSect="009A4080">
          <w:headerReference w:type="default" r:id="rId14"/>
          <w:footerReference w:type="default" r:id="rId15"/>
          <w:pgSz w:w="12240" w:h="15840" w:code="1"/>
          <w:pgMar w:top="907" w:right="907" w:bottom="907" w:left="907" w:header="0" w:footer="0" w:gutter="0"/>
          <w:pgBorders w:offsetFrom="page">
            <w:bottom w:val="single" w:sz="4" w:space="24" w:color="FFFFFF" w:themeColor="background1"/>
          </w:pgBorders>
          <w:cols w:space="720"/>
          <w:docGrid w:linePitch="360"/>
        </w:sectPr>
      </w:pPr>
      <w:r w:rsidRPr="00B67EB9">
        <w:rPr>
          <w:shd w:val="clear" w:color="auto" w:fill="E6E6E6"/>
        </w:rPr>
        <w:fldChar w:fldCharType="end"/>
      </w:r>
    </w:p>
    <w:p w14:paraId="564E2D21" w14:textId="7D359116" w:rsidR="000827D6" w:rsidRPr="00B67EB9" w:rsidRDefault="001D3835" w:rsidP="00A34841">
      <w:pPr>
        <w:pStyle w:val="1SectionHeading"/>
      </w:pPr>
      <w:bookmarkStart w:id="11" w:name="_Toc109412627"/>
      <w:bookmarkStart w:id="12" w:name="_Toc109412863"/>
      <w:bookmarkStart w:id="13" w:name="_Toc172721695"/>
      <w:r w:rsidRPr="00B67EB9">
        <w:lastRenderedPageBreak/>
        <w:t>Introduction</w:t>
      </w:r>
      <w:bookmarkEnd w:id="11"/>
      <w:bookmarkEnd w:id="12"/>
      <w:bookmarkEnd w:id="13"/>
    </w:p>
    <w:p w14:paraId="4E71D3E4" w14:textId="60045CBB" w:rsidR="001D3835" w:rsidRPr="00B67EB9" w:rsidRDefault="001D3835" w:rsidP="001D3835">
      <w:pPr>
        <w:pStyle w:val="5ReportBodyText"/>
      </w:pPr>
      <w:r w:rsidRPr="00B67EB9">
        <w:t xml:space="preserve">Moving to Work (MTW) is a U.S. Department of Housing and Urban Development (HUD) demonstration program that offers public housing authorities (PHAs), like Home Forward, the opportunity to develop and pilot innovative, locally-designed housing and economic independence strategies for families by allowing exemptions from existing public housing and Housing Choice Voucher </w:t>
      </w:r>
      <w:r w:rsidR="009E2561" w:rsidRPr="00B67EB9">
        <w:t xml:space="preserve">(HCV) </w:t>
      </w:r>
      <w:r w:rsidRPr="00B67EB9">
        <w:t>regulations. The program also permits PHAs to combine operating, capital, and tenant-based assistance funds into a single agency-wide funding</w:t>
      </w:r>
      <w:r w:rsidR="009F42C0" w:rsidRPr="00B67EB9">
        <w:t xml:space="preserve"> </w:t>
      </w:r>
      <w:r w:rsidRPr="00B67EB9">
        <w:t>source. The purposes of the MTW program are to give PHAs and HUD the flexibility to design and test various approaches for providing and administering housing assistance that accomplish three primary goals:</w:t>
      </w:r>
    </w:p>
    <w:p w14:paraId="4DE01CEF" w14:textId="174E02C7" w:rsidR="009F42C0" w:rsidRPr="00B67EB9" w:rsidRDefault="001D3835" w:rsidP="00E257FA">
      <w:pPr>
        <w:pStyle w:val="6BulletedList"/>
        <w:numPr>
          <w:ilvl w:val="0"/>
          <w:numId w:val="21"/>
        </w:numPr>
      </w:pPr>
      <w:r w:rsidRPr="00B67EB9">
        <w:t>Reduce cost and achieve greater cost effectiveness in Federal expenditures;</w:t>
      </w:r>
    </w:p>
    <w:p w14:paraId="7B2E6D53" w14:textId="483CFFC5" w:rsidR="009F42C0" w:rsidRPr="00B67EB9" w:rsidRDefault="001D3835" w:rsidP="00E257FA">
      <w:pPr>
        <w:pStyle w:val="6BulletedList"/>
        <w:numPr>
          <w:ilvl w:val="0"/>
          <w:numId w:val="21"/>
        </w:numPr>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 and</w:t>
      </w:r>
    </w:p>
    <w:p w14:paraId="505FD790" w14:textId="4B3D6E82" w:rsidR="001D3835" w:rsidRPr="00B67EB9" w:rsidRDefault="001D3835" w:rsidP="00E257FA">
      <w:pPr>
        <w:pStyle w:val="6BulletedList"/>
        <w:numPr>
          <w:ilvl w:val="0"/>
          <w:numId w:val="21"/>
        </w:numPr>
      </w:pPr>
      <w:r w:rsidRPr="00B67EB9">
        <w:t>Increase housing choices for low-income families.</w:t>
      </w:r>
    </w:p>
    <w:p w14:paraId="5D6BE6EE" w14:textId="21BC5A7A" w:rsidR="001D3835" w:rsidRPr="00B67EB9" w:rsidRDefault="001D3835" w:rsidP="001D3835">
      <w:pPr>
        <w:pStyle w:val="5ReportBodyText"/>
      </w:pPr>
      <w:r w:rsidRPr="00B67EB9">
        <w:t xml:space="preserve">Home Forward has been designated an MTW agency since 1998. The Consolidated Appropriations Act </w:t>
      </w:r>
      <w:r w:rsidR="00CC1ADB">
        <w:t xml:space="preserve">of 2024 </w:t>
      </w:r>
      <w:r w:rsidR="00D37F3B" w:rsidRPr="00D37F3B">
        <w:t>included a ten-year extension of MTW from 2028 until 2038</w:t>
      </w:r>
      <w:r w:rsidR="00D37F3B">
        <w:t xml:space="preserve">. </w:t>
      </w:r>
      <w:r w:rsidRPr="00B67EB9">
        <w:t xml:space="preserve">This allows Home Forward to continue to utilize MTW flexibility to support our mission of assuring that the people of </w:t>
      </w:r>
      <w:r w:rsidR="0052355F">
        <w:t>our</w:t>
      </w:r>
      <w:r w:rsidR="0052355F" w:rsidRPr="00B67EB9">
        <w:t xml:space="preserve"> </w:t>
      </w:r>
      <w:r w:rsidRPr="00B67EB9">
        <w:t>community are sheltered.</w:t>
      </w:r>
    </w:p>
    <w:p w14:paraId="44599D6B" w14:textId="454D1FDE" w:rsidR="001D3835" w:rsidRPr="00B67EB9" w:rsidRDefault="409C26EC" w:rsidP="001D3835">
      <w:pPr>
        <w:pStyle w:val="5ReportBodyText"/>
      </w:pPr>
      <w:r>
        <w:t xml:space="preserve">The following Fiscal Year </w:t>
      </w:r>
      <w:r w:rsidR="6A8D8DA9">
        <w:t xml:space="preserve">2025 </w:t>
      </w:r>
      <w:r>
        <w:t xml:space="preserve">Moving to Work Plan details how Home Forward intends to use our flexibility. We will continue to use our MTW authority to best meet the needs of our community, with thoughtful intent and the ability to quickly respond to changes in our region’s rental market and economy. Home Forward will continue to collaborate with local government and community </w:t>
      </w:r>
      <w:r w:rsidR="5645EE8E">
        <w:t>partners</w:t>
      </w:r>
      <w:r>
        <w:t xml:space="preserve"> to expand and sustain housing resources for the community. These partnerships and Home Forward’s MTW flexibility are more important than ever as the Portland Metropolitan Area continues to experience a housing crisis, a crisis </w:t>
      </w:r>
      <w:r w:rsidR="627842EB">
        <w:t xml:space="preserve">which </w:t>
      </w:r>
      <w:r>
        <w:t xml:space="preserve">the Portland City Council </w:t>
      </w:r>
      <w:r w:rsidR="1C6F6FBB">
        <w:t>has recognized as a State of Housing Emergency since 2016</w:t>
      </w:r>
      <w:r w:rsidR="627842EB">
        <w:t xml:space="preserve"> and has</w:t>
      </w:r>
      <w:r w:rsidR="1C6F6FBB">
        <w:t xml:space="preserve"> </w:t>
      </w:r>
      <w:r>
        <w:t xml:space="preserve">extended through </w:t>
      </w:r>
      <w:r w:rsidR="1C6F6FBB">
        <w:t>March</w:t>
      </w:r>
      <w:r w:rsidR="1AF19463">
        <w:t xml:space="preserve"> </w:t>
      </w:r>
      <w:r w:rsidR="2F35FA27">
        <w:t>202</w:t>
      </w:r>
      <w:r w:rsidR="1C6F6FBB">
        <w:t>5</w:t>
      </w:r>
      <w:r>
        <w:t>.</w:t>
      </w:r>
    </w:p>
    <w:p w14:paraId="5E31E30D" w14:textId="3ACC708C" w:rsidR="001D3835" w:rsidRPr="00B67EB9" w:rsidRDefault="001D3835" w:rsidP="00F0298E">
      <w:pPr>
        <w:pStyle w:val="2PageTitle"/>
        <w:numPr>
          <w:ilvl w:val="0"/>
          <w:numId w:val="66"/>
        </w:numPr>
      </w:pPr>
      <w:bookmarkStart w:id="14" w:name="_Toc109412629"/>
      <w:bookmarkStart w:id="15" w:name="_Toc109412865"/>
      <w:bookmarkStart w:id="16" w:name="_Toc172721696"/>
      <w:r w:rsidRPr="00B67EB9">
        <w:t>Long-Term MTW Goals and Objectives</w:t>
      </w:r>
      <w:bookmarkEnd w:id="14"/>
      <w:bookmarkEnd w:id="15"/>
      <w:bookmarkEnd w:id="16"/>
    </w:p>
    <w:p w14:paraId="4B08D106" w14:textId="033AF968" w:rsidR="001D6438" w:rsidRPr="00B67EB9" w:rsidRDefault="001D6438" w:rsidP="004D6C4B">
      <w:pPr>
        <w:pStyle w:val="5ReportBodyText"/>
      </w:pPr>
      <w:r w:rsidRPr="00B67EB9">
        <w:t>Home Forward</w:t>
      </w:r>
      <w:r w:rsidR="00B8267E">
        <w:t>’s</w:t>
      </w:r>
      <w:r w:rsidRPr="00B67EB9">
        <w:t xml:space="preserve"> strategic plan reaffirms our commitment to equity, diversity, inclusion, and systemic change. The development of the strategic plan included input from staff, the </w:t>
      </w:r>
      <w:r w:rsidR="00406949">
        <w:t>B</w:t>
      </w:r>
      <w:r w:rsidRPr="00B67EB9">
        <w:t xml:space="preserve">oard of </w:t>
      </w:r>
      <w:r w:rsidR="00406949">
        <w:t>Commissioner</w:t>
      </w:r>
      <w:r w:rsidRPr="00B67EB9">
        <w:t xml:space="preserve">s, our Resident Advisory Committee, and partners. Being agile, responsive, creative, and innovative with this plan defines Home Forward's position as a leader within the housing stability ecosystem and our commitment </w:t>
      </w:r>
      <w:r w:rsidR="004354DC">
        <w:t>to</w:t>
      </w:r>
      <w:r w:rsidRPr="00B67EB9">
        <w:t xml:space="preserve"> building in mission and equity alignment across the entire supply chain of affordable housing production, acquisition, and preservation. We aim to improve our systems of offering seamless pathways for accessing housing stability and quality of life resources for the people we serve. The plan identifies key priority areas that Home Forward will make progress on over the next three years of the strategic plan. </w:t>
      </w:r>
      <w:r w:rsidR="004C2F44">
        <w:t>These</w:t>
      </w:r>
      <w:r w:rsidRPr="00B67EB9">
        <w:t xml:space="preserve"> key priorities </w:t>
      </w:r>
      <w:r w:rsidR="004C2F44">
        <w:t>are</w:t>
      </w:r>
      <w:r w:rsidRPr="00B67EB9">
        <w:t>: 1) improving service to residents and program participants; 2) supporting employees; and 3) leading within the housing stability ecosystem.</w:t>
      </w:r>
    </w:p>
    <w:p w14:paraId="696FBADC" w14:textId="19D7DBD2" w:rsidR="001D6438" w:rsidRPr="00B67EB9" w:rsidRDefault="001D6438" w:rsidP="004D6C4B">
      <w:pPr>
        <w:pStyle w:val="5ReportBodyText"/>
      </w:pPr>
      <w:r w:rsidRPr="00B67EB9">
        <w:t>While Home Forward works towards housing our community with MTW flexibility, we also strive to hold ourselves accountable to our community, partners, and funders. Our goals reflect the significance and importance of serving our community, currently and for generations to come.</w:t>
      </w:r>
    </w:p>
    <w:p w14:paraId="6352203D" w14:textId="36297F11" w:rsidR="001D3835" w:rsidRPr="00B67EB9" w:rsidRDefault="001D3835" w:rsidP="00F0298E">
      <w:pPr>
        <w:pStyle w:val="2PageTitle"/>
        <w:numPr>
          <w:ilvl w:val="0"/>
          <w:numId w:val="66"/>
        </w:numPr>
      </w:pPr>
      <w:bookmarkStart w:id="17" w:name="_Toc109412630"/>
      <w:bookmarkStart w:id="18" w:name="_Toc109412866"/>
      <w:bookmarkStart w:id="19" w:name="_Toc172721697"/>
      <w:r w:rsidRPr="00B67EB9">
        <w:t>Moving to Work Goals and Objectives for the Year</w:t>
      </w:r>
      <w:bookmarkEnd w:id="17"/>
      <w:bookmarkEnd w:id="18"/>
      <w:bookmarkEnd w:id="19"/>
    </w:p>
    <w:p w14:paraId="659C8FEC" w14:textId="6BEECE22" w:rsidR="001F205E" w:rsidRPr="00B67EB9" w:rsidRDefault="6FB8DBCF" w:rsidP="001F205E">
      <w:pPr>
        <w:pStyle w:val="5ReportBodyText"/>
      </w:pPr>
      <w:r w:rsidRPr="00B67EB9">
        <w:rPr>
          <w:rFonts w:cs="Arial"/>
        </w:rPr>
        <w:t xml:space="preserve">While no new </w:t>
      </w:r>
      <w:r w:rsidR="069558B3" w:rsidRPr="00B67EB9">
        <w:rPr>
          <w:rFonts w:cs="Arial"/>
        </w:rPr>
        <w:t>Moving to Work a</w:t>
      </w:r>
      <w:r w:rsidRPr="00B67EB9">
        <w:rPr>
          <w:rFonts w:cs="Arial"/>
        </w:rPr>
        <w:t>ctivites are propo</w:t>
      </w:r>
      <w:r w:rsidR="488263A7" w:rsidRPr="00B67EB9">
        <w:rPr>
          <w:rFonts w:cs="Arial"/>
        </w:rPr>
        <w:t>s</w:t>
      </w:r>
      <w:r w:rsidRPr="00B67EB9">
        <w:rPr>
          <w:rFonts w:cs="Arial"/>
        </w:rPr>
        <w:t>ed for this year</w:t>
      </w:r>
      <w:r w:rsidR="46692F16" w:rsidRPr="00B67EB9">
        <w:rPr>
          <w:rFonts w:cs="Arial"/>
        </w:rPr>
        <w:t xml:space="preserve">, Home Forward </w:t>
      </w:r>
      <w:r w:rsidR="3CFFCC35" w:rsidRPr="310CB494">
        <w:rPr>
          <w:rFonts w:cs="Arial"/>
        </w:rPr>
        <w:t>will</w:t>
      </w:r>
      <w:r w:rsidR="6851FA79" w:rsidRPr="00B67EB9">
        <w:rPr>
          <w:rFonts w:cs="Arial"/>
        </w:rPr>
        <w:t xml:space="preserve"> continue using our Moving to Work authority </w:t>
      </w:r>
      <w:r w:rsidR="1BBEC77A" w:rsidRPr="00B67EB9">
        <w:rPr>
          <w:rFonts w:cs="Arial"/>
        </w:rPr>
        <w:t xml:space="preserve">and internal policy reform work </w:t>
      </w:r>
      <w:r w:rsidR="6851FA79" w:rsidRPr="00B67EB9">
        <w:rPr>
          <w:rFonts w:cs="Arial"/>
        </w:rPr>
        <w:t>to advance</w:t>
      </w:r>
      <w:r w:rsidR="2AA00ED8" w:rsidRPr="00B67EB9">
        <w:rPr>
          <w:rFonts w:cs="Arial"/>
        </w:rPr>
        <w:t xml:space="preserve"> </w:t>
      </w:r>
      <w:r w:rsidR="21F1F9B2" w:rsidRPr="00B67EB9">
        <w:rPr>
          <w:rFonts w:cs="Arial"/>
        </w:rPr>
        <w:t xml:space="preserve">our mission, </w:t>
      </w:r>
      <w:r w:rsidR="08210993" w:rsidRPr="00B67EB9">
        <w:rPr>
          <w:rFonts w:cs="Arial"/>
        </w:rPr>
        <w:t xml:space="preserve">promote housing stability, improve access to </w:t>
      </w:r>
      <w:r w:rsidR="08210993" w:rsidRPr="00B67EB9">
        <w:rPr>
          <w:rFonts w:cs="Arial"/>
        </w:rPr>
        <w:lastRenderedPageBreak/>
        <w:t>our programs</w:t>
      </w:r>
      <w:r w:rsidR="21F1F9B2" w:rsidRPr="00B67EB9">
        <w:rPr>
          <w:rFonts w:cs="Arial"/>
        </w:rPr>
        <w:t xml:space="preserve">, and advance </w:t>
      </w:r>
      <w:r w:rsidR="2AA00ED8" w:rsidRPr="00B67EB9">
        <w:rPr>
          <w:rFonts w:cs="Arial"/>
        </w:rPr>
        <w:t>racial equity</w:t>
      </w:r>
      <w:r w:rsidR="6851FA79" w:rsidRPr="00B67EB9">
        <w:rPr>
          <w:rFonts w:cs="Arial"/>
        </w:rPr>
        <w:t xml:space="preserve">. </w:t>
      </w:r>
      <w:r w:rsidR="008E168A">
        <w:rPr>
          <w:rFonts w:cs="Arial"/>
        </w:rPr>
        <w:t>As an</w:t>
      </w:r>
      <w:r w:rsidR="6851FA79" w:rsidRPr="00B67EB9">
        <w:rPr>
          <w:rFonts w:cs="Arial"/>
        </w:rPr>
        <w:t xml:space="preserve"> example, Home Forward</w:t>
      </w:r>
      <w:r w:rsidR="0A82DDCE" w:rsidRPr="00B67EB9">
        <w:rPr>
          <w:rFonts w:cs="Arial"/>
        </w:rPr>
        <w:t xml:space="preserve"> </w:t>
      </w:r>
      <w:r w:rsidR="6851FA79" w:rsidRPr="00B67EB9">
        <w:rPr>
          <w:rFonts w:cs="Arial"/>
        </w:rPr>
        <w:t>eliminate</w:t>
      </w:r>
      <w:r w:rsidR="63AA5527" w:rsidRPr="00B67EB9">
        <w:rPr>
          <w:rFonts w:cs="Arial"/>
        </w:rPr>
        <w:t>d</w:t>
      </w:r>
      <w:r w:rsidR="6851FA79" w:rsidRPr="00B67EB9">
        <w:rPr>
          <w:rFonts w:cs="Arial"/>
        </w:rPr>
        <w:t xml:space="preserve"> our </w:t>
      </w:r>
      <w:r w:rsidR="303AD21F" w:rsidRPr="00B67EB9">
        <w:rPr>
          <w:rFonts w:cs="Arial"/>
        </w:rPr>
        <w:t xml:space="preserve">rent reform </w:t>
      </w:r>
      <w:r w:rsidR="6851FA79" w:rsidRPr="00B67EB9">
        <w:rPr>
          <w:rFonts w:cs="Arial"/>
        </w:rPr>
        <w:t>minimum rent policy</w:t>
      </w:r>
      <w:r w:rsidR="63AA5527" w:rsidRPr="00B67EB9">
        <w:rPr>
          <w:rFonts w:cs="Arial"/>
        </w:rPr>
        <w:t xml:space="preserve"> </w:t>
      </w:r>
      <w:r w:rsidR="6851FA79" w:rsidRPr="00B67EB9">
        <w:rPr>
          <w:rFonts w:cs="Arial"/>
        </w:rPr>
        <w:t xml:space="preserve">because </w:t>
      </w:r>
      <w:r w:rsidR="0217CA48" w:rsidRPr="00B67EB9">
        <w:rPr>
          <w:rFonts w:cs="Arial"/>
        </w:rPr>
        <w:t xml:space="preserve">of </w:t>
      </w:r>
      <w:r w:rsidR="00FB67B4">
        <w:rPr>
          <w:rFonts w:cs="Arial"/>
        </w:rPr>
        <w:t>its</w:t>
      </w:r>
      <w:r w:rsidR="2AA00ED8" w:rsidRPr="00B67EB9">
        <w:rPr>
          <w:rFonts w:cs="Arial"/>
        </w:rPr>
        <w:t xml:space="preserve"> disproporti</w:t>
      </w:r>
      <w:r w:rsidR="303AD21F" w:rsidRPr="00B67EB9">
        <w:rPr>
          <w:rFonts w:cs="Arial"/>
        </w:rPr>
        <w:t>o</w:t>
      </w:r>
      <w:r w:rsidR="2AA00ED8" w:rsidRPr="00B67EB9">
        <w:rPr>
          <w:rFonts w:cs="Arial"/>
        </w:rPr>
        <w:t>nat</w:t>
      </w:r>
      <w:r w:rsidR="7EC87B3F" w:rsidRPr="00B67EB9">
        <w:rPr>
          <w:rFonts w:cs="Arial"/>
        </w:rPr>
        <w:t>e negative</w:t>
      </w:r>
      <w:r w:rsidR="2AA00ED8" w:rsidRPr="00B67EB9">
        <w:rPr>
          <w:rFonts w:cs="Arial"/>
        </w:rPr>
        <w:t xml:space="preserve"> impact</w:t>
      </w:r>
      <w:r w:rsidR="19745A49" w:rsidRPr="00B67EB9">
        <w:rPr>
          <w:rFonts w:cs="Arial"/>
        </w:rPr>
        <w:t xml:space="preserve"> on</w:t>
      </w:r>
      <w:r w:rsidR="2AA00ED8" w:rsidRPr="00B67EB9">
        <w:rPr>
          <w:rFonts w:cs="Arial"/>
        </w:rPr>
        <w:t xml:space="preserve"> Black, multiracial, and Hawaiian/Pacific Islander households. </w:t>
      </w:r>
      <w:r w:rsidR="08F314F7" w:rsidRPr="00B67EB9">
        <w:rPr>
          <w:rFonts w:cs="Arial"/>
        </w:rPr>
        <w:t xml:space="preserve">Home Forward </w:t>
      </w:r>
      <w:r w:rsidR="4B304CA7" w:rsidRPr="4F0A371E">
        <w:rPr>
          <w:rFonts w:cs="Arial"/>
        </w:rPr>
        <w:t>continues to use</w:t>
      </w:r>
      <w:r w:rsidR="08F314F7" w:rsidRPr="00B67EB9">
        <w:rPr>
          <w:rFonts w:cs="Arial"/>
        </w:rPr>
        <w:t xml:space="preserve"> our Moving to Work authority to </w:t>
      </w:r>
      <w:r w:rsidR="004403AF">
        <w:rPr>
          <w:rFonts w:cs="Arial"/>
        </w:rPr>
        <w:t>set</w:t>
      </w:r>
      <w:r w:rsidR="298971AE" w:rsidRPr="066C4E84">
        <w:rPr>
          <w:rFonts w:cs="Arial"/>
        </w:rPr>
        <w:t xml:space="preserve"> </w:t>
      </w:r>
      <w:r w:rsidR="08F314F7" w:rsidRPr="00B67EB9">
        <w:rPr>
          <w:rFonts w:cs="Arial"/>
        </w:rPr>
        <w:t>payment standards in a way that reduces racial disparities in shelter burden for Black and brown households</w:t>
      </w:r>
      <w:r w:rsidR="7A5A6592" w:rsidRPr="00B67EB9">
        <w:rPr>
          <w:rFonts w:cs="Arial"/>
        </w:rPr>
        <w:t>,</w:t>
      </w:r>
      <w:bookmarkStart w:id="20" w:name="_Hlk139368527"/>
      <w:r w:rsidR="7A5A6592" w:rsidRPr="00B67EB9">
        <w:rPr>
          <w:rFonts w:cs="Arial"/>
        </w:rPr>
        <w:t xml:space="preserve"> </w:t>
      </w:r>
      <w:r w:rsidR="457062BF" w:rsidRPr="00B67EB9">
        <w:rPr>
          <w:rFonts w:cs="Arial"/>
        </w:rPr>
        <w:t xml:space="preserve">minimize </w:t>
      </w:r>
      <w:r w:rsidR="7A5A6592" w:rsidRPr="00B67EB9">
        <w:rPr>
          <w:rFonts w:cs="Arial"/>
        </w:rPr>
        <w:t>termination</w:t>
      </w:r>
      <w:r w:rsidR="22DC9FB0" w:rsidRPr="00B67EB9">
        <w:rPr>
          <w:rFonts w:cs="Arial"/>
        </w:rPr>
        <w:t>s</w:t>
      </w:r>
      <w:r w:rsidR="7A5A6592" w:rsidRPr="00B67EB9">
        <w:rPr>
          <w:rFonts w:cs="Arial"/>
        </w:rPr>
        <w:t xml:space="preserve"> </w:t>
      </w:r>
      <w:r w:rsidR="563E2051" w:rsidRPr="4EF6F3E5">
        <w:rPr>
          <w:rFonts w:cs="Arial"/>
        </w:rPr>
        <w:t xml:space="preserve">from </w:t>
      </w:r>
      <w:r w:rsidR="563E2051" w:rsidRPr="1F86FF2D">
        <w:rPr>
          <w:rFonts w:cs="Arial"/>
        </w:rPr>
        <w:t>the Housing Choice Voucher program</w:t>
      </w:r>
      <w:r w:rsidR="563E2051" w:rsidRPr="4EF6F3E5">
        <w:rPr>
          <w:rFonts w:cs="Arial"/>
        </w:rPr>
        <w:t xml:space="preserve"> </w:t>
      </w:r>
      <w:r w:rsidR="7A5A6592" w:rsidRPr="00B67EB9">
        <w:rPr>
          <w:rFonts w:cs="Arial"/>
        </w:rPr>
        <w:t xml:space="preserve">in response to racial </w:t>
      </w:r>
      <w:r w:rsidR="5A40C661" w:rsidRPr="00B67EB9">
        <w:rPr>
          <w:rFonts w:cs="Arial"/>
        </w:rPr>
        <w:t xml:space="preserve">disparities </w:t>
      </w:r>
      <w:r w:rsidR="7A5A6592" w:rsidRPr="00B67EB9">
        <w:rPr>
          <w:rFonts w:cs="Arial"/>
        </w:rPr>
        <w:t>in termination practices</w:t>
      </w:r>
      <w:r w:rsidR="6F34EDD7" w:rsidRPr="00B67EB9">
        <w:rPr>
          <w:rFonts w:cs="Arial"/>
        </w:rPr>
        <w:t xml:space="preserve">, and deploy </w:t>
      </w:r>
      <w:r w:rsidR="6F34EDD7" w:rsidRPr="22E92F0B">
        <w:rPr>
          <w:rFonts w:cs="Arial"/>
        </w:rPr>
        <w:t>different</w:t>
      </w:r>
      <w:r w:rsidR="6F34EDD7" w:rsidRPr="00B67EB9">
        <w:rPr>
          <w:rFonts w:cs="Arial"/>
        </w:rPr>
        <w:t xml:space="preserve"> rent reasonabl</w:t>
      </w:r>
      <w:r w:rsidR="1460762F" w:rsidRPr="00B67EB9">
        <w:rPr>
          <w:rFonts w:cs="Arial"/>
        </w:rPr>
        <w:t>e</w:t>
      </w:r>
      <w:r w:rsidR="6F34EDD7" w:rsidRPr="00B67EB9">
        <w:rPr>
          <w:rFonts w:cs="Arial"/>
        </w:rPr>
        <w:t xml:space="preserve">ness standards for </w:t>
      </w:r>
      <w:bookmarkEnd w:id="20"/>
      <w:r w:rsidR="6F34EDD7" w:rsidRPr="00B67EB9">
        <w:rPr>
          <w:rFonts w:cs="Arial"/>
        </w:rPr>
        <w:t xml:space="preserve">rent assistance </w:t>
      </w:r>
      <w:r w:rsidR="6F34EDD7" w:rsidRPr="31E48DAD">
        <w:rPr>
          <w:rFonts w:cs="Arial"/>
        </w:rPr>
        <w:t xml:space="preserve">participants living in LIHTC units </w:t>
      </w:r>
      <w:r w:rsidR="542F9336" w:rsidRPr="622051AA">
        <w:rPr>
          <w:rFonts w:cs="Arial"/>
        </w:rPr>
        <w:t>to</w:t>
      </w:r>
      <w:r w:rsidR="00FB67B4">
        <w:rPr>
          <w:rFonts w:cs="Arial"/>
        </w:rPr>
        <w:t xml:space="preserve"> </w:t>
      </w:r>
      <w:r w:rsidR="5A40C661" w:rsidRPr="00B67EB9">
        <w:rPr>
          <w:rFonts w:cs="Arial"/>
        </w:rPr>
        <w:t xml:space="preserve">address racial disparities </w:t>
      </w:r>
      <w:r w:rsidR="1F4085F6" w:rsidRPr="56B48437">
        <w:rPr>
          <w:rFonts w:cs="Arial"/>
        </w:rPr>
        <w:t xml:space="preserve">in </w:t>
      </w:r>
      <w:r w:rsidR="003A4357">
        <w:rPr>
          <w:rFonts w:cs="Arial"/>
        </w:rPr>
        <w:t>rent</w:t>
      </w:r>
      <w:r w:rsidR="003A4357" w:rsidRPr="00B67EB9">
        <w:rPr>
          <w:rFonts w:cs="Arial"/>
        </w:rPr>
        <w:t xml:space="preserve"> </w:t>
      </w:r>
      <w:r w:rsidR="5A40C661" w:rsidRPr="00B67EB9">
        <w:rPr>
          <w:rFonts w:cs="Arial"/>
        </w:rPr>
        <w:t xml:space="preserve">burden. </w:t>
      </w:r>
      <w:r w:rsidR="303AD21F" w:rsidRPr="00B67EB9">
        <w:rPr>
          <w:rFonts w:cs="Arial"/>
        </w:rPr>
        <w:t>This work will continue within Home Forward’s programs, policies, and practices</w:t>
      </w:r>
      <w:r w:rsidR="0FF9E9AF" w:rsidRPr="00B67EB9">
        <w:rPr>
          <w:rFonts w:cs="Arial"/>
        </w:rPr>
        <w:t xml:space="preserve"> in this plan year</w:t>
      </w:r>
      <w:r w:rsidR="303AD21F" w:rsidRPr="00B67EB9">
        <w:rPr>
          <w:rFonts w:cs="Arial"/>
        </w:rPr>
        <w:t>. Perhaps more importantly, we will work to amplify this work locally and nationally to counter the racist outcomes we see daily in our nation’s housing system.</w:t>
      </w:r>
      <w:bookmarkStart w:id="21" w:name="_Toc109412631"/>
      <w:bookmarkStart w:id="22" w:name="_Toc109412867"/>
      <w:bookmarkStart w:id="23" w:name="_Toc140158643"/>
    </w:p>
    <w:p w14:paraId="2C653D90" w14:textId="4366D707" w:rsidR="001D3835" w:rsidRPr="00B67EB9" w:rsidRDefault="008E7E9E" w:rsidP="00F0298E">
      <w:pPr>
        <w:pStyle w:val="2PageTitle"/>
        <w:numPr>
          <w:ilvl w:val="0"/>
          <w:numId w:val="66"/>
        </w:numPr>
      </w:pPr>
      <w:bookmarkStart w:id="24" w:name="_Toc172721698"/>
      <w:r w:rsidRPr="00B67EB9">
        <w:t>Non-</w:t>
      </w:r>
      <w:r w:rsidR="001D3835" w:rsidRPr="00B67EB9">
        <w:t>MTW Activities</w:t>
      </w:r>
      <w:bookmarkEnd w:id="21"/>
      <w:bookmarkEnd w:id="22"/>
      <w:bookmarkEnd w:id="23"/>
      <w:bookmarkEnd w:id="24"/>
    </w:p>
    <w:p w14:paraId="6B1BA8F2" w14:textId="77777777" w:rsidR="001D3835" w:rsidRPr="00B67EB9" w:rsidRDefault="001D3835" w:rsidP="0005415B">
      <w:pPr>
        <w:pStyle w:val="3Subhead"/>
      </w:pPr>
      <w:bookmarkStart w:id="25" w:name="_Toc140156649"/>
      <w:bookmarkStart w:id="26" w:name="_Toc172719980"/>
      <w:bookmarkStart w:id="27" w:name="_Toc172721699"/>
      <w:r w:rsidRPr="00B67EB9">
        <w:t>VASH Households</w:t>
      </w:r>
      <w:bookmarkEnd w:id="25"/>
      <w:bookmarkEnd w:id="26"/>
      <w:bookmarkEnd w:id="27"/>
    </w:p>
    <w:p w14:paraId="62CD1255" w14:textId="50994D1F" w:rsidR="002B5EF9" w:rsidRPr="00B67EB9" w:rsidRDefault="00EC35BD" w:rsidP="001F205E">
      <w:pPr>
        <w:pStyle w:val="5ReportBodyText"/>
        <w:shd w:val="clear" w:color="auto" w:fill="FFFFFF" w:themeFill="background1"/>
      </w:pPr>
      <w:r w:rsidRPr="00B67EB9">
        <w:rPr>
          <w:szCs w:val="20"/>
        </w:rPr>
        <w:t xml:space="preserve">Veterans Affairs Supportive Housing (VASH) vouchers are an important and valuable resource for homeless veterans in our community. </w:t>
      </w:r>
      <w:r w:rsidR="4982E749">
        <w:t>The sucess</w:t>
      </w:r>
      <w:r w:rsidRPr="00B67EB9">
        <w:t xml:space="preserve"> of our VASH program is </w:t>
      </w:r>
      <w:r w:rsidR="00782130">
        <w:t xml:space="preserve">a </w:t>
      </w:r>
      <w:r w:rsidRPr="00B67EB9">
        <w:t xml:space="preserve">testament to </w:t>
      </w:r>
      <w:r w:rsidR="161B3334" w:rsidRPr="00B67EB9">
        <w:t xml:space="preserve">our </w:t>
      </w:r>
      <w:r w:rsidRPr="00B67EB9">
        <w:t>success</w:t>
      </w:r>
      <w:r w:rsidR="453A4E15" w:rsidRPr="00B67EB9">
        <w:t>ful</w:t>
      </w:r>
      <w:r w:rsidRPr="00B67EB9">
        <w:t xml:space="preserve"> partnership</w:t>
      </w:r>
      <w:r w:rsidR="25A124B3" w:rsidRPr="00B67EB9">
        <w:t>s</w:t>
      </w:r>
      <w:r w:rsidRPr="00B67EB9">
        <w:t xml:space="preserve"> with the local Veterans Administration Medical Center, Multnomah County, the City of Portland and a host of non-profit agencies including Transition Projects, our </w:t>
      </w:r>
      <w:r w:rsidR="00AB37E8" w:rsidRPr="00B67EB9">
        <w:t xml:space="preserve">community’s </w:t>
      </w:r>
      <w:r w:rsidRPr="00B67EB9">
        <w:t xml:space="preserve">Supportive Services for Veteran Families recipient. Home Forward continues to provide security deposit assistance, and our jurisdictional partners, through the Joint Office for Homeless Services, fund additional flexible placement and retention assistance which can be used to </w:t>
      </w:r>
      <w:r w:rsidR="004539C1" w:rsidRPr="00B67EB9">
        <w:t>remov</w:t>
      </w:r>
      <w:r w:rsidR="004539C1">
        <w:t>e</w:t>
      </w:r>
      <w:r w:rsidR="004539C1" w:rsidRPr="00B67EB9">
        <w:t xml:space="preserve"> </w:t>
      </w:r>
      <w:r w:rsidRPr="00B67EB9">
        <w:t>barriers related to lease-up</w:t>
      </w:r>
      <w:r w:rsidR="004539C1">
        <w:t xml:space="preserve"> costs</w:t>
      </w:r>
      <w:r w:rsidRPr="00B67EB9">
        <w:t>, such as application fees, utility and housing debt, and transportation costs associated with housing search. Additionally, Home Forward work</w:t>
      </w:r>
      <w:r w:rsidR="00233F41">
        <w:t>s</w:t>
      </w:r>
      <w:r w:rsidRPr="00B67EB9">
        <w:t xml:space="preserve"> with the VA and partners to increase the number of Project Based VASH</w:t>
      </w:r>
      <w:r w:rsidR="004539C1">
        <w:t xml:space="preserve"> vouchers</w:t>
      </w:r>
      <w:r w:rsidRPr="00B67EB9">
        <w:t xml:space="preserve">, in order to increase access to housing for </w:t>
      </w:r>
      <w:r w:rsidR="00233F41">
        <w:t>v</w:t>
      </w:r>
      <w:r w:rsidRPr="00B67EB9">
        <w:t xml:space="preserve">eterans that face the greatest barriers to lease up in the private rental market. </w:t>
      </w:r>
    </w:p>
    <w:p w14:paraId="0AB3875B" w14:textId="0050B1B9" w:rsidR="002E64CD" w:rsidRPr="00B67EB9" w:rsidRDefault="002E64CD" w:rsidP="001F205E">
      <w:pPr>
        <w:pStyle w:val="3Subhead"/>
      </w:pPr>
      <w:bookmarkStart w:id="28" w:name="_Toc140156650"/>
      <w:bookmarkStart w:id="29" w:name="_Toc172719981"/>
      <w:bookmarkStart w:id="30" w:name="_Toc172721700"/>
      <w:r w:rsidRPr="00B67EB9">
        <w:t>General Obligation Bonds – City of Portland and Metro Regional Government</w:t>
      </w:r>
      <w:bookmarkEnd w:id="28"/>
      <w:bookmarkEnd w:id="29"/>
      <w:bookmarkEnd w:id="30"/>
    </w:p>
    <w:p w14:paraId="08B48B90" w14:textId="522B4D25" w:rsidR="00484FF9" w:rsidRPr="004D6C4B" w:rsidRDefault="00484FF9" w:rsidP="003243AC">
      <w:pPr>
        <w:pStyle w:val="Text"/>
        <w:shd w:val="clear" w:color="auto" w:fill="FFFFFF" w:themeFill="background1"/>
        <w:rPr>
          <w:rFonts w:eastAsiaTheme="minorEastAsia"/>
          <w:sz w:val="20"/>
          <w:szCs w:val="20"/>
        </w:rPr>
      </w:pPr>
      <w:r>
        <w:rPr>
          <w:rFonts w:eastAsiaTheme="minorEastAsia"/>
          <w:sz w:val="20"/>
          <w:szCs w:val="20"/>
        </w:rPr>
        <w:t xml:space="preserve">Home Forward benefits from three different </w:t>
      </w:r>
      <w:proofErr w:type="gramStart"/>
      <w:r>
        <w:rPr>
          <w:rFonts w:eastAsiaTheme="minorEastAsia"/>
          <w:sz w:val="20"/>
          <w:szCs w:val="20"/>
        </w:rPr>
        <w:t>locally</w:t>
      </w:r>
      <w:r w:rsidR="00152689">
        <w:rPr>
          <w:rFonts w:eastAsiaTheme="minorEastAsia"/>
          <w:sz w:val="20"/>
          <w:szCs w:val="20"/>
        </w:rPr>
        <w:t>-</w:t>
      </w:r>
      <w:r>
        <w:rPr>
          <w:rFonts w:eastAsiaTheme="minorEastAsia"/>
          <w:sz w:val="20"/>
          <w:szCs w:val="20"/>
        </w:rPr>
        <w:t>approved</w:t>
      </w:r>
      <w:proofErr w:type="gramEnd"/>
      <w:r>
        <w:rPr>
          <w:rFonts w:eastAsiaTheme="minorEastAsia"/>
          <w:sz w:val="20"/>
          <w:szCs w:val="20"/>
        </w:rPr>
        <w:t xml:space="preserve"> bond funding streams </w:t>
      </w:r>
      <w:r w:rsidR="005A01DE">
        <w:rPr>
          <w:rFonts w:eastAsiaTheme="minorEastAsia"/>
          <w:sz w:val="20"/>
          <w:szCs w:val="20"/>
        </w:rPr>
        <w:t>that supp</w:t>
      </w:r>
      <w:r w:rsidR="007944BB">
        <w:rPr>
          <w:rFonts w:eastAsiaTheme="minorEastAsia"/>
          <w:sz w:val="20"/>
          <w:szCs w:val="20"/>
        </w:rPr>
        <w:t xml:space="preserve">ort our work. </w:t>
      </w:r>
    </w:p>
    <w:p w14:paraId="09DF765F" w14:textId="5D94104C" w:rsidR="002E64CD" w:rsidRPr="00B67EB9" w:rsidRDefault="002E64CD" w:rsidP="004D6C4B">
      <w:pPr>
        <w:pStyle w:val="Text"/>
        <w:shd w:val="clear" w:color="auto" w:fill="FFFFFF" w:themeFill="background1"/>
        <w:rPr>
          <w:rFonts w:eastAsiaTheme="minorEastAsia"/>
          <w:sz w:val="20"/>
          <w:szCs w:val="20"/>
        </w:rPr>
      </w:pPr>
      <w:r w:rsidRPr="00B67EB9">
        <w:rPr>
          <w:rFonts w:eastAsiaTheme="minorEastAsia"/>
          <w:b/>
          <w:bCs/>
          <w:i/>
          <w:iCs/>
          <w:sz w:val="20"/>
          <w:szCs w:val="20"/>
        </w:rPr>
        <w:t xml:space="preserve">City of Portland </w:t>
      </w:r>
      <w:r w:rsidR="007944BB">
        <w:rPr>
          <w:rFonts w:eastAsiaTheme="minorEastAsia"/>
          <w:b/>
          <w:bCs/>
          <w:i/>
          <w:iCs/>
          <w:sz w:val="20"/>
          <w:szCs w:val="20"/>
        </w:rPr>
        <w:t>Housing</w:t>
      </w:r>
      <w:r w:rsidR="007944BB" w:rsidRPr="00B67EB9">
        <w:rPr>
          <w:rFonts w:eastAsiaTheme="minorEastAsia"/>
          <w:b/>
          <w:bCs/>
          <w:i/>
          <w:iCs/>
          <w:sz w:val="20"/>
          <w:szCs w:val="20"/>
        </w:rPr>
        <w:t xml:space="preserve"> </w:t>
      </w:r>
      <w:r w:rsidRPr="00B67EB9">
        <w:rPr>
          <w:rFonts w:eastAsiaTheme="minorEastAsia"/>
          <w:b/>
          <w:bCs/>
          <w:i/>
          <w:iCs/>
          <w:sz w:val="20"/>
          <w:szCs w:val="20"/>
        </w:rPr>
        <w:t>Bond:</w:t>
      </w:r>
      <w:r w:rsidRPr="00B67EB9">
        <w:t xml:space="preserve"> </w:t>
      </w:r>
      <w:r w:rsidRPr="00B67EB9">
        <w:rPr>
          <w:rFonts w:eastAsiaTheme="minorEastAsia"/>
          <w:sz w:val="20"/>
          <w:szCs w:val="20"/>
        </w:rPr>
        <w:t>In November 2016</w:t>
      </w:r>
      <w:r w:rsidR="008E7E9E" w:rsidRPr="00B67EB9">
        <w:rPr>
          <w:rFonts w:eastAsiaTheme="minorEastAsia"/>
          <w:sz w:val="20"/>
          <w:szCs w:val="20"/>
        </w:rPr>
        <w:t>, Portland</w:t>
      </w:r>
      <w:r w:rsidRPr="00B67EB9">
        <w:rPr>
          <w:rFonts w:eastAsiaTheme="minorEastAsia"/>
          <w:sz w:val="20"/>
          <w:szCs w:val="20"/>
        </w:rPr>
        <w:t xml:space="preserve"> voters </w:t>
      </w:r>
      <w:r w:rsidR="008E7E9E" w:rsidRPr="00B67EB9">
        <w:rPr>
          <w:rFonts w:eastAsiaTheme="minorEastAsia"/>
          <w:sz w:val="20"/>
          <w:szCs w:val="20"/>
        </w:rPr>
        <w:t xml:space="preserve">passed the city’s first housing bond, dedicating </w:t>
      </w:r>
      <w:r w:rsidRPr="00B67EB9">
        <w:rPr>
          <w:rFonts w:eastAsiaTheme="minorEastAsia"/>
          <w:sz w:val="20"/>
          <w:szCs w:val="20"/>
        </w:rPr>
        <w:t xml:space="preserve">$258.4 million in general obligation bonds to </w:t>
      </w:r>
      <w:r w:rsidR="008E7E9E" w:rsidRPr="00B67EB9">
        <w:rPr>
          <w:rFonts w:eastAsiaTheme="minorEastAsia"/>
          <w:sz w:val="20"/>
          <w:szCs w:val="20"/>
        </w:rPr>
        <w:t>create over</w:t>
      </w:r>
      <w:r w:rsidRPr="00B67EB9">
        <w:rPr>
          <w:rFonts w:eastAsiaTheme="minorEastAsia"/>
          <w:sz w:val="20"/>
          <w:szCs w:val="20"/>
        </w:rPr>
        <w:t xml:space="preserve"> 1,300 </w:t>
      </w:r>
      <w:r w:rsidR="008E7E9E" w:rsidRPr="00B67EB9">
        <w:rPr>
          <w:rFonts w:eastAsiaTheme="minorEastAsia"/>
          <w:sz w:val="20"/>
          <w:szCs w:val="20"/>
        </w:rPr>
        <w:t>permanently affordable homes</w:t>
      </w:r>
      <w:r w:rsidRPr="00B67EB9">
        <w:rPr>
          <w:rFonts w:eastAsiaTheme="minorEastAsia"/>
          <w:sz w:val="20"/>
          <w:szCs w:val="20"/>
        </w:rPr>
        <w:t>.</w:t>
      </w:r>
      <w:r w:rsidR="004448C7" w:rsidRPr="00B67EB9">
        <w:rPr>
          <w:rFonts w:eastAsiaTheme="minorEastAsia"/>
          <w:sz w:val="20"/>
          <w:szCs w:val="20"/>
        </w:rPr>
        <w:t xml:space="preserve"> </w:t>
      </w:r>
      <w:r w:rsidRPr="00B67EB9">
        <w:rPr>
          <w:rFonts w:eastAsiaTheme="minorEastAsia"/>
          <w:sz w:val="20"/>
          <w:szCs w:val="20"/>
        </w:rPr>
        <w:t xml:space="preserve">Home Forward is participating in the Portland </w:t>
      </w:r>
      <w:r w:rsidR="007944BB">
        <w:rPr>
          <w:rFonts w:eastAsiaTheme="minorEastAsia"/>
          <w:sz w:val="20"/>
          <w:szCs w:val="20"/>
        </w:rPr>
        <w:t>Housing</w:t>
      </w:r>
      <w:r w:rsidR="007944BB" w:rsidRPr="00B67EB9">
        <w:rPr>
          <w:rFonts w:eastAsiaTheme="minorEastAsia"/>
          <w:sz w:val="20"/>
          <w:szCs w:val="20"/>
        </w:rPr>
        <w:t xml:space="preserve"> </w:t>
      </w:r>
      <w:r w:rsidRPr="00B67EB9">
        <w:rPr>
          <w:rFonts w:eastAsiaTheme="minorEastAsia"/>
          <w:sz w:val="20"/>
          <w:szCs w:val="20"/>
        </w:rPr>
        <w:t xml:space="preserve">Bond in </w:t>
      </w:r>
      <w:r w:rsidR="008E7E9E" w:rsidRPr="00B67EB9">
        <w:rPr>
          <w:rFonts w:eastAsiaTheme="minorEastAsia"/>
          <w:sz w:val="20"/>
          <w:szCs w:val="20"/>
        </w:rPr>
        <w:t xml:space="preserve">various </w:t>
      </w:r>
      <w:r w:rsidRPr="00B67EB9">
        <w:rPr>
          <w:rFonts w:eastAsiaTheme="minorEastAsia"/>
          <w:sz w:val="20"/>
          <w:szCs w:val="20"/>
        </w:rPr>
        <w:t>ways:</w:t>
      </w:r>
    </w:p>
    <w:p w14:paraId="74A8D425" w14:textId="1442208F" w:rsidR="008E7E9E" w:rsidRPr="00B67EB9" w:rsidRDefault="008E7E9E" w:rsidP="008E7E9E">
      <w:pPr>
        <w:pStyle w:val="ListParagraph"/>
        <w:numPr>
          <w:ilvl w:val="0"/>
          <w:numId w:val="16"/>
        </w:numPr>
        <w:ind w:left="1080"/>
        <w:rPr>
          <w:rFonts w:ascii="Arial" w:hAnsi="Arial" w:cs="Arial"/>
          <w:sz w:val="20"/>
          <w:szCs w:val="20"/>
        </w:rPr>
      </w:pPr>
      <w:r w:rsidRPr="00B67EB9">
        <w:rPr>
          <w:rFonts w:ascii="Arial" w:hAnsi="Arial" w:cs="Arial"/>
          <w:sz w:val="20"/>
          <w:szCs w:val="20"/>
        </w:rPr>
        <w:t>Rent Assistance: Home Forward aligned approximately 400 Housing Choice Vouchers with this effort to ensure deep affordability for households residing in these affordable homes.</w:t>
      </w:r>
      <w:r w:rsidR="00D950A7">
        <w:rPr>
          <w:rFonts w:ascii="Arial" w:hAnsi="Arial" w:cs="Arial"/>
          <w:sz w:val="20"/>
          <w:szCs w:val="20"/>
        </w:rPr>
        <w:t xml:space="preserve"> </w:t>
      </w:r>
      <w:r w:rsidR="6C7A4601" w:rsidRPr="2F62653B">
        <w:rPr>
          <w:rFonts w:ascii="Arial" w:hAnsi="Arial" w:cs="Arial"/>
          <w:sz w:val="20"/>
          <w:szCs w:val="20"/>
        </w:rPr>
        <w:t xml:space="preserve">The </w:t>
      </w:r>
      <w:r w:rsidR="1EBE12D0" w:rsidRPr="2F62653B">
        <w:rPr>
          <w:rFonts w:ascii="Arial" w:hAnsi="Arial" w:cs="Arial"/>
          <w:sz w:val="20"/>
          <w:szCs w:val="20"/>
        </w:rPr>
        <w:t xml:space="preserve">400 </w:t>
      </w:r>
      <w:r w:rsidR="6C7A4601" w:rsidRPr="2F62653B">
        <w:rPr>
          <w:rFonts w:ascii="Arial" w:hAnsi="Arial" w:cs="Arial"/>
          <w:sz w:val="20"/>
          <w:szCs w:val="20"/>
        </w:rPr>
        <w:t xml:space="preserve">vouchers will be project based and attached to projects selected by </w:t>
      </w:r>
      <w:r w:rsidR="4C5CAC86" w:rsidRPr="2F62653B">
        <w:rPr>
          <w:rFonts w:ascii="Arial" w:hAnsi="Arial" w:cs="Arial"/>
          <w:sz w:val="20"/>
          <w:szCs w:val="20"/>
        </w:rPr>
        <w:t>funding opportunities conducted by City of Portland in collaboration with Home Forward.</w:t>
      </w:r>
    </w:p>
    <w:p w14:paraId="494BFEA7" w14:textId="77777777" w:rsidR="008E7E9E" w:rsidRPr="00B67EB9" w:rsidRDefault="008E7E9E" w:rsidP="008E7E9E">
      <w:pPr>
        <w:pStyle w:val="ListParagraph"/>
        <w:ind w:left="1080"/>
        <w:rPr>
          <w:rFonts w:ascii="Arial" w:hAnsi="Arial" w:cs="Arial"/>
          <w:sz w:val="20"/>
          <w:szCs w:val="20"/>
        </w:rPr>
      </w:pPr>
    </w:p>
    <w:p w14:paraId="52DFD952" w14:textId="77FA3E65" w:rsidR="005B0CEA" w:rsidRPr="00B67EB9" w:rsidRDefault="008E7E9E" w:rsidP="004D6C4B">
      <w:pPr>
        <w:pStyle w:val="ListParagraph"/>
        <w:numPr>
          <w:ilvl w:val="0"/>
          <w:numId w:val="16"/>
        </w:numPr>
        <w:ind w:left="1080"/>
        <w:rPr>
          <w:sz w:val="20"/>
          <w:szCs w:val="20"/>
        </w:rPr>
      </w:pPr>
      <w:r w:rsidRPr="00B67EB9">
        <w:rPr>
          <w:rFonts w:ascii="Arial" w:hAnsi="Arial" w:cs="Arial"/>
          <w:sz w:val="20"/>
          <w:szCs w:val="20"/>
        </w:rPr>
        <w:t xml:space="preserve">Asset Management: Home Forward’s asset management team </w:t>
      </w:r>
      <w:r w:rsidR="00D47BDA">
        <w:rPr>
          <w:rFonts w:ascii="Arial" w:hAnsi="Arial" w:cs="Arial"/>
          <w:sz w:val="20"/>
          <w:szCs w:val="20"/>
        </w:rPr>
        <w:t>oversees</w:t>
      </w:r>
      <w:r w:rsidRPr="00B67EB9">
        <w:rPr>
          <w:rFonts w:ascii="Arial" w:hAnsi="Arial" w:cs="Arial"/>
          <w:sz w:val="20"/>
          <w:szCs w:val="20"/>
        </w:rPr>
        <w:t xml:space="preserve"> third-party property management on behalf of the City of Portland.</w:t>
      </w:r>
    </w:p>
    <w:p w14:paraId="444CF993" w14:textId="16E7CC79" w:rsidR="002E64CD" w:rsidRPr="00B67EB9" w:rsidRDefault="21447433" w:rsidP="00E257FA">
      <w:pPr>
        <w:pStyle w:val="Text"/>
        <w:numPr>
          <w:ilvl w:val="0"/>
          <w:numId w:val="16"/>
        </w:numPr>
        <w:shd w:val="clear" w:color="auto" w:fill="FFFFFF" w:themeFill="background1"/>
        <w:ind w:left="1080"/>
        <w:rPr>
          <w:rFonts w:eastAsiaTheme="minorEastAsia"/>
          <w:sz w:val="20"/>
          <w:szCs w:val="20"/>
        </w:rPr>
      </w:pPr>
      <w:r w:rsidRPr="00B67EB9">
        <w:rPr>
          <w:rFonts w:eastAsiaTheme="minorEastAsia"/>
          <w:sz w:val="20"/>
          <w:szCs w:val="20"/>
        </w:rPr>
        <w:t>Development</w:t>
      </w:r>
      <w:r w:rsidR="008E7E9E" w:rsidRPr="00B67EB9">
        <w:rPr>
          <w:rFonts w:eastAsiaTheme="minorEastAsia"/>
          <w:sz w:val="20"/>
          <w:szCs w:val="20"/>
        </w:rPr>
        <w:t xml:space="preserve"> and Long-term Ownership of</w:t>
      </w:r>
      <w:r w:rsidR="004448C7" w:rsidRPr="00B67EB9">
        <w:rPr>
          <w:rFonts w:eastAsiaTheme="minorEastAsia"/>
          <w:sz w:val="20"/>
          <w:szCs w:val="20"/>
        </w:rPr>
        <w:t xml:space="preserve"> </w:t>
      </w:r>
      <w:r w:rsidRPr="00B67EB9">
        <w:rPr>
          <w:rFonts w:eastAsiaTheme="minorEastAsia"/>
          <w:sz w:val="20"/>
          <w:szCs w:val="20"/>
        </w:rPr>
        <w:t>City</w:t>
      </w:r>
      <w:r w:rsidR="008E7E9E" w:rsidRPr="00B67EB9">
        <w:rPr>
          <w:rFonts w:eastAsiaTheme="minorEastAsia"/>
          <w:sz w:val="20"/>
          <w:szCs w:val="20"/>
        </w:rPr>
        <w:t>-Purchased Site</w:t>
      </w:r>
      <w:r w:rsidR="005B0CEA" w:rsidRPr="00B67EB9">
        <w:rPr>
          <w:rFonts w:eastAsiaTheme="minorEastAsia"/>
          <w:sz w:val="20"/>
          <w:szCs w:val="20"/>
        </w:rPr>
        <w:t>:</w:t>
      </w:r>
      <w:r w:rsidRPr="00B67EB9">
        <w:rPr>
          <w:rFonts w:eastAsiaTheme="minorEastAsia"/>
          <w:sz w:val="20"/>
          <w:szCs w:val="20"/>
        </w:rPr>
        <w:t xml:space="preserve"> </w:t>
      </w:r>
      <w:r w:rsidR="008E7E9E" w:rsidRPr="00B67EB9">
        <w:rPr>
          <w:rFonts w:eastAsiaTheme="minorEastAsia"/>
          <w:sz w:val="20"/>
          <w:szCs w:val="20"/>
        </w:rPr>
        <w:t>During 2023</w:t>
      </w:r>
      <w:r w:rsidR="00A41847">
        <w:rPr>
          <w:rFonts w:eastAsiaTheme="minorEastAsia"/>
          <w:sz w:val="20"/>
          <w:szCs w:val="20"/>
        </w:rPr>
        <w:t xml:space="preserve"> and 2024</w:t>
      </w:r>
      <w:r w:rsidR="008E7E9E" w:rsidRPr="00B67EB9">
        <w:rPr>
          <w:rFonts w:eastAsiaTheme="minorEastAsia"/>
          <w:sz w:val="20"/>
          <w:szCs w:val="20"/>
        </w:rPr>
        <w:t>, Home Forward continued to make progress on construction for a new development</w:t>
      </w:r>
      <w:r w:rsidR="00472460">
        <w:rPr>
          <w:rFonts w:eastAsiaTheme="minorEastAsia"/>
          <w:sz w:val="20"/>
          <w:szCs w:val="20"/>
        </w:rPr>
        <w:t xml:space="preserve">, </w:t>
      </w:r>
      <w:r w:rsidR="008E7E9E" w:rsidRPr="00B67EB9">
        <w:rPr>
          <w:rFonts w:eastAsiaTheme="minorEastAsia"/>
          <w:sz w:val="20"/>
          <w:szCs w:val="20"/>
        </w:rPr>
        <w:t>Hazel Ying Lee Apartments</w:t>
      </w:r>
      <w:r w:rsidR="008E6F18" w:rsidRPr="00B67EB9">
        <w:rPr>
          <w:rFonts w:eastAsiaTheme="minorEastAsia"/>
          <w:sz w:val="20"/>
          <w:szCs w:val="20"/>
        </w:rPr>
        <w:t xml:space="preserve"> (HYL)</w:t>
      </w:r>
      <w:r w:rsidR="008E7E9E" w:rsidRPr="00B67EB9">
        <w:rPr>
          <w:rFonts w:eastAsiaTheme="minorEastAsia"/>
          <w:sz w:val="20"/>
          <w:szCs w:val="20"/>
        </w:rPr>
        <w:t>. The development will provide 206 units of housing at or below 60% AMI.</w:t>
      </w:r>
      <w:r w:rsidR="004448C7" w:rsidRPr="00B67EB9">
        <w:rPr>
          <w:rFonts w:eastAsiaTheme="minorEastAsia"/>
          <w:sz w:val="20"/>
          <w:szCs w:val="20"/>
        </w:rPr>
        <w:t xml:space="preserve"> </w:t>
      </w:r>
      <w:r w:rsidR="008E7E9E" w:rsidRPr="00B67EB9">
        <w:rPr>
          <w:rFonts w:eastAsiaTheme="minorEastAsia"/>
          <w:sz w:val="20"/>
          <w:szCs w:val="20"/>
        </w:rPr>
        <w:t xml:space="preserve">Of the 206 units, 50 will benefit from Project-Based Vouchers and 30 will be designated as Permanent Supportive Housing for families who have previously experienced homelessness. </w:t>
      </w:r>
      <w:r w:rsidR="008E6F18" w:rsidRPr="00B67EB9">
        <w:rPr>
          <w:rFonts w:eastAsiaTheme="minorEastAsia"/>
          <w:sz w:val="20"/>
          <w:szCs w:val="20"/>
        </w:rPr>
        <w:t xml:space="preserve">HYL received its Certificate of Occupancy in June </w:t>
      </w:r>
      <w:r w:rsidR="00343F6F" w:rsidRPr="00B67EB9">
        <w:rPr>
          <w:rFonts w:eastAsiaTheme="minorEastAsia"/>
          <w:sz w:val="20"/>
          <w:szCs w:val="20"/>
        </w:rPr>
        <w:t>2024 and began its lease-up the following month.</w:t>
      </w:r>
    </w:p>
    <w:p w14:paraId="32C04589" w14:textId="4FC9DF20" w:rsidR="000A423B" w:rsidRPr="00B67EB9" w:rsidRDefault="002E64CD" w:rsidP="000A423B">
      <w:pPr>
        <w:pStyle w:val="Text"/>
        <w:rPr>
          <w:sz w:val="20"/>
          <w:szCs w:val="20"/>
        </w:rPr>
      </w:pPr>
      <w:r w:rsidRPr="00B67EB9">
        <w:rPr>
          <w:rFonts w:eastAsiaTheme="minorEastAsia"/>
          <w:b/>
          <w:bCs/>
          <w:i/>
          <w:iCs/>
          <w:sz w:val="20"/>
          <w:szCs w:val="20"/>
        </w:rPr>
        <w:t xml:space="preserve">Metro Regional </w:t>
      </w:r>
      <w:r w:rsidR="008E7E9E" w:rsidRPr="00B67EB9">
        <w:rPr>
          <w:rFonts w:eastAsiaTheme="minorEastAsia"/>
          <w:b/>
          <w:bCs/>
          <w:i/>
          <w:iCs/>
          <w:sz w:val="20"/>
          <w:szCs w:val="20"/>
        </w:rPr>
        <w:t xml:space="preserve">Housing </w:t>
      </w:r>
      <w:r w:rsidRPr="00B67EB9">
        <w:rPr>
          <w:rFonts w:eastAsiaTheme="minorEastAsia"/>
          <w:b/>
          <w:bCs/>
          <w:i/>
          <w:iCs/>
          <w:sz w:val="20"/>
          <w:szCs w:val="20"/>
        </w:rPr>
        <w:t>Bond:</w:t>
      </w:r>
      <w:r w:rsidRPr="00B67EB9">
        <w:t xml:space="preserve"> </w:t>
      </w:r>
      <w:r w:rsidRPr="00B67EB9">
        <w:rPr>
          <w:rFonts w:eastAsiaTheme="minorEastAsia"/>
          <w:sz w:val="20"/>
          <w:szCs w:val="20"/>
        </w:rPr>
        <w:t xml:space="preserve">Voters in the three-county area (including Multnomah County which is served by Home Forward) approved an affordable housing bond in November 2018. The Metro </w:t>
      </w:r>
      <w:r w:rsidR="000A423B" w:rsidRPr="00B67EB9">
        <w:rPr>
          <w:rFonts w:eastAsiaTheme="minorEastAsia"/>
          <w:sz w:val="20"/>
          <w:szCs w:val="20"/>
        </w:rPr>
        <w:t xml:space="preserve">Regional Housing </w:t>
      </w:r>
      <w:r w:rsidRPr="00B67EB9">
        <w:rPr>
          <w:rFonts w:eastAsiaTheme="minorEastAsia"/>
          <w:sz w:val="20"/>
          <w:szCs w:val="20"/>
        </w:rPr>
        <w:t xml:space="preserve">Bond </w:t>
      </w:r>
      <w:r w:rsidR="00CD5B89">
        <w:rPr>
          <w:rFonts w:eastAsiaTheme="minorEastAsia"/>
          <w:sz w:val="20"/>
          <w:szCs w:val="20"/>
        </w:rPr>
        <w:t>aims</w:t>
      </w:r>
      <w:r w:rsidR="00CD5B89" w:rsidRPr="00B67EB9">
        <w:rPr>
          <w:rFonts w:eastAsiaTheme="minorEastAsia"/>
          <w:sz w:val="20"/>
          <w:szCs w:val="20"/>
        </w:rPr>
        <w:t xml:space="preserve"> </w:t>
      </w:r>
      <w:r w:rsidRPr="00B67EB9">
        <w:rPr>
          <w:rFonts w:eastAsiaTheme="minorEastAsia"/>
          <w:sz w:val="20"/>
          <w:szCs w:val="20"/>
        </w:rPr>
        <w:t xml:space="preserve">to </w:t>
      </w:r>
      <w:r w:rsidRPr="00B67EB9">
        <w:rPr>
          <w:rFonts w:eastAsiaTheme="minorEastAsia"/>
          <w:sz w:val="20"/>
          <w:szCs w:val="20"/>
        </w:rPr>
        <w:lastRenderedPageBreak/>
        <w:t>create 3,900 affordable units with 1,600 of these homes deeply affordable to households at or below 30% AMI. Half of the homes created will have two or more bedrooms to ensure access by families.</w:t>
      </w:r>
      <w:r w:rsidR="003A4357">
        <w:rPr>
          <w:rFonts w:eastAsiaTheme="minorEastAsia"/>
          <w:sz w:val="20"/>
          <w:szCs w:val="20"/>
        </w:rPr>
        <w:t xml:space="preserve"> </w:t>
      </w:r>
      <w:r w:rsidR="000A423B" w:rsidRPr="00B67EB9">
        <w:rPr>
          <w:sz w:val="20"/>
          <w:szCs w:val="20"/>
        </w:rPr>
        <w:t xml:space="preserve">Home Forward has committed </w:t>
      </w:r>
      <w:r w:rsidR="00472460">
        <w:rPr>
          <w:sz w:val="20"/>
          <w:szCs w:val="20"/>
        </w:rPr>
        <w:t xml:space="preserve">over </w:t>
      </w:r>
      <w:r w:rsidR="000A423B" w:rsidRPr="00B67EB9">
        <w:rPr>
          <w:sz w:val="20"/>
          <w:szCs w:val="20"/>
        </w:rPr>
        <w:t xml:space="preserve">100 </w:t>
      </w:r>
      <w:r w:rsidR="00F64B9D">
        <w:rPr>
          <w:sz w:val="20"/>
          <w:szCs w:val="20"/>
        </w:rPr>
        <w:t>HCV</w:t>
      </w:r>
      <w:r w:rsidR="000A423B" w:rsidRPr="00B67EB9">
        <w:rPr>
          <w:sz w:val="20"/>
          <w:szCs w:val="20"/>
        </w:rPr>
        <w:t>s to this effort to ensure deep affordability for housing in Multnomah County using Metro Bond proceeds.</w:t>
      </w:r>
    </w:p>
    <w:p w14:paraId="5EB46278" w14:textId="0BB4BE2E" w:rsidR="002E64CD" w:rsidRPr="007A1CAB" w:rsidRDefault="000A423B" w:rsidP="00426C20">
      <w:pPr>
        <w:pStyle w:val="Text"/>
        <w:rPr>
          <w:rFonts w:eastAsiaTheme="minorEastAsia"/>
          <w:sz w:val="20"/>
          <w:szCs w:val="20"/>
        </w:rPr>
      </w:pPr>
      <w:r w:rsidRPr="007A1CAB">
        <w:rPr>
          <w:sz w:val="20"/>
          <w:szCs w:val="20"/>
        </w:rPr>
        <w:t xml:space="preserve">As of </w:t>
      </w:r>
      <w:r w:rsidR="00472460" w:rsidRPr="007A1CAB">
        <w:rPr>
          <w:sz w:val="20"/>
          <w:szCs w:val="20"/>
        </w:rPr>
        <w:t>December 2023,</w:t>
      </w:r>
      <w:r w:rsidRPr="007A1CAB">
        <w:rPr>
          <w:sz w:val="20"/>
          <w:szCs w:val="20"/>
        </w:rPr>
        <w:t xml:space="preserve"> </w:t>
      </w:r>
      <w:r w:rsidR="00472460">
        <w:rPr>
          <w:sz w:val="20"/>
          <w:szCs w:val="20"/>
        </w:rPr>
        <w:t xml:space="preserve">there are five </w:t>
      </w:r>
      <w:r w:rsidRPr="007A1CAB">
        <w:rPr>
          <w:sz w:val="20"/>
          <w:szCs w:val="20"/>
        </w:rPr>
        <w:t xml:space="preserve">Home Forward projects with Metro </w:t>
      </w:r>
      <w:r w:rsidR="002C7B3C">
        <w:rPr>
          <w:sz w:val="20"/>
          <w:szCs w:val="20"/>
        </w:rPr>
        <w:t>Regional Housing</w:t>
      </w:r>
      <w:r w:rsidRPr="007A1CAB">
        <w:rPr>
          <w:sz w:val="20"/>
          <w:szCs w:val="20"/>
        </w:rPr>
        <w:t xml:space="preserve"> Bond allocations</w:t>
      </w:r>
      <w:r w:rsidR="078716ED" w:rsidRPr="007A1CAB">
        <w:rPr>
          <w:rFonts w:eastAsiaTheme="minorEastAsia"/>
          <w:sz w:val="20"/>
          <w:szCs w:val="20"/>
        </w:rPr>
        <w:t>:</w:t>
      </w:r>
    </w:p>
    <w:p w14:paraId="4932908D" w14:textId="00513587" w:rsidR="002E64CD" w:rsidRPr="007A1CAB" w:rsidRDefault="21447433" w:rsidP="00E257FA">
      <w:pPr>
        <w:pStyle w:val="5ReportBodyText"/>
        <w:numPr>
          <w:ilvl w:val="0"/>
          <w:numId w:val="38"/>
        </w:numPr>
        <w:rPr>
          <w:rFonts w:eastAsiaTheme="minorEastAsia"/>
          <w:szCs w:val="20"/>
        </w:rPr>
      </w:pPr>
      <w:r w:rsidRPr="007A1CAB">
        <w:rPr>
          <w:rFonts w:eastAsiaTheme="minorEastAsia"/>
          <w:szCs w:val="20"/>
        </w:rPr>
        <w:t>Dekum Court</w:t>
      </w:r>
      <w:r w:rsidR="000A423B" w:rsidRPr="007A1CAB">
        <w:rPr>
          <w:rFonts w:eastAsiaTheme="minorEastAsia"/>
          <w:szCs w:val="20"/>
        </w:rPr>
        <w:t xml:space="preserve"> (</w:t>
      </w:r>
      <w:r w:rsidR="00574C50" w:rsidRPr="007A1CAB">
        <w:rPr>
          <w:rFonts w:eastAsiaTheme="minorEastAsia"/>
          <w:szCs w:val="20"/>
        </w:rPr>
        <w:t xml:space="preserve">began construction </w:t>
      </w:r>
      <w:r w:rsidR="000A423B" w:rsidRPr="007A1CAB">
        <w:rPr>
          <w:rFonts w:eastAsiaTheme="minorEastAsia"/>
          <w:szCs w:val="20"/>
        </w:rPr>
        <w:t>December 2023)</w:t>
      </w:r>
      <w:r w:rsidR="005B0CEA" w:rsidRPr="007A1CAB">
        <w:rPr>
          <w:rFonts w:eastAsiaTheme="minorEastAsia"/>
          <w:szCs w:val="20"/>
        </w:rPr>
        <w:t xml:space="preserve">: </w:t>
      </w:r>
      <w:r w:rsidR="000A423B" w:rsidRPr="007A1CAB">
        <w:rPr>
          <w:szCs w:val="20"/>
        </w:rPr>
        <w:t>187 units total; includes the project-basing of 40 replacement vouchers created through a Section 18 Demolition/Disposition approval and 27 RAD Transfer of Assistance units. 61 units</w:t>
      </w:r>
      <w:r w:rsidR="003A4357">
        <w:rPr>
          <w:szCs w:val="20"/>
        </w:rPr>
        <w:t xml:space="preserve"> will be</w:t>
      </w:r>
      <w:r w:rsidR="000A423B" w:rsidRPr="007A1CAB">
        <w:rPr>
          <w:szCs w:val="20"/>
        </w:rPr>
        <w:t xml:space="preserve"> income</w:t>
      </w:r>
      <w:r w:rsidR="00A3451E">
        <w:rPr>
          <w:szCs w:val="20"/>
        </w:rPr>
        <w:t>-</w:t>
      </w:r>
      <w:r w:rsidR="000A423B" w:rsidRPr="007A1CAB">
        <w:rPr>
          <w:szCs w:val="20"/>
        </w:rPr>
        <w:t xml:space="preserve"> and rent-restricted at 30% AMI</w:t>
      </w:r>
      <w:r w:rsidR="003A4357">
        <w:rPr>
          <w:szCs w:val="20"/>
        </w:rPr>
        <w:t xml:space="preserve">, and </w:t>
      </w:r>
      <w:r w:rsidR="000A423B" w:rsidRPr="007A1CAB">
        <w:rPr>
          <w:szCs w:val="20"/>
        </w:rPr>
        <w:t>126 units at 60% AMI.</w:t>
      </w:r>
      <w:r w:rsidR="004448C7" w:rsidRPr="007A1CAB">
        <w:rPr>
          <w:rFonts w:eastAsiaTheme="minorEastAsia"/>
          <w:szCs w:val="20"/>
        </w:rPr>
        <w:t xml:space="preserve"> </w:t>
      </w:r>
      <w:r w:rsidR="003E3B56" w:rsidRPr="007A1CAB">
        <w:rPr>
          <w:rFonts w:eastAsiaTheme="minorEastAsia"/>
          <w:szCs w:val="20"/>
        </w:rPr>
        <w:t>Dekum Court’s first phase (47 unit) is now fully occupied</w:t>
      </w:r>
      <w:r w:rsidR="006A4122" w:rsidRPr="007A1CAB">
        <w:rPr>
          <w:rFonts w:eastAsiaTheme="minorEastAsia"/>
          <w:szCs w:val="20"/>
        </w:rPr>
        <w:t xml:space="preserve"> and has converted to permanent financing. Its second phase (140 units) is scheduled to complete construction in Summer 2025.</w:t>
      </w:r>
      <w:r w:rsidR="003E3B56" w:rsidRPr="007A1CAB">
        <w:rPr>
          <w:rFonts w:eastAsiaTheme="minorEastAsia"/>
          <w:szCs w:val="20"/>
        </w:rPr>
        <w:t xml:space="preserve"> </w:t>
      </w:r>
    </w:p>
    <w:p w14:paraId="262B8691" w14:textId="0F537F46" w:rsidR="000A423B" w:rsidRPr="004D6C4B" w:rsidRDefault="000A423B" w:rsidP="000A423B">
      <w:pPr>
        <w:pStyle w:val="Text"/>
        <w:numPr>
          <w:ilvl w:val="0"/>
          <w:numId w:val="38"/>
        </w:numPr>
        <w:rPr>
          <w:sz w:val="20"/>
          <w:szCs w:val="20"/>
        </w:rPr>
      </w:pPr>
      <w:r w:rsidRPr="004D6C4B">
        <w:rPr>
          <w:sz w:val="20"/>
          <w:szCs w:val="20"/>
        </w:rPr>
        <w:t>Killingsworth Housing (began construction February 2024): 84 units total;</w:t>
      </w:r>
      <w:r w:rsidR="303A0550" w:rsidRPr="1ECE73FB">
        <w:rPr>
          <w:sz w:val="20"/>
          <w:szCs w:val="20"/>
        </w:rPr>
        <w:t xml:space="preserve"> includes </w:t>
      </w:r>
      <w:r w:rsidRPr="004D6C4B">
        <w:rPr>
          <w:sz w:val="20"/>
          <w:szCs w:val="20"/>
        </w:rPr>
        <w:t>28</w:t>
      </w:r>
      <w:r w:rsidR="689D2FD2" w:rsidRPr="1ECE73FB">
        <w:rPr>
          <w:sz w:val="20"/>
          <w:szCs w:val="20"/>
        </w:rPr>
        <w:t xml:space="preserve"> </w:t>
      </w:r>
      <w:r w:rsidR="003A4357">
        <w:rPr>
          <w:sz w:val="20"/>
          <w:szCs w:val="20"/>
        </w:rPr>
        <w:t xml:space="preserve">project-based </w:t>
      </w:r>
      <w:r w:rsidR="689D2FD2" w:rsidRPr="1ECE73FB">
        <w:rPr>
          <w:sz w:val="20"/>
          <w:szCs w:val="20"/>
        </w:rPr>
        <w:t>vouchers which will serve low</w:t>
      </w:r>
      <w:r w:rsidR="0059332C">
        <w:rPr>
          <w:sz w:val="20"/>
          <w:szCs w:val="20"/>
        </w:rPr>
        <w:t>-</w:t>
      </w:r>
      <w:r w:rsidR="689D2FD2" w:rsidRPr="1ECE73FB">
        <w:rPr>
          <w:sz w:val="20"/>
          <w:szCs w:val="20"/>
        </w:rPr>
        <w:t>income household</w:t>
      </w:r>
      <w:r w:rsidR="55A3F6FF" w:rsidRPr="1ECE73FB">
        <w:rPr>
          <w:sz w:val="20"/>
          <w:szCs w:val="20"/>
        </w:rPr>
        <w:t xml:space="preserve">s aligned with </w:t>
      </w:r>
      <w:r w:rsidR="40FE747A" w:rsidRPr="1ECE73FB">
        <w:rPr>
          <w:sz w:val="20"/>
          <w:szCs w:val="20"/>
        </w:rPr>
        <w:t xml:space="preserve">supportive </w:t>
      </w:r>
      <w:r w:rsidR="55A3F6FF" w:rsidRPr="1ECE73FB">
        <w:rPr>
          <w:sz w:val="20"/>
          <w:szCs w:val="20"/>
        </w:rPr>
        <w:t>services from N</w:t>
      </w:r>
      <w:r w:rsidR="002B0014">
        <w:rPr>
          <w:sz w:val="20"/>
          <w:szCs w:val="20"/>
        </w:rPr>
        <w:t xml:space="preserve">ative </w:t>
      </w:r>
      <w:r w:rsidR="55A3F6FF" w:rsidRPr="1ECE73FB">
        <w:rPr>
          <w:sz w:val="20"/>
          <w:szCs w:val="20"/>
        </w:rPr>
        <w:t>A</w:t>
      </w:r>
      <w:r w:rsidR="002B0014">
        <w:rPr>
          <w:sz w:val="20"/>
          <w:szCs w:val="20"/>
        </w:rPr>
        <w:t xml:space="preserve">merican </w:t>
      </w:r>
      <w:r w:rsidR="55A3F6FF" w:rsidRPr="1ECE73FB">
        <w:rPr>
          <w:sz w:val="20"/>
          <w:szCs w:val="20"/>
        </w:rPr>
        <w:t>Y</w:t>
      </w:r>
      <w:r w:rsidR="002B0014">
        <w:rPr>
          <w:sz w:val="20"/>
          <w:szCs w:val="20"/>
        </w:rPr>
        <w:t>outh and</w:t>
      </w:r>
      <w:r w:rsidR="00730FE5">
        <w:rPr>
          <w:sz w:val="20"/>
          <w:szCs w:val="20"/>
        </w:rPr>
        <w:t xml:space="preserve"> Family Center</w:t>
      </w:r>
      <w:r w:rsidR="0059332C">
        <w:rPr>
          <w:sz w:val="20"/>
          <w:szCs w:val="20"/>
        </w:rPr>
        <w:t xml:space="preserve"> (NAYA)</w:t>
      </w:r>
      <w:r w:rsidR="55A3F6FF" w:rsidRPr="1ECE73FB">
        <w:rPr>
          <w:sz w:val="20"/>
          <w:szCs w:val="20"/>
        </w:rPr>
        <w:t>. The</w:t>
      </w:r>
      <w:r w:rsidR="009B7F86">
        <w:rPr>
          <w:sz w:val="20"/>
          <w:szCs w:val="20"/>
        </w:rPr>
        <w:t xml:space="preserve">re will be </w:t>
      </w:r>
      <w:r>
        <w:rPr>
          <w:sz w:val="20"/>
          <w:szCs w:val="20"/>
        </w:rPr>
        <w:t>28</w:t>
      </w:r>
      <w:r w:rsidRPr="004D6C4B">
        <w:rPr>
          <w:sz w:val="20"/>
          <w:szCs w:val="20"/>
        </w:rPr>
        <w:t xml:space="preserve"> units</w:t>
      </w:r>
      <w:r>
        <w:rPr>
          <w:sz w:val="20"/>
          <w:szCs w:val="20"/>
        </w:rPr>
        <w:t xml:space="preserve"> </w:t>
      </w:r>
      <w:r w:rsidRPr="004D6C4B">
        <w:rPr>
          <w:sz w:val="20"/>
          <w:szCs w:val="20"/>
        </w:rPr>
        <w:t>income</w:t>
      </w:r>
      <w:r w:rsidR="00A3451E">
        <w:rPr>
          <w:sz w:val="20"/>
          <w:szCs w:val="20"/>
        </w:rPr>
        <w:t>-</w:t>
      </w:r>
      <w:r w:rsidRPr="004D6C4B">
        <w:rPr>
          <w:sz w:val="20"/>
          <w:szCs w:val="20"/>
        </w:rPr>
        <w:t xml:space="preserve"> and rent</w:t>
      </w:r>
      <w:r w:rsidR="00A3451E">
        <w:rPr>
          <w:sz w:val="20"/>
          <w:szCs w:val="20"/>
        </w:rPr>
        <w:t>-</w:t>
      </w:r>
      <w:r w:rsidRPr="004D6C4B">
        <w:rPr>
          <w:sz w:val="20"/>
          <w:szCs w:val="20"/>
        </w:rPr>
        <w:t>restricted at 30% AMI</w:t>
      </w:r>
      <w:r w:rsidR="003A4357">
        <w:rPr>
          <w:sz w:val="20"/>
          <w:szCs w:val="20"/>
        </w:rPr>
        <w:t>,</w:t>
      </w:r>
      <w:r w:rsidRPr="004D6C4B">
        <w:rPr>
          <w:sz w:val="20"/>
          <w:szCs w:val="20"/>
        </w:rPr>
        <w:t xml:space="preserve"> </w:t>
      </w:r>
      <w:r w:rsidR="003A4357">
        <w:rPr>
          <w:sz w:val="20"/>
          <w:szCs w:val="20"/>
        </w:rPr>
        <w:t xml:space="preserve">and </w:t>
      </w:r>
      <w:r w:rsidRPr="004D6C4B">
        <w:rPr>
          <w:sz w:val="20"/>
          <w:szCs w:val="20"/>
        </w:rPr>
        <w:t>56 units at 60% AMI.</w:t>
      </w:r>
      <w:r w:rsidR="00F4787A" w:rsidRPr="004D6C4B">
        <w:rPr>
          <w:sz w:val="20"/>
          <w:szCs w:val="20"/>
        </w:rPr>
        <w:t xml:space="preserve"> Killingsworth Housing also has </w:t>
      </w:r>
      <w:r w:rsidR="00F9014E" w:rsidRPr="004D6C4B">
        <w:rPr>
          <w:sz w:val="20"/>
          <w:szCs w:val="20"/>
        </w:rPr>
        <w:t xml:space="preserve">three early learning </w:t>
      </w:r>
      <w:r w:rsidR="00A22DCE" w:rsidRPr="004D6C4B">
        <w:rPr>
          <w:sz w:val="20"/>
          <w:szCs w:val="20"/>
        </w:rPr>
        <w:t xml:space="preserve">classrooms </w:t>
      </w:r>
      <w:r w:rsidR="00F9014E" w:rsidRPr="004D6C4B">
        <w:rPr>
          <w:sz w:val="20"/>
          <w:szCs w:val="20"/>
        </w:rPr>
        <w:t xml:space="preserve">that will be operated by </w:t>
      </w:r>
      <w:r w:rsidR="0059332C">
        <w:rPr>
          <w:sz w:val="20"/>
          <w:szCs w:val="20"/>
        </w:rPr>
        <w:t>NAYA</w:t>
      </w:r>
      <w:r w:rsidR="00F9014E" w:rsidRPr="004D6C4B">
        <w:rPr>
          <w:sz w:val="20"/>
          <w:szCs w:val="20"/>
        </w:rPr>
        <w:t>. The anticipated construction completion for the project i</w:t>
      </w:r>
      <w:r w:rsidR="003A4357">
        <w:rPr>
          <w:sz w:val="20"/>
          <w:szCs w:val="20"/>
        </w:rPr>
        <w:t>s</w:t>
      </w:r>
      <w:r w:rsidR="00F9014E" w:rsidRPr="004D6C4B">
        <w:rPr>
          <w:sz w:val="20"/>
          <w:szCs w:val="20"/>
        </w:rPr>
        <w:t xml:space="preserve"> Summer 2025.</w:t>
      </w:r>
    </w:p>
    <w:p w14:paraId="6ED626B7" w14:textId="11464B38" w:rsidR="000A423B" w:rsidRPr="004D6C4B" w:rsidRDefault="000A423B" w:rsidP="000A423B">
      <w:pPr>
        <w:pStyle w:val="Text"/>
        <w:numPr>
          <w:ilvl w:val="0"/>
          <w:numId w:val="38"/>
        </w:numPr>
        <w:rPr>
          <w:sz w:val="20"/>
          <w:szCs w:val="20"/>
        </w:rPr>
      </w:pPr>
      <w:r w:rsidRPr="004D6C4B">
        <w:rPr>
          <w:sz w:val="20"/>
          <w:szCs w:val="20"/>
        </w:rPr>
        <w:t>Hattie Redmond (fully operational as a 100% Permanent Supportive Housing project as of December 2023): 60 units total, all of which come with state-funded rental assistance and supportive services. 60 units income</w:t>
      </w:r>
      <w:r w:rsidR="00A3451E">
        <w:rPr>
          <w:sz w:val="20"/>
          <w:szCs w:val="20"/>
        </w:rPr>
        <w:t>-</w:t>
      </w:r>
      <w:r w:rsidRPr="004D6C4B">
        <w:rPr>
          <w:sz w:val="20"/>
          <w:szCs w:val="20"/>
        </w:rPr>
        <w:t>restricted at 30% AMI and state vouchers are rent-restricted at 60% AMI.</w:t>
      </w:r>
    </w:p>
    <w:p w14:paraId="2898239B" w14:textId="226FB1A4" w:rsidR="000A423B" w:rsidRPr="004D6C4B" w:rsidRDefault="000A423B" w:rsidP="000A423B">
      <w:pPr>
        <w:pStyle w:val="Text"/>
        <w:numPr>
          <w:ilvl w:val="0"/>
          <w:numId w:val="38"/>
        </w:numPr>
        <w:rPr>
          <w:sz w:val="20"/>
          <w:szCs w:val="20"/>
        </w:rPr>
      </w:pPr>
      <w:r w:rsidRPr="004D6C4B">
        <w:rPr>
          <w:sz w:val="20"/>
          <w:szCs w:val="20"/>
        </w:rPr>
        <w:t>Troutdale (</w:t>
      </w:r>
      <w:r w:rsidR="00361FAC" w:rsidRPr="004D6C4B">
        <w:rPr>
          <w:sz w:val="20"/>
          <w:szCs w:val="20"/>
        </w:rPr>
        <w:t xml:space="preserve">began </w:t>
      </w:r>
      <w:r w:rsidRPr="004D6C4B">
        <w:rPr>
          <w:sz w:val="20"/>
          <w:szCs w:val="20"/>
        </w:rPr>
        <w:t xml:space="preserve">construction </w:t>
      </w:r>
      <w:r w:rsidR="00361FAC" w:rsidRPr="004D6C4B">
        <w:rPr>
          <w:sz w:val="20"/>
          <w:szCs w:val="20"/>
        </w:rPr>
        <w:t xml:space="preserve">July </w:t>
      </w:r>
      <w:r w:rsidRPr="004D6C4B">
        <w:rPr>
          <w:sz w:val="20"/>
          <w:szCs w:val="20"/>
        </w:rPr>
        <w:t xml:space="preserve">2024): 85 </w:t>
      </w:r>
      <w:proofErr w:type="gramStart"/>
      <w:r w:rsidRPr="004D6C4B">
        <w:rPr>
          <w:sz w:val="20"/>
          <w:szCs w:val="20"/>
        </w:rPr>
        <w:t>units</w:t>
      </w:r>
      <w:proofErr w:type="gramEnd"/>
      <w:r w:rsidRPr="004D6C4B">
        <w:rPr>
          <w:sz w:val="20"/>
          <w:szCs w:val="20"/>
        </w:rPr>
        <w:t xml:space="preserve"> total; 3</w:t>
      </w:r>
      <w:r w:rsidR="4D75377B" w:rsidRPr="004D6C4B">
        <w:rPr>
          <w:sz w:val="20"/>
          <w:szCs w:val="20"/>
        </w:rPr>
        <w:t>6</w:t>
      </w:r>
      <w:r w:rsidRPr="004D6C4B">
        <w:rPr>
          <w:sz w:val="20"/>
          <w:szCs w:val="20"/>
        </w:rPr>
        <w:t xml:space="preserve"> units income</w:t>
      </w:r>
      <w:r w:rsidR="00A3451E">
        <w:rPr>
          <w:sz w:val="20"/>
          <w:szCs w:val="20"/>
        </w:rPr>
        <w:t>-</w:t>
      </w:r>
      <w:r w:rsidRPr="004D6C4B">
        <w:rPr>
          <w:sz w:val="20"/>
          <w:szCs w:val="20"/>
        </w:rPr>
        <w:t xml:space="preserve"> and rent</w:t>
      </w:r>
      <w:r w:rsidR="00A3451E">
        <w:rPr>
          <w:sz w:val="20"/>
          <w:szCs w:val="20"/>
        </w:rPr>
        <w:t>-</w:t>
      </w:r>
      <w:r w:rsidRPr="004D6C4B">
        <w:rPr>
          <w:sz w:val="20"/>
          <w:szCs w:val="20"/>
        </w:rPr>
        <w:t xml:space="preserve">restricted at 30% AMI; </w:t>
      </w:r>
      <w:r w:rsidR="37644D96" w:rsidRPr="004D6C4B">
        <w:rPr>
          <w:sz w:val="20"/>
          <w:szCs w:val="20"/>
        </w:rPr>
        <w:t>49</w:t>
      </w:r>
      <w:r w:rsidRPr="004D6C4B">
        <w:rPr>
          <w:sz w:val="20"/>
          <w:szCs w:val="20"/>
        </w:rPr>
        <w:t xml:space="preserve"> units income</w:t>
      </w:r>
      <w:r w:rsidR="00A3451E">
        <w:rPr>
          <w:sz w:val="20"/>
          <w:szCs w:val="20"/>
        </w:rPr>
        <w:t>-</w:t>
      </w:r>
      <w:r w:rsidRPr="004D6C4B">
        <w:rPr>
          <w:sz w:val="20"/>
          <w:szCs w:val="20"/>
        </w:rPr>
        <w:t xml:space="preserve"> and rent-restricted at 60% AMI.</w:t>
      </w:r>
    </w:p>
    <w:p w14:paraId="023B7884" w14:textId="50A665CF" w:rsidR="00C55658" w:rsidRPr="004D6C4B" w:rsidRDefault="00C55658" w:rsidP="000A423B">
      <w:pPr>
        <w:pStyle w:val="Text"/>
        <w:numPr>
          <w:ilvl w:val="0"/>
          <w:numId w:val="38"/>
        </w:numPr>
        <w:rPr>
          <w:sz w:val="20"/>
          <w:szCs w:val="20"/>
        </w:rPr>
      </w:pPr>
      <w:r w:rsidRPr="004D6C4B">
        <w:rPr>
          <w:sz w:val="20"/>
          <w:szCs w:val="20"/>
        </w:rPr>
        <w:t>Civic Drive</w:t>
      </w:r>
      <w:r w:rsidR="000F5BA4" w:rsidRPr="004D6C4B">
        <w:rPr>
          <w:sz w:val="20"/>
          <w:szCs w:val="20"/>
        </w:rPr>
        <w:t xml:space="preserve"> (anticipat</w:t>
      </w:r>
      <w:r w:rsidR="003A4357">
        <w:rPr>
          <w:sz w:val="20"/>
          <w:szCs w:val="20"/>
        </w:rPr>
        <w:t>ed</w:t>
      </w:r>
      <w:r w:rsidR="000F5BA4" w:rsidRPr="004D6C4B">
        <w:rPr>
          <w:sz w:val="20"/>
          <w:szCs w:val="20"/>
        </w:rPr>
        <w:t xml:space="preserve"> construction </w:t>
      </w:r>
      <w:r w:rsidR="00A3451E">
        <w:rPr>
          <w:sz w:val="20"/>
          <w:szCs w:val="20"/>
        </w:rPr>
        <w:t>start</w:t>
      </w:r>
      <w:r w:rsidR="000F5BA4" w:rsidRPr="004D6C4B">
        <w:rPr>
          <w:sz w:val="20"/>
          <w:szCs w:val="20"/>
        </w:rPr>
        <w:t xml:space="preserve"> </w:t>
      </w:r>
      <w:r w:rsidR="00A3451E">
        <w:rPr>
          <w:sz w:val="20"/>
          <w:szCs w:val="20"/>
        </w:rPr>
        <w:t>W</w:t>
      </w:r>
      <w:r w:rsidR="000F5BA4" w:rsidRPr="004D6C4B">
        <w:rPr>
          <w:sz w:val="20"/>
          <w:szCs w:val="20"/>
        </w:rPr>
        <w:t>inter 2026)</w:t>
      </w:r>
      <w:r w:rsidR="004B13A8" w:rsidRPr="004D6C4B">
        <w:rPr>
          <w:b/>
          <w:bCs/>
          <w:sz w:val="20"/>
          <w:szCs w:val="20"/>
        </w:rPr>
        <w:t>:</w:t>
      </w:r>
      <w:r w:rsidR="00FA1502" w:rsidRPr="004D6C4B">
        <w:rPr>
          <w:b/>
          <w:bCs/>
          <w:sz w:val="20"/>
          <w:szCs w:val="20"/>
        </w:rPr>
        <w:t xml:space="preserve"> </w:t>
      </w:r>
      <w:r w:rsidR="00FA1502" w:rsidRPr="004D6C4B">
        <w:rPr>
          <w:sz w:val="20"/>
          <w:szCs w:val="20"/>
        </w:rPr>
        <w:t xml:space="preserve">59 – 72 </w:t>
      </w:r>
      <w:proofErr w:type="gramStart"/>
      <w:r w:rsidR="00FA1502" w:rsidRPr="004D6C4B">
        <w:rPr>
          <w:sz w:val="20"/>
          <w:szCs w:val="20"/>
        </w:rPr>
        <w:t>units</w:t>
      </w:r>
      <w:proofErr w:type="gramEnd"/>
      <w:r w:rsidR="002C7B3C">
        <w:rPr>
          <w:sz w:val="20"/>
          <w:szCs w:val="20"/>
        </w:rPr>
        <w:t xml:space="preserve"> total</w:t>
      </w:r>
      <w:r w:rsidR="00FA1502" w:rsidRPr="004D6C4B">
        <w:rPr>
          <w:sz w:val="20"/>
          <w:szCs w:val="20"/>
        </w:rPr>
        <w:t xml:space="preserve">. This property will consist primarily of family-sized apartments and </w:t>
      </w:r>
      <w:r w:rsidR="00A22DCE" w:rsidRPr="004D6C4B">
        <w:rPr>
          <w:sz w:val="20"/>
          <w:szCs w:val="20"/>
        </w:rPr>
        <w:t>provide early learning classrooms operated by the Immigra</w:t>
      </w:r>
      <w:r w:rsidR="00FA0D46" w:rsidRPr="004D6C4B">
        <w:rPr>
          <w:sz w:val="20"/>
          <w:szCs w:val="20"/>
        </w:rPr>
        <w:t xml:space="preserve">nt and </w:t>
      </w:r>
      <w:r w:rsidR="555D6CB0" w:rsidRPr="004D6C4B">
        <w:rPr>
          <w:sz w:val="20"/>
          <w:szCs w:val="20"/>
        </w:rPr>
        <w:t xml:space="preserve">Refugee </w:t>
      </w:r>
      <w:r w:rsidR="00FA0D46" w:rsidRPr="004D6C4B">
        <w:rPr>
          <w:sz w:val="20"/>
          <w:szCs w:val="20"/>
        </w:rPr>
        <w:t xml:space="preserve">Community Organization. </w:t>
      </w:r>
    </w:p>
    <w:p w14:paraId="629E6EE1" w14:textId="06EE5384" w:rsidR="000A423B" w:rsidRPr="004D6C4B" w:rsidRDefault="000A423B" w:rsidP="004D6C4B">
      <w:pPr>
        <w:pStyle w:val="Text"/>
        <w:rPr>
          <w:sz w:val="20"/>
          <w:szCs w:val="20"/>
        </w:rPr>
      </w:pPr>
      <w:r w:rsidRPr="004D6C4B">
        <w:rPr>
          <w:b/>
          <w:i/>
          <w:iCs/>
          <w:sz w:val="20"/>
          <w:szCs w:val="20"/>
        </w:rPr>
        <w:t>Metro Supportive Housing Services Bond</w:t>
      </w:r>
      <w:r w:rsidRPr="004D6C4B">
        <w:rPr>
          <w:sz w:val="20"/>
          <w:szCs w:val="20"/>
        </w:rPr>
        <w:t>: Voters in the three-county area (including Multnomah County which is served by Home Forward) approved a measure in May 2020 to provide long-term rental assistance and aligned supportive services to populations experiencing chronic homelessness. This effort has resulted in significantly increased capacity for local supportive housing efforts, with a three-county goal of connecting at least 5,000 households experiencing homelessness to permanent supportive housing and stabilizing at least 10,000 households at risk of experiencing homelessness in permanent housing. This effort has been guided by a Strategic Plan to Advance Racial Equity, Diversity and Inclusion, which aims to serve people of color at higher rates with affirming and effective services.</w:t>
      </w:r>
      <w:r w:rsidRPr="007A1CAB">
        <w:t xml:space="preserve"> </w:t>
      </w:r>
      <w:r w:rsidRPr="004D6C4B">
        <w:rPr>
          <w:sz w:val="20"/>
          <w:szCs w:val="20"/>
        </w:rPr>
        <w:t xml:space="preserve">Home Forward has supported this effort by building, overseeing, and directly administering the Regional Long-term Rent Assistance </w:t>
      </w:r>
      <w:r w:rsidR="17D85744" w:rsidRPr="004D6C4B">
        <w:rPr>
          <w:sz w:val="20"/>
          <w:szCs w:val="20"/>
        </w:rPr>
        <w:t xml:space="preserve">(RLRA) </w:t>
      </w:r>
      <w:r w:rsidRPr="004D6C4B">
        <w:rPr>
          <w:sz w:val="20"/>
          <w:szCs w:val="20"/>
        </w:rPr>
        <w:t xml:space="preserve">effort, which Home Forward modeled in part on the federal Housing Choice Voucher program, informed by local adjustments using the Moving to Work program. Home Forward has advised on jurisdictional efforts to connect the referral and distribution model with the Coordinated Entry </w:t>
      </w:r>
      <w:r w:rsidR="003A4357">
        <w:rPr>
          <w:sz w:val="20"/>
          <w:szCs w:val="20"/>
        </w:rPr>
        <w:t>S</w:t>
      </w:r>
      <w:r w:rsidRPr="004D6C4B">
        <w:rPr>
          <w:sz w:val="20"/>
          <w:szCs w:val="20"/>
        </w:rPr>
        <w:t>ystem as well as other local systems of care and has been a partner on systems change efforts.</w:t>
      </w:r>
    </w:p>
    <w:p w14:paraId="3AEDAEAC" w14:textId="77777777" w:rsidR="000A423B" w:rsidRPr="00B67EB9" w:rsidRDefault="000A423B" w:rsidP="004D6C4B">
      <w:pPr>
        <w:pStyle w:val="3Subhead"/>
        <w:rPr>
          <w:rFonts w:cs="Times New Roman"/>
        </w:rPr>
      </w:pPr>
      <w:bookmarkStart w:id="31" w:name="_Toc160458252"/>
      <w:bookmarkStart w:id="32" w:name="_Toc160708470"/>
      <w:bookmarkStart w:id="33" w:name="_Toc172719982"/>
      <w:bookmarkStart w:id="34" w:name="_Toc172721701"/>
      <w:r w:rsidRPr="00B67EB9">
        <w:t>Public Housing Strategy</w:t>
      </w:r>
      <w:bookmarkEnd w:id="31"/>
      <w:bookmarkEnd w:id="32"/>
      <w:bookmarkEnd w:id="33"/>
      <w:bookmarkEnd w:id="34"/>
    </w:p>
    <w:p w14:paraId="7ECA9C48" w14:textId="03E8B1CA" w:rsidR="00472460" w:rsidRDefault="000A423B" w:rsidP="00472460">
      <w:pPr>
        <w:pStyle w:val="5ReportBodyText"/>
        <w:rPr>
          <w:rFonts w:cs="Arial"/>
          <w:szCs w:val="20"/>
        </w:rPr>
      </w:pPr>
      <w:r w:rsidRPr="00B67EB9">
        <w:t>As of December 31, 202</w:t>
      </w:r>
      <w:r w:rsidR="00DB41D6" w:rsidRPr="00B67EB9">
        <w:t>3</w:t>
      </w:r>
      <w:r w:rsidRPr="00B67EB9">
        <w:t xml:space="preserve">, Home Forward operates 369 apartment </w:t>
      </w:r>
      <w:r w:rsidR="00F06D27">
        <w:t>units</w:t>
      </w:r>
      <w:r w:rsidRPr="00B67EB9">
        <w:t xml:space="preserve"> as public housing.</w:t>
      </w:r>
      <w:r w:rsidR="00F64B9D">
        <w:t xml:space="preserve"> </w:t>
      </w:r>
      <w:r w:rsidR="06BFFAC0">
        <w:t>G</w:t>
      </w:r>
      <w:r w:rsidRPr="00B67EB9">
        <w:t xml:space="preserve">iven waning federal support, mounting capital needs, and growing demand for affordable housing, we </w:t>
      </w:r>
      <w:r>
        <w:t>continue to prioritize transitioning our public housing units to project-based vouchers by deploying the tools available including the Rental Assistance</w:t>
      </w:r>
      <w:r w:rsidR="00472460">
        <w:t xml:space="preserve"> </w:t>
      </w:r>
      <w:r>
        <w:t>Demonstration (RAD), Faircloth to RAD, and Section 18 regulatory mechanisms</w:t>
      </w:r>
      <w:r w:rsidR="00B80DF3">
        <w:t xml:space="preserve">. </w:t>
      </w:r>
      <w:r w:rsidR="004448C7" w:rsidRPr="00B67EB9">
        <w:t xml:space="preserve">   </w:t>
      </w:r>
      <w:r w:rsidR="004448C7" w:rsidRPr="00B67EB9">
        <w:rPr>
          <w:rFonts w:cs="Arial"/>
          <w:szCs w:val="20"/>
        </w:rPr>
        <w:t xml:space="preserve"> </w:t>
      </w:r>
    </w:p>
    <w:p w14:paraId="6662E3C1" w14:textId="7A6DF917" w:rsidR="00473384" w:rsidRPr="00B67EB9" w:rsidRDefault="00473384" w:rsidP="00472460">
      <w:pPr>
        <w:pStyle w:val="1SectionHeading"/>
      </w:pPr>
      <w:bookmarkStart w:id="35" w:name="_Toc109412632"/>
      <w:bookmarkStart w:id="36" w:name="_Toc109412868"/>
      <w:bookmarkStart w:id="37" w:name="_Toc172721702"/>
      <w:r w:rsidRPr="00B67EB9">
        <w:lastRenderedPageBreak/>
        <w:t>General Operating Information</w:t>
      </w:r>
      <w:bookmarkEnd w:id="35"/>
      <w:bookmarkEnd w:id="36"/>
      <w:bookmarkEnd w:id="37"/>
    </w:p>
    <w:p w14:paraId="650EBF78" w14:textId="77447F57" w:rsidR="00473384" w:rsidRPr="00B67EB9" w:rsidRDefault="006228AC" w:rsidP="00F0298E">
      <w:pPr>
        <w:pStyle w:val="2PageTitle"/>
        <w:numPr>
          <w:ilvl w:val="0"/>
          <w:numId w:val="67"/>
        </w:numPr>
      </w:pPr>
      <w:bookmarkStart w:id="38" w:name="_Toc109412633"/>
      <w:bookmarkStart w:id="39" w:name="_Toc109412869"/>
      <w:bookmarkStart w:id="40" w:name="_Toc172721703"/>
      <w:r w:rsidRPr="00B67EB9">
        <w:t>Housing Stock Information</w:t>
      </w:r>
      <w:bookmarkEnd w:id="38"/>
      <w:bookmarkEnd w:id="39"/>
      <w:bookmarkEnd w:id="40"/>
    </w:p>
    <w:p w14:paraId="48AD87A8" w14:textId="77777777"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New Public Housing Units</w:t>
      </w:r>
    </w:p>
    <w:p w14:paraId="22F1DA6B" w14:textId="48F5F74A" w:rsidR="00473384" w:rsidRPr="0059103F" w:rsidRDefault="00473384" w:rsidP="00A130AF">
      <w:pPr>
        <w:pStyle w:val="ListParagraph"/>
        <w:rPr>
          <w:rFonts w:ascii="Arial" w:hAnsi="Arial" w:cs="Arial"/>
          <w:b/>
          <w:sz w:val="20"/>
          <w:szCs w:val="20"/>
        </w:rPr>
      </w:pPr>
      <w:r w:rsidRPr="0059103F">
        <w:rPr>
          <w:rFonts w:ascii="Arial" w:hAnsi="Arial" w:cs="Arial"/>
          <w:sz w:val="20"/>
          <w:szCs w:val="20"/>
        </w:rPr>
        <w:t>New public housing units that the MTW PHA anticipates will be added during the Plan Year.</w:t>
      </w:r>
    </w:p>
    <w:tbl>
      <w:tblPr>
        <w:tblStyle w:val="TableGrid"/>
        <w:tblW w:w="0" w:type="auto"/>
        <w:tblLook w:val="04A0" w:firstRow="1" w:lastRow="0" w:firstColumn="1" w:lastColumn="0" w:noHBand="0" w:noVBand="1"/>
      </w:tblPr>
      <w:tblGrid>
        <w:gridCol w:w="1704"/>
        <w:gridCol w:w="661"/>
        <w:gridCol w:w="661"/>
        <w:gridCol w:w="661"/>
        <w:gridCol w:w="661"/>
        <w:gridCol w:w="661"/>
        <w:gridCol w:w="661"/>
        <w:gridCol w:w="883"/>
        <w:gridCol w:w="1528"/>
        <w:gridCol w:w="1262"/>
        <w:gridCol w:w="1073"/>
      </w:tblGrid>
      <w:tr w:rsidR="00334761" w:rsidRPr="00B67EB9" w14:paraId="7110D00C" w14:textId="77777777" w:rsidTr="00C54F86">
        <w:tc>
          <w:tcPr>
            <w:tcW w:w="1704" w:type="dxa"/>
            <w:tcBorders>
              <w:top w:val="nil"/>
              <w:left w:val="nil"/>
              <w:right w:val="nil"/>
            </w:tcBorders>
            <w:vAlign w:val="center"/>
          </w:tcPr>
          <w:p w14:paraId="2E741707" w14:textId="77777777" w:rsidR="00334761" w:rsidRPr="00B67EB9" w:rsidRDefault="00334761" w:rsidP="00C54F86">
            <w:pPr>
              <w:jc w:val="center"/>
              <w:rPr>
                <w:rFonts w:ascii="Arial" w:hAnsi="Arial" w:cs="Arial"/>
                <w:b/>
                <w:bCs/>
                <w:sz w:val="20"/>
                <w:szCs w:val="20"/>
              </w:rPr>
            </w:pPr>
            <w:bookmarkStart w:id="41" w:name="_Hlk76977921"/>
            <w:r w:rsidRPr="00B67EB9">
              <w:rPr>
                <w:rFonts w:ascii="Arial" w:hAnsi="Arial" w:cs="Arial"/>
                <w:b/>
                <w:bCs/>
                <w:sz w:val="20"/>
                <w:szCs w:val="20"/>
              </w:rPr>
              <w:t>ASSET MANAGEMENT PROJECT (AMP) FILL IN NAME AND NUMBER</w:t>
            </w:r>
          </w:p>
        </w:tc>
        <w:tc>
          <w:tcPr>
            <w:tcW w:w="661" w:type="dxa"/>
            <w:tcBorders>
              <w:top w:val="nil"/>
              <w:left w:val="nil"/>
              <w:right w:val="nil"/>
            </w:tcBorders>
            <w:vAlign w:val="center"/>
          </w:tcPr>
          <w:p w14:paraId="36A424AF"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0/1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52202FCE"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2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37D6D0B2"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3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471114DB"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4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7559E761"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5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150E5B91"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6+ </w:t>
            </w:r>
            <w:proofErr w:type="spellStart"/>
            <w:r w:rsidRPr="00B67EB9">
              <w:rPr>
                <w:rFonts w:ascii="Arial" w:hAnsi="Arial" w:cs="Arial"/>
                <w:b/>
                <w:bCs/>
                <w:sz w:val="20"/>
                <w:szCs w:val="20"/>
              </w:rPr>
              <w:t>Bdm</w:t>
            </w:r>
            <w:proofErr w:type="spellEnd"/>
          </w:p>
        </w:tc>
        <w:tc>
          <w:tcPr>
            <w:tcW w:w="883" w:type="dxa"/>
            <w:tcBorders>
              <w:top w:val="nil"/>
              <w:left w:val="nil"/>
              <w:right w:val="nil"/>
            </w:tcBorders>
            <w:vAlign w:val="center"/>
          </w:tcPr>
          <w:p w14:paraId="62DB8FBB"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TOTAL UNITS</w:t>
            </w:r>
          </w:p>
        </w:tc>
        <w:tc>
          <w:tcPr>
            <w:tcW w:w="1528" w:type="dxa"/>
            <w:tcBorders>
              <w:top w:val="nil"/>
              <w:left w:val="nil"/>
              <w:right w:val="nil"/>
            </w:tcBorders>
            <w:vAlign w:val="center"/>
          </w:tcPr>
          <w:p w14:paraId="1C25F2C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POPULATION TYPE**</w:t>
            </w:r>
          </w:p>
        </w:tc>
        <w:tc>
          <w:tcPr>
            <w:tcW w:w="1262" w:type="dxa"/>
            <w:tcBorders>
              <w:top w:val="nil"/>
              <w:left w:val="nil"/>
              <w:right w:val="nil"/>
            </w:tcBorders>
            <w:vAlign w:val="center"/>
          </w:tcPr>
          <w:p w14:paraId="76DF3060"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Section 504 Accessible Units* (Mobility)</w:t>
            </w:r>
          </w:p>
        </w:tc>
        <w:tc>
          <w:tcPr>
            <w:tcW w:w="1073" w:type="dxa"/>
            <w:tcBorders>
              <w:top w:val="nil"/>
              <w:left w:val="nil"/>
              <w:right w:val="nil"/>
            </w:tcBorders>
            <w:vAlign w:val="center"/>
          </w:tcPr>
          <w:p w14:paraId="6B4FD7A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Section 504 Units* (Hearing / Vision)</w:t>
            </w:r>
          </w:p>
        </w:tc>
      </w:tr>
      <w:tr w:rsidR="00334761" w:rsidRPr="00B67EB9" w14:paraId="0445900B" w14:textId="77777777" w:rsidTr="00A130AF">
        <w:tc>
          <w:tcPr>
            <w:tcW w:w="1704" w:type="dxa"/>
            <w:tcBorders>
              <w:bottom w:val="single" w:sz="4" w:space="0" w:color="auto"/>
            </w:tcBorders>
          </w:tcPr>
          <w:p w14:paraId="2D0A46FC"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N/A</w:t>
            </w:r>
          </w:p>
        </w:tc>
        <w:tc>
          <w:tcPr>
            <w:tcW w:w="661" w:type="dxa"/>
            <w:tcBorders>
              <w:bottom w:val="single" w:sz="4" w:space="0" w:color="auto"/>
            </w:tcBorders>
          </w:tcPr>
          <w:p w14:paraId="7E51F74D"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2989494C"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12CDBA0F"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796795EE"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15EFCC6A"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2B81C937"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883" w:type="dxa"/>
            <w:tcBorders>
              <w:bottom w:val="single" w:sz="4" w:space="0" w:color="auto"/>
            </w:tcBorders>
          </w:tcPr>
          <w:p w14:paraId="2D10FA21"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1528" w:type="dxa"/>
            <w:tcBorders>
              <w:bottom w:val="single" w:sz="4" w:space="0" w:color="auto"/>
            </w:tcBorders>
          </w:tcPr>
          <w:p w14:paraId="7F5891D6"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N/A</w:t>
            </w:r>
          </w:p>
        </w:tc>
        <w:tc>
          <w:tcPr>
            <w:tcW w:w="1262" w:type="dxa"/>
            <w:tcBorders>
              <w:bottom w:val="single" w:sz="4" w:space="0" w:color="auto"/>
            </w:tcBorders>
          </w:tcPr>
          <w:p w14:paraId="03DFB462"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1073" w:type="dxa"/>
            <w:tcBorders>
              <w:bottom w:val="single" w:sz="4" w:space="0" w:color="auto"/>
            </w:tcBorders>
          </w:tcPr>
          <w:p w14:paraId="3817CDF9"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r>
      <w:tr w:rsidR="00334761" w:rsidRPr="00B67EB9" w14:paraId="01F4D2FA" w14:textId="77777777" w:rsidTr="00A130AF">
        <w:tc>
          <w:tcPr>
            <w:tcW w:w="5670" w:type="dxa"/>
            <w:gridSpan w:val="7"/>
            <w:tcBorders>
              <w:left w:val="single" w:sz="4" w:space="0" w:color="auto"/>
              <w:bottom w:val="single" w:sz="4" w:space="0" w:color="auto"/>
              <w:right w:val="single" w:sz="4" w:space="0" w:color="auto"/>
            </w:tcBorders>
          </w:tcPr>
          <w:p w14:paraId="7BB3AD84" w14:textId="77777777" w:rsidR="00334761" w:rsidRPr="00B67EB9" w:rsidRDefault="00334761" w:rsidP="00C54F86">
            <w:pPr>
              <w:jc w:val="right"/>
              <w:rPr>
                <w:rFonts w:ascii="Arial" w:hAnsi="Arial" w:cs="Arial"/>
                <w:b/>
                <w:bCs/>
                <w:sz w:val="20"/>
                <w:szCs w:val="20"/>
              </w:rPr>
            </w:pPr>
            <w:r w:rsidRPr="00B67EB9">
              <w:rPr>
                <w:rFonts w:ascii="Arial" w:hAnsi="Arial" w:cs="Arial"/>
                <w:b/>
                <w:bCs/>
                <w:sz w:val="20"/>
                <w:szCs w:val="20"/>
              </w:rPr>
              <w:t>Total Public Housing Units to be Added in the Plan Year:</w:t>
            </w:r>
          </w:p>
        </w:tc>
        <w:tc>
          <w:tcPr>
            <w:tcW w:w="883" w:type="dxa"/>
            <w:tcBorders>
              <w:left w:val="single" w:sz="4" w:space="0" w:color="auto"/>
              <w:bottom w:val="single" w:sz="4" w:space="0" w:color="auto"/>
              <w:right w:val="single" w:sz="4" w:space="0" w:color="auto"/>
            </w:tcBorders>
            <w:shd w:val="clear" w:color="auto" w:fill="D9D9D9" w:themeFill="background1" w:themeFillShade="D9"/>
          </w:tcPr>
          <w:p w14:paraId="371491A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0</w:t>
            </w:r>
          </w:p>
        </w:tc>
        <w:tc>
          <w:tcPr>
            <w:tcW w:w="1528" w:type="dxa"/>
            <w:tcBorders>
              <w:left w:val="single" w:sz="4" w:space="0" w:color="auto"/>
              <w:bottom w:val="nil"/>
              <w:right w:val="nil"/>
            </w:tcBorders>
          </w:tcPr>
          <w:p w14:paraId="2B2447FA" w14:textId="77777777" w:rsidR="00334761" w:rsidRPr="00B67EB9" w:rsidRDefault="00334761" w:rsidP="00C54F86">
            <w:pPr>
              <w:rPr>
                <w:rFonts w:ascii="Arial" w:hAnsi="Arial" w:cs="Arial"/>
                <w:sz w:val="20"/>
                <w:szCs w:val="20"/>
              </w:rPr>
            </w:pPr>
          </w:p>
        </w:tc>
        <w:tc>
          <w:tcPr>
            <w:tcW w:w="1262" w:type="dxa"/>
            <w:tcBorders>
              <w:left w:val="nil"/>
              <w:bottom w:val="nil"/>
              <w:right w:val="nil"/>
            </w:tcBorders>
          </w:tcPr>
          <w:p w14:paraId="29E9FDEA" w14:textId="77777777" w:rsidR="00334761" w:rsidRPr="00B67EB9" w:rsidRDefault="00334761" w:rsidP="00C54F86">
            <w:pPr>
              <w:rPr>
                <w:rFonts w:ascii="Arial" w:hAnsi="Arial" w:cs="Arial"/>
                <w:sz w:val="20"/>
                <w:szCs w:val="20"/>
              </w:rPr>
            </w:pPr>
          </w:p>
        </w:tc>
        <w:tc>
          <w:tcPr>
            <w:tcW w:w="1073" w:type="dxa"/>
            <w:tcBorders>
              <w:left w:val="nil"/>
              <w:bottom w:val="nil"/>
              <w:right w:val="nil"/>
            </w:tcBorders>
          </w:tcPr>
          <w:p w14:paraId="10BEC769" w14:textId="77777777" w:rsidR="00334761" w:rsidRPr="00B67EB9" w:rsidRDefault="00334761" w:rsidP="00C54F86">
            <w:pPr>
              <w:rPr>
                <w:rFonts w:ascii="Arial" w:hAnsi="Arial" w:cs="Arial"/>
                <w:sz w:val="20"/>
                <w:szCs w:val="20"/>
              </w:rPr>
            </w:pPr>
          </w:p>
        </w:tc>
      </w:tr>
      <w:bookmarkEnd w:id="41"/>
    </w:tbl>
    <w:p w14:paraId="65EC1F27" w14:textId="77777777" w:rsidR="00334761" w:rsidRPr="00B67EB9" w:rsidRDefault="00334761" w:rsidP="00473384">
      <w:pPr>
        <w:pStyle w:val="ListParagraph"/>
        <w:ind w:left="360"/>
        <w:rPr>
          <w:b/>
          <w:sz w:val="10"/>
          <w:szCs w:val="10"/>
        </w:rPr>
      </w:pPr>
    </w:p>
    <w:p w14:paraId="39663C81" w14:textId="77777777" w:rsidR="00B426DD" w:rsidRPr="00B67EB9" w:rsidRDefault="00B426DD" w:rsidP="00B426DD">
      <w:pPr>
        <w:pStyle w:val="5ReportBodyText"/>
        <w:rPr>
          <w:sz w:val="18"/>
          <w:szCs w:val="24"/>
        </w:rPr>
      </w:pPr>
      <w:r w:rsidRPr="00B67EB9">
        <w:rPr>
          <w:sz w:val="18"/>
          <w:szCs w:val="24"/>
        </w:rPr>
        <w:t>* The federal accessibility standard under HUD’s Section 504 regulation is the Uniform Federal Accessibility Standards (UFAS) for purposes of Section 504 compliance (24 CFR 8.32). HUD recipients may alternatively use the 2010 ADA Standards for Accessible Design under Title II of the ADA, except for certain specific identified provisions, as detailed in HUD’s Notice on “Instructions for use of alternative accessibility standard,” published in the Federal Register on May 23, 2014 (“Deeming Notice”) for purposes of Section 504 compliance, https://www.govinfo.gov/content/pkg/FR-2014-05-23/pdf/2014-11844.pdf</w:t>
      </w:r>
    </w:p>
    <w:p w14:paraId="419886D0" w14:textId="5553CFB5" w:rsidR="00B426DD" w:rsidRPr="00B67EB9" w:rsidRDefault="00B426DD" w:rsidP="00A130AF">
      <w:pPr>
        <w:pStyle w:val="5ReportBodyText"/>
        <w:rPr>
          <w:sz w:val="18"/>
          <w:szCs w:val="24"/>
        </w:rPr>
      </w:pPr>
      <w:r w:rsidRPr="00B67EB9">
        <w:rPr>
          <w:sz w:val="18"/>
          <w:szCs w:val="24"/>
        </w:rPr>
        <w:t>** Select “Population Type” from: General, Elderly, Disabled, Elderly/Disabled, Other</w:t>
      </w:r>
    </w:p>
    <w:p w14:paraId="7648F92A" w14:textId="02B3AA4A" w:rsidR="00311289" w:rsidRPr="0059103F" w:rsidRDefault="00473384" w:rsidP="00052E5B">
      <w:pPr>
        <w:tabs>
          <w:tab w:val="left" w:pos="540"/>
          <w:tab w:val="left" w:pos="990"/>
        </w:tabs>
        <w:ind w:left="720" w:hanging="720"/>
        <w:rPr>
          <w:rFonts w:ascii="Arial" w:hAnsi="Arial" w:cs="Arial"/>
          <w:b/>
          <w:sz w:val="20"/>
          <w:szCs w:val="20"/>
        </w:rPr>
      </w:pPr>
      <w:r w:rsidRPr="00B67EB9">
        <w:rPr>
          <w:b/>
          <w:sz w:val="20"/>
          <w:szCs w:val="20"/>
        </w:rPr>
        <w:tab/>
      </w:r>
      <w:r w:rsidRPr="0059103F">
        <w:rPr>
          <w:rFonts w:ascii="Arial" w:hAnsi="Arial" w:cs="Arial"/>
          <w:b/>
          <w:sz w:val="20"/>
          <w:szCs w:val="20"/>
        </w:rPr>
        <w:t>If “Population Type” is “Other” please describe:</w:t>
      </w:r>
    </w:p>
    <w:p w14:paraId="100246BF" w14:textId="3C93733A" w:rsidR="00311289" w:rsidRPr="0059103F" w:rsidRDefault="00052E5B" w:rsidP="00052E5B">
      <w:pPr>
        <w:tabs>
          <w:tab w:val="left" w:pos="540"/>
          <w:tab w:val="left" w:pos="990"/>
        </w:tabs>
        <w:ind w:left="720" w:hanging="720"/>
        <w:rPr>
          <w:rFonts w:ascii="Arial" w:hAnsi="Arial" w:cs="Arial"/>
          <w:bCs/>
          <w:sz w:val="20"/>
          <w:szCs w:val="20"/>
        </w:rPr>
      </w:pPr>
      <w:r w:rsidRPr="0059103F">
        <w:rPr>
          <w:rFonts w:ascii="Arial" w:hAnsi="Arial" w:cs="Arial"/>
          <w:b/>
          <w:sz w:val="20"/>
          <w:szCs w:val="20"/>
        </w:rPr>
        <w:tab/>
      </w:r>
      <w:r w:rsidRPr="0059103F">
        <w:rPr>
          <w:rFonts w:ascii="Arial" w:hAnsi="Arial" w:cs="Arial"/>
          <w:b/>
          <w:sz w:val="20"/>
          <w:szCs w:val="20"/>
        </w:rPr>
        <w:tab/>
      </w:r>
      <w:r w:rsidRPr="0059103F">
        <w:rPr>
          <w:rFonts w:ascii="Arial" w:hAnsi="Arial" w:cs="Arial"/>
          <w:b/>
          <w:sz w:val="20"/>
          <w:szCs w:val="20"/>
        </w:rPr>
        <w:tab/>
      </w:r>
      <w:r w:rsidRPr="0059103F">
        <w:rPr>
          <w:rFonts w:ascii="Arial" w:hAnsi="Arial" w:cs="Arial"/>
          <w:bCs/>
          <w:sz w:val="20"/>
          <w:szCs w:val="20"/>
        </w:rPr>
        <w:t>N/A</w:t>
      </w:r>
    </w:p>
    <w:p w14:paraId="7AF5A2A4" w14:textId="00167EC0"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Public Housing Units to be Removed</w:t>
      </w:r>
    </w:p>
    <w:p w14:paraId="3C6D67DD" w14:textId="77777777" w:rsidR="00473384" w:rsidRPr="0059103F" w:rsidRDefault="00473384" w:rsidP="00473384">
      <w:pPr>
        <w:pStyle w:val="ListParagraph"/>
        <w:ind w:left="360" w:firstLine="360"/>
        <w:rPr>
          <w:rFonts w:ascii="Arial" w:hAnsi="Arial" w:cs="Arial"/>
          <w:sz w:val="20"/>
          <w:szCs w:val="20"/>
        </w:rPr>
      </w:pPr>
      <w:r w:rsidRPr="0059103F">
        <w:rPr>
          <w:rFonts w:ascii="Arial" w:hAnsi="Arial" w:cs="Arial"/>
          <w:sz w:val="20"/>
          <w:szCs w:val="20"/>
        </w:rPr>
        <w:t>Public housing units that the MTW PHA anticipates will be removed during the Plan Year.</w:t>
      </w:r>
    </w:p>
    <w:tbl>
      <w:tblPr>
        <w:tblStyle w:val="TableGrid"/>
        <w:tblpPr w:leftFromText="180" w:rightFromText="180" w:vertAnchor="text" w:horzAnchor="margin" w:tblpX="348"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2160"/>
        <w:gridCol w:w="2340"/>
        <w:gridCol w:w="5130"/>
      </w:tblGrid>
      <w:tr w:rsidR="00725BA5" w:rsidRPr="00B67EB9" w14:paraId="1C885AF7" w14:textId="77777777">
        <w:trPr>
          <w:trHeight w:val="516"/>
        </w:trPr>
        <w:tc>
          <w:tcPr>
            <w:tcW w:w="2160" w:type="dxa"/>
            <w:vMerge w:val="restart"/>
            <w:tcBorders>
              <w:top w:val="nil"/>
              <w:left w:val="nil"/>
              <w:right w:val="nil"/>
            </w:tcBorders>
            <w:shd w:val="clear" w:color="auto" w:fill="auto"/>
            <w:vAlign w:val="center"/>
          </w:tcPr>
          <w:p w14:paraId="1CF86D61"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AMP NAME AND NUMBER</w:t>
            </w:r>
          </w:p>
        </w:tc>
        <w:tc>
          <w:tcPr>
            <w:tcW w:w="2340" w:type="dxa"/>
            <w:vMerge w:val="restart"/>
            <w:tcBorders>
              <w:top w:val="nil"/>
              <w:left w:val="nil"/>
              <w:right w:val="nil"/>
            </w:tcBorders>
            <w:shd w:val="clear" w:color="auto" w:fill="auto"/>
            <w:vAlign w:val="center"/>
          </w:tcPr>
          <w:p w14:paraId="0188D412"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NUMBER OF UNITS TO BE REMOVED</w:t>
            </w:r>
          </w:p>
        </w:tc>
        <w:tc>
          <w:tcPr>
            <w:tcW w:w="5130" w:type="dxa"/>
            <w:vMerge w:val="restart"/>
            <w:tcBorders>
              <w:top w:val="nil"/>
              <w:left w:val="nil"/>
              <w:right w:val="nil"/>
            </w:tcBorders>
            <w:shd w:val="clear" w:color="auto" w:fill="auto"/>
            <w:vAlign w:val="center"/>
          </w:tcPr>
          <w:p w14:paraId="793C61FF"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EXPLANATION FOR REMOVAL</w:t>
            </w:r>
          </w:p>
        </w:tc>
      </w:tr>
      <w:tr w:rsidR="00725BA5" w:rsidRPr="00B67EB9" w14:paraId="4753A326" w14:textId="77777777">
        <w:trPr>
          <w:trHeight w:val="269"/>
        </w:trPr>
        <w:tc>
          <w:tcPr>
            <w:tcW w:w="2160" w:type="dxa"/>
            <w:vMerge/>
            <w:tcBorders>
              <w:top w:val="nil"/>
              <w:left w:val="nil"/>
              <w:right w:val="nil"/>
            </w:tcBorders>
            <w:shd w:val="clear" w:color="auto" w:fill="auto"/>
            <w:vAlign w:val="center"/>
          </w:tcPr>
          <w:p w14:paraId="36168754" w14:textId="77777777" w:rsidR="00725BA5" w:rsidRPr="00B67EB9" w:rsidRDefault="00725BA5">
            <w:pPr>
              <w:pStyle w:val="ListParagraph"/>
              <w:ind w:left="0"/>
              <w:jc w:val="center"/>
              <w:rPr>
                <w:rFonts w:ascii="Arial" w:hAnsi="Arial" w:cs="Arial"/>
                <w:b/>
                <w:sz w:val="20"/>
                <w:szCs w:val="20"/>
              </w:rPr>
            </w:pPr>
          </w:p>
        </w:tc>
        <w:tc>
          <w:tcPr>
            <w:tcW w:w="2340" w:type="dxa"/>
            <w:vMerge/>
            <w:tcBorders>
              <w:top w:val="nil"/>
              <w:left w:val="nil"/>
              <w:right w:val="nil"/>
            </w:tcBorders>
            <w:shd w:val="clear" w:color="auto" w:fill="auto"/>
            <w:vAlign w:val="center"/>
          </w:tcPr>
          <w:p w14:paraId="195273F0" w14:textId="77777777" w:rsidR="00725BA5" w:rsidRPr="00B67EB9" w:rsidRDefault="00725BA5">
            <w:pPr>
              <w:pStyle w:val="ListParagraph"/>
              <w:ind w:left="0"/>
              <w:jc w:val="center"/>
              <w:rPr>
                <w:rFonts w:ascii="Arial" w:hAnsi="Arial" w:cs="Arial"/>
                <w:b/>
                <w:sz w:val="20"/>
                <w:szCs w:val="20"/>
              </w:rPr>
            </w:pPr>
          </w:p>
        </w:tc>
        <w:tc>
          <w:tcPr>
            <w:tcW w:w="5130" w:type="dxa"/>
            <w:vMerge/>
            <w:tcBorders>
              <w:top w:val="nil"/>
              <w:left w:val="nil"/>
              <w:right w:val="nil"/>
            </w:tcBorders>
            <w:shd w:val="clear" w:color="auto" w:fill="auto"/>
            <w:vAlign w:val="center"/>
          </w:tcPr>
          <w:p w14:paraId="0B36908A" w14:textId="77777777" w:rsidR="00725BA5" w:rsidRPr="00B67EB9" w:rsidRDefault="00725BA5">
            <w:pPr>
              <w:pStyle w:val="ListParagraph"/>
              <w:ind w:left="0"/>
              <w:jc w:val="center"/>
              <w:rPr>
                <w:rFonts w:ascii="Arial" w:hAnsi="Arial" w:cs="Arial"/>
                <w:b/>
                <w:sz w:val="20"/>
                <w:szCs w:val="20"/>
              </w:rPr>
            </w:pPr>
          </w:p>
        </w:tc>
      </w:tr>
      <w:tr w:rsidR="00725BA5" w:rsidRPr="00B67EB9" w14:paraId="2A5BB4D8" w14:textId="77777777">
        <w:trPr>
          <w:trHeight w:val="216"/>
        </w:trPr>
        <w:tc>
          <w:tcPr>
            <w:tcW w:w="2160" w:type="dxa"/>
            <w:vAlign w:val="center"/>
          </w:tcPr>
          <w:p w14:paraId="6EA6B84D"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c>
          <w:tcPr>
            <w:tcW w:w="2340" w:type="dxa"/>
            <w:vAlign w:val="center"/>
          </w:tcPr>
          <w:p w14:paraId="0CF95777"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c>
          <w:tcPr>
            <w:tcW w:w="5130" w:type="dxa"/>
            <w:vAlign w:val="center"/>
          </w:tcPr>
          <w:p w14:paraId="549D1C83"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r>
      <w:tr w:rsidR="00725BA5" w:rsidRPr="00B67EB9" w14:paraId="2CBBD8A1" w14:textId="77777777">
        <w:trPr>
          <w:trHeight w:val="360"/>
        </w:trPr>
        <w:tc>
          <w:tcPr>
            <w:tcW w:w="2160" w:type="dxa"/>
            <w:tcBorders>
              <w:left w:val="nil"/>
              <w:bottom w:val="nil"/>
            </w:tcBorders>
            <w:vAlign w:val="center"/>
          </w:tcPr>
          <w:p w14:paraId="1B35817C" w14:textId="77777777" w:rsidR="00725BA5" w:rsidRPr="00B67EB9" w:rsidRDefault="00725BA5">
            <w:pPr>
              <w:jc w:val="center"/>
              <w:rPr>
                <w:rFonts w:ascii="Arial" w:hAnsi="Arial" w:cs="Arial"/>
                <w:color w:val="000000"/>
                <w:sz w:val="20"/>
                <w:szCs w:val="20"/>
              </w:rPr>
            </w:pPr>
          </w:p>
        </w:tc>
        <w:tc>
          <w:tcPr>
            <w:tcW w:w="2340" w:type="dxa"/>
            <w:shd w:val="clear" w:color="auto" w:fill="D9D9D9" w:themeFill="background1" w:themeFillShade="D9"/>
            <w:vAlign w:val="center"/>
          </w:tcPr>
          <w:p w14:paraId="6EB542AB" w14:textId="77777777" w:rsidR="00725BA5" w:rsidRPr="00B67EB9" w:rsidRDefault="00725BA5">
            <w:pPr>
              <w:pStyle w:val="ListParagraph"/>
              <w:ind w:left="0"/>
              <w:jc w:val="center"/>
              <w:rPr>
                <w:rFonts w:ascii="Arial" w:hAnsi="Arial" w:cs="Arial"/>
                <w:color w:val="000000"/>
                <w:sz w:val="20"/>
                <w:szCs w:val="20"/>
              </w:rPr>
            </w:pPr>
            <w:r w:rsidRPr="00B67EB9">
              <w:rPr>
                <w:rFonts w:ascii="Arial" w:hAnsi="Arial" w:cs="Arial"/>
                <w:color w:val="000000"/>
                <w:sz w:val="20"/>
                <w:szCs w:val="20"/>
              </w:rPr>
              <w:t>0</w:t>
            </w:r>
          </w:p>
        </w:tc>
        <w:tc>
          <w:tcPr>
            <w:tcW w:w="5130" w:type="dxa"/>
            <w:tcBorders>
              <w:bottom w:val="nil"/>
              <w:right w:val="nil"/>
            </w:tcBorders>
            <w:vAlign w:val="center"/>
          </w:tcPr>
          <w:p w14:paraId="3ACB850B" w14:textId="77777777" w:rsidR="00725BA5" w:rsidRPr="00B67EB9" w:rsidRDefault="00725BA5">
            <w:pPr>
              <w:pStyle w:val="ListParagraph"/>
              <w:ind w:left="0"/>
              <w:jc w:val="center"/>
              <w:rPr>
                <w:rFonts w:ascii="Arial" w:hAnsi="Arial" w:cs="Arial"/>
                <w:color w:val="000000"/>
                <w:sz w:val="20"/>
                <w:szCs w:val="20"/>
              </w:rPr>
            </w:pPr>
            <w:r w:rsidRPr="00B67EB9">
              <w:rPr>
                <w:rFonts w:ascii="Arial" w:hAnsi="Arial" w:cs="Arial"/>
                <w:color w:val="000000"/>
                <w:sz w:val="20"/>
                <w:szCs w:val="20"/>
              </w:rPr>
              <w:t>Total Public Housing Units to be Removed in the Plan Year</w:t>
            </w:r>
          </w:p>
        </w:tc>
      </w:tr>
    </w:tbl>
    <w:p w14:paraId="4C364D8B" w14:textId="32D868B5" w:rsidR="00473384" w:rsidRPr="00B67EB9" w:rsidRDefault="00473384" w:rsidP="00473384">
      <w:pPr>
        <w:pStyle w:val="ListParagraph"/>
        <w:ind w:left="360"/>
        <w:rPr>
          <w:sz w:val="6"/>
          <w:szCs w:val="6"/>
        </w:rPr>
      </w:pPr>
    </w:p>
    <w:p w14:paraId="6ACDD8E5" w14:textId="44A808B4"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New Project Based Vouchers</w:t>
      </w:r>
    </w:p>
    <w:p w14:paraId="5EE9F593" w14:textId="4BF490A5" w:rsidR="00311289" w:rsidRPr="0059103F" w:rsidRDefault="00473384" w:rsidP="001F205E">
      <w:pPr>
        <w:pStyle w:val="ListParagraph"/>
        <w:rPr>
          <w:rFonts w:ascii="Arial" w:hAnsi="Arial" w:cs="Arial"/>
        </w:rPr>
      </w:pPr>
      <w:r w:rsidRPr="0059103F">
        <w:rPr>
          <w:rFonts w:ascii="Arial" w:hAnsi="Arial" w:cs="Arial"/>
          <w:sz w:val="20"/>
          <w:szCs w:val="20"/>
        </w:rPr>
        <w:t xml:space="preserve">Tenant-based vouchers that the MTW PHA anticipates project-basing for the first time during the Plan Year. These include only those in which at least an Agreement to </w:t>
      </w:r>
      <w:proofErr w:type="gramStart"/>
      <w:r w:rsidRPr="0059103F">
        <w:rPr>
          <w:rFonts w:ascii="Arial" w:hAnsi="Arial" w:cs="Arial"/>
          <w:sz w:val="20"/>
          <w:szCs w:val="20"/>
        </w:rPr>
        <w:t>enter into</w:t>
      </w:r>
      <w:proofErr w:type="gramEnd"/>
      <w:r w:rsidRPr="0059103F">
        <w:rPr>
          <w:rFonts w:ascii="Arial" w:hAnsi="Arial" w:cs="Arial"/>
          <w:sz w:val="20"/>
          <w:szCs w:val="20"/>
        </w:rPr>
        <w:t xml:space="preserve"> a Housing Assistance Payment (AHAP) will be in place by the end of the Plan Year. Indicate whether the unit is included in the Rental Assistance Demonstration (RAD).</w:t>
      </w: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2160"/>
        <w:gridCol w:w="1890"/>
        <w:gridCol w:w="1170"/>
        <w:gridCol w:w="4410"/>
      </w:tblGrid>
      <w:tr w:rsidR="000D3ABE" w:rsidRPr="00B67EB9" w14:paraId="5EA473E0" w14:textId="77777777" w:rsidTr="00D8247C">
        <w:trPr>
          <w:trHeight w:val="845"/>
        </w:trPr>
        <w:tc>
          <w:tcPr>
            <w:tcW w:w="2160" w:type="dxa"/>
            <w:tcBorders>
              <w:top w:val="nil"/>
              <w:left w:val="nil"/>
              <w:bottom w:val="single" w:sz="8" w:space="0" w:color="auto"/>
              <w:right w:val="nil"/>
            </w:tcBorders>
            <w:shd w:val="clear" w:color="auto" w:fill="auto"/>
            <w:vAlign w:val="center"/>
          </w:tcPr>
          <w:p w14:paraId="43487DF1"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PROPERTY NAME</w:t>
            </w:r>
          </w:p>
        </w:tc>
        <w:tc>
          <w:tcPr>
            <w:tcW w:w="1890" w:type="dxa"/>
            <w:tcBorders>
              <w:top w:val="nil"/>
              <w:left w:val="nil"/>
              <w:bottom w:val="single" w:sz="8" w:space="0" w:color="auto"/>
              <w:right w:val="nil"/>
            </w:tcBorders>
            <w:shd w:val="clear" w:color="auto" w:fill="auto"/>
            <w:vAlign w:val="center"/>
          </w:tcPr>
          <w:p w14:paraId="4F146E8D"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NUMBER OF VOUCHERS TO BE PROJECT-BASED</w:t>
            </w:r>
          </w:p>
        </w:tc>
        <w:tc>
          <w:tcPr>
            <w:tcW w:w="1170" w:type="dxa"/>
            <w:tcBorders>
              <w:top w:val="nil"/>
              <w:left w:val="nil"/>
              <w:bottom w:val="single" w:sz="8" w:space="0" w:color="auto"/>
              <w:right w:val="nil"/>
            </w:tcBorders>
            <w:shd w:val="clear" w:color="auto" w:fill="auto"/>
            <w:vAlign w:val="center"/>
          </w:tcPr>
          <w:p w14:paraId="5DE1F58E"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RAD?</w:t>
            </w:r>
          </w:p>
        </w:tc>
        <w:tc>
          <w:tcPr>
            <w:tcW w:w="4410" w:type="dxa"/>
            <w:tcBorders>
              <w:top w:val="nil"/>
              <w:left w:val="nil"/>
              <w:bottom w:val="single" w:sz="8" w:space="0" w:color="auto"/>
              <w:right w:val="nil"/>
            </w:tcBorders>
            <w:shd w:val="clear" w:color="auto" w:fill="auto"/>
            <w:vAlign w:val="center"/>
          </w:tcPr>
          <w:p w14:paraId="40963CBA"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DESCRIPTION OF PROJECT</w:t>
            </w:r>
          </w:p>
        </w:tc>
      </w:tr>
      <w:tr w:rsidR="000D3ABE" w:rsidRPr="00B67EB9" w14:paraId="76896B1A" w14:textId="77777777" w:rsidTr="00D8247C">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65FE3D14"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c>
          <w:tcPr>
            <w:tcW w:w="1890" w:type="dxa"/>
            <w:tcBorders>
              <w:top w:val="single" w:sz="8" w:space="0" w:color="auto"/>
              <w:left w:val="single" w:sz="8" w:space="0" w:color="auto"/>
              <w:bottom w:val="single" w:sz="8" w:space="0" w:color="auto"/>
              <w:right w:val="single" w:sz="8" w:space="0" w:color="auto"/>
            </w:tcBorders>
            <w:vAlign w:val="center"/>
          </w:tcPr>
          <w:p w14:paraId="657A06E6"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c>
          <w:tcPr>
            <w:tcW w:w="1170" w:type="dxa"/>
            <w:tcBorders>
              <w:top w:val="single" w:sz="8" w:space="0" w:color="auto"/>
              <w:left w:val="single" w:sz="8" w:space="0" w:color="auto"/>
              <w:bottom w:val="single" w:sz="8" w:space="0" w:color="auto"/>
              <w:right w:val="single" w:sz="8" w:space="0" w:color="auto"/>
            </w:tcBorders>
            <w:vAlign w:val="center"/>
          </w:tcPr>
          <w:p w14:paraId="15678F35"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c>
          <w:tcPr>
            <w:tcW w:w="4410" w:type="dxa"/>
            <w:tcBorders>
              <w:top w:val="single" w:sz="8" w:space="0" w:color="auto"/>
              <w:left w:val="single" w:sz="8" w:space="0" w:color="auto"/>
              <w:bottom w:val="single" w:sz="8" w:space="0" w:color="auto"/>
              <w:right w:val="single" w:sz="8" w:space="0" w:color="auto"/>
            </w:tcBorders>
            <w:vAlign w:val="center"/>
          </w:tcPr>
          <w:p w14:paraId="40ED9C13"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r>
      <w:tr w:rsidR="000D3ABE" w:rsidRPr="00B67EB9" w14:paraId="57EE59A7" w14:textId="77777777" w:rsidTr="00D8247C">
        <w:trPr>
          <w:trHeight w:val="502"/>
        </w:trPr>
        <w:tc>
          <w:tcPr>
            <w:tcW w:w="2160" w:type="dxa"/>
            <w:tcBorders>
              <w:top w:val="single" w:sz="8" w:space="0" w:color="auto"/>
              <w:left w:val="nil"/>
              <w:bottom w:val="nil"/>
              <w:right w:val="single" w:sz="8" w:space="0" w:color="auto"/>
            </w:tcBorders>
            <w:vAlign w:val="center"/>
          </w:tcPr>
          <w:p w14:paraId="10DEBB5C" w14:textId="77777777" w:rsidR="000D3ABE" w:rsidRPr="00B67EB9" w:rsidRDefault="000D3ABE" w:rsidP="00D8247C">
            <w:pPr>
              <w:jc w:val="right"/>
              <w:rPr>
                <w:rFonts w:ascii="Arial" w:hAnsi="Arial" w:cs="Arial"/>
                <w:b/>
                <w:bCs/>
                <w:sz w:val="20"/>
                <w:szCs w:val="20"/>
              </w:rPr>
            </w:pPr>
            <w:r w:rsidRPr="00B67EB9">
              <w:rPr>
                <w:rFonts w:ascii="Arial" w:hAnsi="Arial" w:cs="Arial"/>
                <w:b/>
                <w:bCs/>
                <w:sz w:val="20"/>
                <w:szCs w:val="20"/>
              </w:rPr>
              <w:t>TOTAL:</w:t>
            </w:r>
          </w:p>
          <w:p w14:paraId="4BC67616" w14:textId="77777777" w:rsidR="000D3ABE" w:rsidRPr="00B67EB9" w:rsidRDefault="000D3ABE" w:rsidP="00D8247C">
            <w:pPr>
              <w:jc w:val="right"/>
              <w:rPr>
                <w:rFonts w:ascii="Arial" w:hAnsi="Arial" w:cs="Arial"/>
                <w:sz w:val="20"/>
                <w:szCs w:val="20"/>
              </w:rPr>
            </w:pPr>
            <w:r w:rsidRPr="00B67EB9">
              <w:rPr>
                <w:rFonts w:ascii="Arial" w:hAnsi="Arial" w:cs="Arial"/>
                <w:sz w:val="20"/>
                <w:szCs w:val="20"/>
              </w:rPr>
              <w:t>Planned new Project Based Units in Plan Year</w:t>
            </w:r>
          </w:p>
        </w:tc>
        <w:tc>
          <w:tcPr>
            <w:tcW w:w="18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AD16A4"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0</w:t>
            </w:r>
          </w:p>
        </w:tc>
        <w:tc>
          <w:tcPr>
            <w:tcW w:w="1170" w:type="dxa"/>
            <w:tcBorders>
              <w:top w:val="single" w:sz="8" w:space="0" w:color="auto"/>
              <w:left w:val="single" w:sz="8" w:space="0" w:color="auto"/>
              <w:bottom w:val="nil"/>
              <w:right w:val="nil"/>
            </w:tcBorders>
            <w:vAlign w:val="center"/>
          </w:tcPr>
          <w:p w14:paraId="0535E1BD" w14:textId="77777777" w:rsidR="000D3ABE" w:rsidRDefault="000D3ABE" w:rsidP="00D8247C">
            <w:pPr>
              <w:jc w:val="center"/>
              <w:rPr>
                <w:rFonts w:ascii="Arial" w:hAnsi="Arial" w:cs="Arial"/>
                <w:sz w:val="20"/>
                <w:szCs w:val="20"/>
              </w:rPr>
            </w:pPr>
          </w:p>
          <w:p w14:paraId="39C8D4AB" w14:textId="77777777" w:rsidR="0059103F" w:rsidRDefault="0059103F" w:rsidP="00D8247C">
            <w:pPr>
              <w:jc w:val="center"/>
              <w:rPr>
                <w:rFonts w:ascii="Arial" w:hAnsi="Arial" w:cs="Arial"/>
                <w:sz w:val="20"/>
                <w:szCs w:val="20"/>
              </w:rPr>
            </w:pPr>
          </w:p>
          <w:p w14:paraId="645C041B" w14:textId="77777777" w:rsidR="0059103F" w:rsidRDefault="0059103F" w:rsidP="00D8247C">
            <w:pPr>
              <w:jc w:val="center"/>
              <w:rPr>
                <w:rFonts w:ascii="Arial" w:hAnsi="Arial" w:cs="Arial"/>
                <w:sz w:val="20"/>
                <w:szCs w:val="20"/>
              </w:rPr>
            </w:pPr>
          </w:p>
          <w:p w14:paraId="6A9D1317" w14:textId="77777777" w:rsidR="0059103F" w:rsidRDefault="0059103F" w:rsidP="00D8247C">
            <w:pPr>
              <w:jc w:val="center"/>
              <w:rPr>
                <w:rFonts w:ascii="Arial" w:hAnsi="Arial" w:cs="Arial"/>
                <w:sz w:val="20"/>
                <w:szCs w:val="20"/>
              </w:rPr>
            </w:pPr>
          </w:p>
          <w:p w14:paraId="664A5397" w14:textId="77777777" w:rsidR="0059103F" w:rsidRPr="00B67EB9" w:rsidRDefault="0059103F" w:rsidP="00D8247C">
            <w:pPr>
              <w:jc w:val="center"/>
              <w:rPr>
                <w:rFonts w:ascii="Arial" w:hAnsi="Arial" w:cs="Arial"/>
                <w:sz w:val="20"/>
                <w:szCs w:val="20"/>
              </w:rPr>
            </w:pPr>
          </w:p>
        </w:tc>
        <w:tc>
          <w:tcPr>
            <w:tcW w:w="4410" w:type="dxa"/>
            <w:tcBorders>
              <w:top w:val="single" w:sz="8" w:space="0" w:color="auto"/>
              <w:left w:val="nil"/>
              <w:bottom w:val="nil"/>
              <w:right w:val="nil"/>
            </w:tcBorders>
            <w:vAlign w:val="center"/>
          </w:tcPr>
          <w:p w14:paraId="4C75A2AB" w14:textId="77777777" w:rsidR="000D3ABE" w:rsidRPr="00B67EB9" w:rsidRDefault="000D3ABE" w:rsidP="00D8247C">
            <w:pPr>
              <w:jc w:val="center"/>
              <w:rPr>
                <w:rFonts w:ascii="Arial" w:hAnsi="Arial" w:cs="Arial"/>
                <w:sz w:val="20"/>
                <w:szCs w:val="20"/>
              </w:rPr>
            </w:pPr>
          </w:p>
        </w:tc>
      </w:tr>
    </w:tbl>
    <w:p w14:paraId="4CEA83E8" w14:textId="7BAAB4E0"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lastRenderedPageBreak/>
        <w:t>Planned Existing Project Based Vouchers</w:t>
      </w:r>
    </w:p>
    <w:p w14:paraId="57A56390" w14:textId="517F5DA9" w:rsidR="000D3ABE" w:rsidRPr="0059103F" w:rsidRDefault="00473384" w:rsidP="00473384">
      <w:pPr>
        <w:pStyle w:val="ListParagraph"/>
        <w:rPr>
          <w:rFonts w:ascii="Arial" w:hAnsi="Arial" w:cs="Arial"/>
          <w:sz w:val="20"/>
          <w:szCs w:val="20"/>
        </w:rPr>
      </w:pPr>
      <w:r w:rsidRPr="0059103F">
        <w:rPr>
          <w:rFonts w:ascii="Arial" w:hAnsi="Arial" w:cs="Arial"/>
          <w:sz w:val="20"/>
          <w:szCs w:val="20"/>
        </w:rPr>
        <w:t>Tenant-based vouchers that the MTW PHA is currently project-basing in the Plan Year. These include only those in which at least an AHAP is already in place at the beginning of the Plan Year. Indicate whether the unit is included in RAD.</w:t>
      </w:r>
    </w:p>
    <w:tbl>
      <w:tblPr>
        <w:tblStyle w:val="TableGrid"/>
        <w:tblW w:w="0" w:type="auto"/>
        <w:tblLook w:val="04A0" w:firstRow="1" w:lastRow="0" w:firstColumn="1" w:lastColumn="0" w:noHBand="0" w:noVBand="1"/>
      </w:tblPr>
      <w:tblGrid>
        <w:gridCol w:w="2065"/>
        <w:gridCol w:w="1513"/>
        <w:gridCol w:w="1700"/>
        <w:gridCol w:w="809"/>
        <w:gridCol w:w="4233"/>
      </w:tblGrid>
      <w:tr w:rsidR="000D3ABE" w:rsidRPr="00B67EB9" w14:paraId="69B58E5A" w14:textId="77777777" w:rsidTr="004D6C4B">
        <w:tc>
          <w:tcPr>
            <w:tcW w:w="2065" w:type="dxa"/>
            <w:tcBorders>
              <w:top w:val="nil"/>
              <w:left w:val="nil"/>
              <w:right w:val="nil"/>
            </w:tcBorders>
            <w:vAlign w:val="center"/>
          </w:tcPr>
          <w:p w14:paraId="2F22B917"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PROPERTY NAME</w:t>
            </w:r>
          </w:p>
        </w:tc>
        <w:tc>
          <w:tcPr>
            <w:tcW w:w="1513" w:type="dxa"/>
            <w:tcBorders>
              <w:top w:val="nil"/>
              <w:left w:val="nil"/>
              <w:right w:val="nil"/>
            </w:tcBorders>
            <w:vAlign w:val="center"/>
          </w:tcPr>
          <w:p w14:paraId="6223658B"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NUMBER OF PROJECT-BASED VOUCHERS</w:t>
            </w:r>
          </w:p>
        </w:tc>
        <w:tc>
          <w:tcPr>
            <w:tcW w:w="1700" w:type="dxa"/>
            <w:tcBorders>
              <w:top w:val="nil"/>
              <w:left w:val="nil"/>
              <w:right w:val="nil"/>
            </w:tcBorders>
            <w:vAlign w:val="center"/>
          </w:tcPr>
          <w:p w14:paraId="02FB7C90"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PLANNED STATUS AT END OF PLAN YEAR*</w:t>
            </w:r>
          </w:p>
        </w:tc>
        <w:tc>
          <w:tcPr>
            <w:tcW w:w="809" w:type="dxa"/>
            <w:tcBorders>
              <w:top w:val="nil"/>
              <w:left w:val="nil"/>
              <w:right w:val="nil"/>
            </w:tcBorders>
            <w:vAlign w:val="center"/>
          </w:tcPr>
          <w:p w14:paraId="04E6457B"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RAD?</w:t>
            </w:r>
          </w:p>
        </w:tc>
        <w:tc>
          <w:tcPr>
            <w:tcW w:w="4233" w:type="dxa"/>
            <w:tcBorders>
              <w:top w:val="nil"/>
              <w:left w:val="nil"/>
              <w:right w:val="nil"/>
            </w:tcBorders>
            <w:vAlign w:val="center"/>
          </w:tcPr>
          <w:p w14:paraId="110436C3"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DESCRIPTION OF PROJECT</w:t>
            </w:r>
          </w:p>
        </w:tc>
      </w:tr>
      <w:tr w:rsidR="000D3ABE" w:rsidRPr="00B67EB9" w14:paraId="21744BBE" w14:textId="77777777" w:rsidTr="004D6C4B">
        <w:tc>
          <w:tcPr>
            <w:tcW w:w="2065" w:type="dxa"/>
            <w:vAlign w:val="center"/>
          </w:tcPr>
          <w:p w14:paraId="2C23371A" w14:textId="0823B709" w:rsidR="000D3ABE" w:rsidRPr="00B67EB9" w:rsidRDefault="0059103F" w:rsidP="00D8247C">
            <w:pPr>
              <w:jc w:val="center"/>
              <w:rPr>
                <w:rFonts w:ascii="Arial" w:hAnsi="Arial" w:cs="Arial"/>
                <w:sz w:val="20"/>
                <w:szCs w:val="20"/>
              </w:rPr>
            </w:pPr>
            <w:r>
              <w:rPr>
                <w:rFonts w:ascii="Arial" w:hAnsi="Arial" w:cs="Arial"/>
                <w:sz w:val="20"/>
                <w:szCs w:val="20"/>
              </w:rPr>
              <w:t>N/A</w:t>
            </w:r>
          </w:p>
        </w:tc>
        <w:tc>
          <w:tcPr>
            <w:tcW w:w="1513" w:type="dxa"/>
            <w:vAlign w:val="center"/>
          </w:tcPr>
          <w:p w14:paraId="5E05980A" w14:textId="5D318FD6" w:rsidR="000D3ABE" w:rsidRPr="00B67EB9" w:rsidRDefault="0059103F" w:rsidP="00D8247C">
            <w:pPr>
              <w:jc w:val="center"/>
              <w:rPr>
                <w:rFonts w:ascii="Arial" w:hAnsi="Arial" w:cs="Arial"/>
                <w:sz w:val="20"/>
                <w:szCs w:val="20"/>
              </w:rPr>
            </w:pPr>
            <w:r>
              <w:rPr>
                <w:rFonts w:ascii="Arial" w:hAnsi="Arial" w:cs="Arial"/>
                <w:sz w:val="20"/>
                <w:szCs w:val="20"/>
              </w:rPr>
              <w:t>0</w:t>
            </w:r>
          </w:p>
        </w:tc>
        <w:tc>
          <w:tcPr>
            <w:tcW w:w="1700" w:type="dxa"/>
            <w:vAlign w:val="center"/>
          </w:tcPr>
          <w:p w14:paraId="17A6AF4C" w14:textId="5167EE17" w:rsidR="000D3ABE" w:rsidRPr="00B67EB9" w:rsidRDefault="0059103F" w:rsidP="00D8247C">
            <w:pPr>
              <w:jc w:val="center"/>
              <w:rPr>
                <w:rFonts w:ascii="Arial" w:hAnsi="Arial" w:cs="Arial"/>
                <w:sz w:val="20"/>
                <w:szCs w:val="20"/>
              </w:rPr>
            </w:pPr>
            <w:r>
              <w:rPr>
                <w:rFonts w:ascii="Arial" w:hAnsi="Arial" w:cs="Arial"/>
                <w:sz w:val="20"/>
                <w:szCs w:val="20"/>
              </w:rPr>
              <w:t>0</w:t>
            </w:r>
          </w:p>
        </w:tc>
        <w:tc>
          <w:tcPr>
            <w:tcW w:w="809" w:type="dxa"/>
            <w:vAlign w:val="center"/>
          </w:tcPr>
          <w:p w14:paraId="709FAD28" w14:textId="1B25D108" w:rsidR="000D3ABE" w:rsidRPr="00B67EB9" w:rsidRDefault="0059103F" w:rsidP="00D8247C">
            <w:pPr>
              <w:jc w:val="center"/>
              <w:rPr>
                <w:rFonts w:ascii="Arial" w:hAnsi="Arial" w:cs="Arial"/>
                <w:sz w:val="20"/>
                <w:szCs w:val="20"/>
              </w:rPr>
            </w:pPr>
            <w:r>
              <w:rPr>
                <w:rFonts w:ascii="Arial" w:hAnsi="Arial" w:cs="Arial"/>
                <w:sz w:val="20"/>
                <w:szCs w:val="20"/>
              </w:rPr>
              <w:t>0</w:t>
            </w:r>
          </w:p>
        </w:tc>
        <w:tc>
          <w:tcPr>
            <w:tcW w:w="4233" w:type="dxa"/>
            <w:vAlign w:val="center"/>
          </w:tcPr>
          <w:p w14:paraId="38C2BA5D" w14:textId="2E9CD67C" w:rsidR="000D3ABE" w:rsidRPr="00B67EB9" w:rsidRDefault="0059103F" w:rsidP="00D8247C">
            <w:pPr>
              <w:jc w:val="center"/>
              <w:rPr>
                <w:rFonts w:ascii="Arial" w:hAnsi="Arial" w:cs="Arial"/>
                <w:sz w:val="20"/>
                <w:szCs w:val="20"/>
              </w:rPr>
            </w:pPr>
            <w:r>
              <w:rPr>
                <w:rFonts w:ascii="Arial" w:hAnsi="Arial" w:cs="Arial"/>
                <w:sz w:val="20"/>
                <w:szCs w:val="20"/>
              </w:rPr>
              <w:t>N/A</w:t>
            </w:r>
          </w:p>
        </w:tc>
      </w:tr>
      <w:tr w:rsidR="000D3ABE" w:rsidRPr="00B67EB9" w14:paraId="61BDF989" w14:textId="77777777" w:rsidTr="004D6C4B">
        <w:tc>
          <w:tcPr>
            <w:tcW w:w="2065" w:type="dxa"/>
            <w:tcBorders>
              <w:left w:val="nil"/>
              <w:bottom w:val="nil"/>
            </w:tcBorders>
            <w:vAlign w:val="center"/>
          </w:tcPr>
          <w:p w14:paraId="6F999880" w14:textId="2AF08A95" w:rsidR="000D3ABE" w:rsidRPr="00B67EB9" w:rsidRDefault="000D3ABE" w:rsidP="00D8247C">
            <w:pPr>
              <w:jc w:val="right"/>
              <w:rPr>
                <w:rFonts w:ascii="Arial" w:hAnsi="Arial" w:cs="Arial"/>
                <w:sz w:val="20"/>
                <w:szCs w:val="20"/>
              </w:rPr>
            </w:pPr>
          </w:p>
        </w:tc>
        <w:tc>
          <w:tcPr>
            <w:tcW w:w="1513" w:type="dxa"/>
            <w:tcBorders>
              <w:right w:val="single" w:sz="4" w:space="0" w:color="auto"/>
            </w:tcBorders>
            <w:shd w:val="clear" w:color="auto" w:fill="D9D9D9" w:themeFill="background1" w:themeFillShade="D9"/>
            <w:vAlign w:val="center"/>
          </w:tcPr>
          <w:p w14:paraId="727C4B2A" w14:textId="690134C4" w:rsidR="000D3ABE" w:rsidRPr="00B67EB9" w:rsidRDefault="006D5EF3" w:rsidP="00D8247C">
            <w:pPr>
              <w:jc w:val="center"/>
              <w:rPr>
                <w:rFonts w:ascii="Arial" w:hAnsi="Arial" w:cs="Arial"/>
                <w:sz w:val="20"/>
                <w:szCs w:val="20"/>
              </w:rPr>
            </w:pPr>
            <w:r>
              <w:rPr>
                <w:rFonts w:ascii="Arial" w:hAnsi="Arial" w:cs="Arial"/>
                <w:sz w:val="20"/>
                <w:szCs w:val="20"/>
              </w:rPr>
              <w:t>0</w:t>
            </w:r>
          </w:p>
        </w:tc>
        <w:tc>
          <w:tcPr>
            <w:tcW w:w="1700" w:type="dxa"/>
            <w:tcBorders>
              <w:left w:val="single" w:sz="4" w:space="0" w:color="auto"/>
              <w:bottom w:val="nil"/>
              <w:right w:val="nil"/>
            </w:tcBorders>
            <w:vAlign w:val="center"/>
          </w:tcPr>
          <w:p w14:paraId="255C78A1" w14:textId="77777777" w:rsidR="000D3ABE" w:rsidRPr="00B67EB9" w:rsidRDefault="000D3ABE" w:rsidP="00D8247C">
            <w:pPr>
              <w:jc w:val="center"/>
              <w:rPr>
                <w:rFonts w:ascii="Arial" w:hAnsi="Arial" w:cs="Arial"/>
                <w:sz w:val="20"/>
                <w:szCs w:val="20"/>
              </w:rPr>
            </w:pPr>
          </w:p>
        </w:tc>
        <w:tc>
          <w:tcPr>
            <w:tcW w:w="809" w:type="dxa"/>
            <w:tcBorders>
              <w:left w:val="nil"/>
              <w:bottom w:val="nil"/>
              <w:right w:val="nil"/>
            </w:tcBorders>
            <w:vAlign w:val="center"/>
          </w:tcPr>
          <w:p w14:paraId="678C8164" w14:textId="77777777" w:rsidR="000D3ABE" w:rsidRPr="00B67EB9" w:rsidRDefault="000D3ABE" w:rsidP="00D8247C">
            <w:pPr>
              <w:jc w:val="center"/>
              <w:rPr>
                <w:rFonts w:ascii="Arial" w:hAnsi="Arial" w:cs="Arial"/>
                <w:sz w:val="20"/>
                <w:szCs w:val="20"/>
              </w:rPr>
            </w:pPr>
          </w:p>
        </w:tc>
        <w:tc>
          <w:tcPr>
            <w:tcW w:w="4233" w:type="dxa"/>
            <w:tcBorders>
              <w:left w:val="nil"/>
              <w:bottom w:val="nil"/>
              <w:right w:val="nil"/>
            </w:tcBorders>
            <w:vAlign w:val="center"/>
          </w:tcPr>
          <w:p w14:paraId="144CCF6B" w14:textId="77777777" w:rsidR="000D3ABE" w:rsidRPr="00B67EB9" w:rsidRDefault="000D3ABE" w:rsidP="00D8247C">
            <w:pPr>
              <w:jc w:val="center"/>
              <w:rPr>
                <w:rFonts w:ascii="Arial" w:hAnsi="Arial" w:cs="Arial"/>
                <w:sz w:val="20"/>
                <w:szCs w:val="20"/>
              </w:rPr>
            </w:pPr>
          </w:p>
        </w:tc>
      </w:tr>
    </w:tbl>
    <w:p w14:paraId="29C479FE" w14:textId="77777777" w:rsidR="00473384" w:rsidRPr="00B67EB9" w:rsidRDefault="00473384" w:rsidP="00473384">
      <w:pPr>
        <w:pStyle w:val="ListParagraph"/>
        <w:ind w:left="360"/>
        <w:rPr>
          <w:b/>
          <w:sz w:val="10"/>
          <w:szCs w:val="10"/>
        </w:rPr>
      </w:pPr>
    </w:p>
    <w:p w14:paraId="7188BBF8" w14:textId="77777777" w:rsidR="00473384" w:rsidRPr="0059103F" w:rsidRDefault="00473384" w:rsidP="00473384">
      <w:pPr>
        <w:pStyle w:val="ListParagraph"/>
        <w:tabs>
          <w:tab w:val="left" w:pos="3510"/>
        </w:tabs>
        <w:ind w:left="990" w:hanging="270"/>
        <w:rPr>
          <w:rFonts w:ascii="Arial" w:hAnsi="Arial" w:cs="Arial"/>
          <w:sz w:val="18"/>
          <w:szCs w:val="18"/>
        </w:rPr>
      </w:pPr>
      <w:r w:rsidRPr="0059103F">
        <w:rPr>
          <w:rFonts w:ascii="Arial" w:hAnsi="Arial" w:cs="Arial"/>
          <w:sz w:val="18"/>
          <w:szCs w:val="18"/>
        </w:rPr>
        <w:t xml:space="preserve">* </w:t>
      </w:r>
      <w:r w:rsidRPr="0059103F">
        <w:rPr>
          <w:rFonts w:ascii="Arial" w:hAnsi="Arial" w:cs="Arial"/>
          <w:sz w:val="18"/>
          <w:szCs w:val="18"/>
        </w:rPr>
        <w:tab/>
        <w:t>Select “Planned Status at the End of Plan Year” from: Committed, Leased/Issued</w:t>
      </w:r>
    </w:p>
    <w:p w14:paraId="25A009DD" w14:textId="77777777" w:rsidR="00473384" w:rsidRPr="0059103F" w:rsidRDefault="00473384" w:rsidP="00473384">
      <w:pPr>
        <w:pStyle w:val="ListParagraph"/>
        <w:tabs>
          <w:tab w:val="left" w:pos="3510"/>
        </w:tabs>
        <w:ind w:left="360" w:firstLine="360"/>
        <w:rPr>
          <w:rFonts w:ascii="Arial" w:hAnsi="Arial" w:cs="Arial"/>
          <w:sz w:val="20"/>
          <w:szCs w:val="20"/>
        </w:rPr>
      </w:pPr>
    </w:p>
    <w:p w14:paraId="07A72500" w14:textId="77777777"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Other Changes to MTW Housing Stock Anticipated During the Plan Year</w:t>
      </w:r>
    </w:p>
    <w:p w14:paraId="32432FF1" w14:textId="77777777" w:rsidR="00473384" w:rsidRPr="0059103F" w:rsidRDefault="00473384" w:rsidP="00473384">
      <w:pPr>
        <w:pStyle w:val="ListParagraph"/>
        <w:rPr>
          <w:rFonts w:ascii="Arial" w:hAnsi="Arial" w:cs="Arial"/>
          <w:sz w:val="20"/>
          <w:szCs w:val="20"/>
        </w:rPr>
      </w:pPr>
      <w:r w:rsidRPr="0059103F">
        <w:rPr>
          <w:rFonts w:ascii="Arial" w:hAnsi="Arial" w:cs="Arial"/>
          <w:sz w:val="20"/>
          <w:szCs w:val="20"/>
        </w:rPr>
        <w:t xml:space="preserve">Examples of the types of other changes can include (but are not limited to): units held off-line due to relocation or substantial rehabilitation, local, non-traditional units to be acquired/developed, etc. </w:t>
      </w:r>
    </w:p>
    <w:p w14:paraId="5692FA34" w14:textId="77777777" w:rsidR="00473384" w:rsidRPr="00B67EB9" w:rsidRDefault="00473384" w:rsidP="00473384">
      <w:pPr>
        <w:pStyle w:val="ListParagraph"/>
        <w:ind w:left="360"/>
        <w:rPr>
          <w:sz w:val="6"/>
          <w:szCs w:val="6"/>
        </w:rPr>
      </w:pPr>
    </w:p>
    <w:tbl>
      <w:tblPr>
        <w:tblStyle w:val="TableGrid"/>
        <w:tblpPr w:leftFromText="180" w:rightFromText="180" w:vertAnchor="text" w:tblpX="348"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630"/>
      </w:tblGrid>
      <w:tr w:rsidR="00473384" w:rsidRPr="00B67EB9" w14:paraId="07263103" w14:textId="77777777" w:rsidTr="008E602C">
        <w:trPr>
          <w:cantSplit/>
          <w:trHeight w:val="391"/>
        </w:trPr>
        <w:tc>
          <w:tcPr>
            <w:tcW w:w="9630" w:type="dxa"/>
            <w:tcBorders>
              <w:top w:val="nil"/>
              <w:left w:val="nil"/>
              <w:bottom w:val="nil"/>
              <w:right w:val="nil"/>
            </w:tcBorders>
            <w:shd w:val="clear" w:color="auto" w:fill="auto"/>
            <w:vAlign w:val="center"/>
          </w:tcPr>
          <w:p w14:paraId="5F958BEF" w14:textId="56CA382F" w:rsidR="00473384" w:rsidRPr="0059103F" w:rsidRDefault="00473384" w:rsidP="0059103F">
            <w:pPr>
              <w:pStyle w:val="ListParagraph"/>
              <w:ind w:left="0"/>
              <w:rPr>
                <w:rFonts w:ascii="Arial" w:hAnsi="Arial" w:cs="Arial"/>
                <w:bCs/>
                <w:sz w:val="20"/>
                <w:szCs w:val="20"/>
              </w:rPr>
            </w:pPr>
            <w:r w:rsidRPr="00B67EB9">
              <w:rPr>
                <w:rFonts w:ascii="Arial" w:hAnsi="Arial" w:cs="Arial"/>
                <w:b/>
                <w:sz w:val="20"/>
                <w:szCs w:val="20"/>
              </w:rPr>
              <w:t>PLANNED OTHER CHANGES TO MTW HOUSING STOCK ANTICIPATED IN THE PLAN YEAR</w:t>
            </w:r>
            <w:r w:rsidR="0059103F">
              <w:rPr>
                <w:rFonts w:ascii="Arial" w:hAnsi="Arial" w:cs="Arial"/>
                <w:b/>
                <w:sz w:val="20"/>
                <w:szCs w:val="20"/>
              </w:rPr>
              <w:t xml:space="preserve">: </w:t>
            </w:r>
            <w:r w:rsidR="0059103F">
              <w:rPr>
                <w:rFonts w:ascii="Arial" w:hAnsi="Arial" w:cs="Arial"/>
                <w:bCs/>
                <w:sz w:val="20"/>
                <w:szCs w:val="20"/>
              </w:rPr>
              <w:t>N/A</w:t>
            </w:r>
          </w:p>
        </w:tc>
      </w:tr>
    </w:tbl>
    <w:p w14:paraId="5B25428C" w14:textId="77777777" w:rsidR="00F64B9D" w:rsidRDefault="00F64B9D" w:rsidP="004D6C4B">
      <w:pPr>
        <w:spacing w:after="0"/>
        <w:rPr>
          <w:rFonts w:ascii="Arial" w:hAnsi="Arial" w:cs="Arial"/>
          <w:b/>
          <w:sz w:val="20"/>
          <w:szCs w:val="20"/>
        </w:rPr>
      </w:pPr>
    </w:p>
    <w:p w14:paraId="55122AA6" w14:textId="0772D36A" w:rsidR="00473384" w:rsidRPr="00B67EB9" w:rsidRDefault="00473384" w:rsidP="00052E5B">
      <w:pPr>
        <w:rPr>
          <w:rFonts w:ascii="Arial" w:hAnsi="Arial" w:cs="Arial"/>
          <w:b/>
          <w:sz w:val="20"/>
          <w:szCs w:val="20"/>
        </w:rPr>
      </w:pPr>
      <w:r w:rsidRPr="00B67EB9">
        <w:rPr>
          <w:rFonts w:ascii="Arial" w:hAnsi="Arial" w:cs="Arial"/>
          <w:b/>
          <w:sz w:val="20"/>
          <w:szCs w:val="20"/>
        </w:rPr>
        <w:t>General Description of All Planned Capital Expenditures During the Plan Year</w:t>
      </w:r>
    </w:p>
    <w:tbl>
      <w:tblPr>
        <w:tblStyle w:val="TableGrid"/>
        <w:tblW w:w="0" w:type="auto"/>
        <w:tblLook w:val="04A0" w:firstRow="1" w:lastRow="0" w:firstColumn="1" w:lastColumn="0" w:noHBand="0" w:noVBand="1"/>
      </w:tblPr>
      <w:tblGrid>
        <w:gridCol w:w="1939"/>
        <w:gridCol w:w="2628"/>
        <w:gridCol w:w="1498"/>
        <w:gridCol w:w="1566"/>
        <w:gridCol w:w="1219"/>
        <w:gridCol w:w="1566"/>
      </w:tblGrid>
      <w:tr w:rsidR="00C938BB" w:rsidRPr="00B67EB9" w14:paraId="4B8CFDE9" w14:textId="77777777" w:rsidTr="00041045">
        <w:trPr>
          <w:trHeight w:val="525"/>
        </w:trPr>
        <w:tc>
          <w:tcPr>
            <w:tcW w:w="1939" w:type="dxa"/>
            <w:noWrap/>
            <w:vAlign w:val="center"/>
            <w:hideMark/>
          </w:tcPr>
          <w:p w14:paraId="72691688"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Community</w:t>
            </w:r>
          </w:p>
        </w:tc>
        <w:tc>
          <w:tcPr>
            <w:tcW w:w="2628" w:type="dxa"/>
            <w:noWrap/>
            <w:vAlign w:val="center"/>
            <w:hideMark/>
          </w:tcPr>
          <w:p w14:paraId="449242B0"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Activity</w:t>
            </w:r>
          </w:p>
        </w:tc>
        <w:tc>
          <w:tcPr>
            <w:tcW w:w="1498" w:type="dxa"/>
            <w:noWrap/>
            <w:vAlign w:val="center"/>
            <w:hideMark/>
          </w:tcPr>
          <w:p w14:paraId="3A152757"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Capital Fund</w:t>
            </w:r>
          </w:p>
        </w:tc>
        <w:tc>
          <w:tcPr>
            <w:tcW w:w="1566" w:type="dxa"/>
            <w:vAlign w:val="center"/>
            <w:hideMark/>
          </w:tcPr>
          <w:p w14:paraId="5893006F"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Percentage of Capital Fund</w:t>
            </w:r>
          </w:p>
        </w:tc>
        <w:tc>
          <w:tcPr>
            <w:tcW w:w="1219" w:type="dxa"/>
            <w:noWrap/>
            <w:vAlign w:val="center"/>
            <w:hideMark/>
          </w:tcPr>
          <w:p w14:paraId="1A847546"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Total Expended</w:t>
            </w:r>
          </w:p>
        </w:tc>
        <w:tc>
          <w:tcPr>
            <w:tcW w:w="1566" w:type="dxa"/>
            <w:vAlign w:val="center"/>
            <w:hideMark/>
          </w:tcPr>
          <w:p w14:paraId="6693B4D3"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Percentage of Total expended</w:t>
            </w:r>
          </w:p>
        </w:tc>
      </w:tr>
      <w:tr w:rsidR="00C938BB" w:rsidRPr="00B67EB9" w14:paraId="3D7940D1" w14:textId="77777777" w:rsidTr="00041045">
        <w:trPr>
          <w:trHeight w:val="270"/>
        </w:trPr>
        <w:tc>
          <w:tcPr>
            <w:tcW w:w="1939" w:type="dxa"/>
            <w:noWrap/>
            <w:vAlign w:val="center"/>
            <w:hideMark/>
          </w:tcPr>
          <w:p w14:paraId="7AF5A5C3" w14:textId="77777777" w:rsidR="008B3DCF" w:rsidRPr="00C87AF8" w:rsidRDefault="008B3DCF" w:rsidP="000737B6">
            <w:pPr>
              <w:jc w:val="center"/>
              <w:rPr>
                <w:rFonts w:ascii="Arial" w:hAnsi="Arial" w:cs="Arial"/>
                <w:sz w:val="20"/>
                <w:szCs w:val="20"/>
              </w:rPr>
            </w:pPr>
            <w:r w:rsidRPr="00C87AF8">
              <w:rPr>
                <w:rFonts w:ascii="Arial" w:hAnsi="Arial" w:cs="Arial"/>
                <w:sz w:val="20"/>
                <w:szCs w:val="20"/>
              </w:rPr>
              <w:t>PHA Wide</w:t>
            </w:r>
          </w:p>
        </w:tc>
        <w:tc>
          <w:tcPr>
            <w:tcW w:w="2628" w:type="dxa"/>
            <w:vAlign w:val="center"/>
            <w:hideMark/>
          </w:tcPr>
          <w:p w14:paraId="3CE52D0A" w14:textId="77777777" w:rsidR="008B3DCF" w:rsidRPr="00C87AF8" w:rsidRDefault="008B3DCF" w:rsidP="000737B6">
            <w:pPr>
              <w:jc w:val="center"/>
              <w:rPr>
                <w:rFonts w:ascii="Arial" w:hAnsi="Arial" w:cs="Arial"/>
                <w:sz w:val="20"/>
                <w:szCs w:val="20"/>
              </w:rPr>
            </w:pPr>
            <w:r w:rsidRPr="00C87AF8">
              <w:rPr>
                <w:rFonts w:ascii="Arial" w:hAnsi="Arial" w:cs="Arial"/>
                <w:sz w:val="20"/>
                <w:szCs w:val="20"/>
              </w:rPr>
              <w:t>15% Administrative Allowance</w:t>
            </w:r>
          </w:p>
        </w:tc>
        <w:tc>
          <w:tcPr>
            <w:tcW w:w="1498" w:type="dxa"/>
            <w:noWrap/>
            <w:vAlign w:val="center"/>
            <w:hideMark/>
          </w:tcPr>
          <w:p w14:paraId="3EFDB492" w14:textId="29F17FCE" w:rsidR="008B3DCF" w:rsidRPr="004D6C4B" w:rsidRDefault="00124883" w:rsidP="000737B6">
            <w:pPr>
              <w:jc w:val="center"/>
              <w:rPr>
                <w:rFonts w:ascii="Arial" w:hAnsi="Arial" w:cs="Arial"/>
                <w:sz w:val="20"/>
                <w:szCs w:val="20"/>
              </w:rPr>
            </w:pPr>
            <w:r w:rsidRPr="000737B6">
              <w:rPr>
                <w:rFonts w:ascii="Arial" w:hAnsi="Arial" w:cs="Arial"/>
                <w:sz w:val="20"/>
                <w:szCs w:val="20"/>
              </w:rPr>
              <w:t xml:space="preserve">402,216 </w:t>
            </w:r>
          </w:p>
        </w:tc>
        <w:tc>
          <w:tcPr>
            <w:tcW w:w="1566" w:type="dxa"/>
            <w:noWrap/>
            <w:vAlign w:val="center"/>
            <w:hideMark/>
          </w:tcPr>
          <w:p w14:paraId="26051A02" w14:textId="30C0C067" w:rsidR="008B3DCF" w:rsidRPr="004D6C4B" w:rsidRDefault="00124883" w:rsidP="000737B6">
            <w:pPr>
              <w:jc w:val="center"/>
              <w:rPr>
                <w:rFonts w:ascii="Arial" w:hAnsi="Arial" w:cs="Arial"/>
                <w:sz w:val="20"/>
                <w:szCs w:val="20"/>
              </w:rPr>
            </w:pPr>
            <w:r w:rsidRPr="00C87AF8">
              <w:rPr>
                <w:rFonts w:ascii="Arial" w:hAnsi="Arial" w:cs="Arial"/>
                <w:sz w:val="20"/>
                <w:szCs w:val="20"/>
              </w:rPr>
              <w:t>4.02%</w:t>
            </w:r>
          </w:p>
        </w:tc>
        <w:tc>
          <w:tcPr>
            <w:tcW w:w="1219" w:type="dxa"/>
            <w:noWrap/>
            <w:vAlign w:val="center"/>
            <w:hideMark/>
          </w:tcPr>
          <w:p w14:paraId="2CC397D1" w14:textId="0E1A6DE3" w:rsidR="008B3DCF" w:rsidRPr="004D6C4B" w:rsidRDefault="00124883" w:rsidP="000737B6">
            <w:pPr>
              <w:jc w:val="center"/>
              <w:rPr>
                <w:rFonts w:ascii="Arial" w:hAnsi="Arial" w:cs="Arial"/>
                <w:sz w:val="20"/>
                <w:szCs w:val="20"/>
              </w:rPr>
            </w:pPr>
            <w:r w:rsidRPr="000737B6">
              <w:rPr>
                <w:rFonts w:ascii="Arial" w:hAnsi="Arial" w:cs="Arial"/>
                <w:sz w:val="20"/>
                <w:szCs w:val="20"/>
              </w:rPr>
              <w:t xml:space="preserve">402,216 </w:t>
            </w:r>
          </w:p>
        </w:tc>
        <w:tc>
          <w:tcPr>
            <w:tcW w:w="1566" w:type="dxa"/>
            <w:noWrap/>
            <w:vAlign w:val="center"/>
            <w:hideMark/>
          </w:tcPr>
          <w:p w14:paraId="66A405A4" w14:textId="26F6470D" w:rsidR="008B3DCF" w:rsidRPr="004D6C4B" w:rsidRDefault="00124883" w:rsidP="000737B6">
            <w:pPr>
              <w:jc w:val="center"/>
              <w:rPr>
                <w:rFonts w:ascii="Arial" w:hAnsi="Arial" w:cs="Arial"/>
                <w:sz w:val="20"/>
                <w:szCs w:val="20"/>
              </w:rPr>
            </w:pPr>
            <w:r w:rsidRPr="00C87AF8">
              <w:rPr>
                <w:rFonts w:ascii="Arial" w:hAnsi="Arial" w:cs="Arial"/>
                <w:sz w:val="20"/>
                <w:szCs w:val="20"/>
              </w:rPr>
              <w:t>4.02%</w:t>
            </w:r>
          </w:p>
        </w:tc>
      </w:tr>
      <w:tr w:rsidR="00C938BB" w:rsidRPr="00B67EB9" w14:paraId="103EA5F7" w14:textId="77777777" w:rsidTr="00041045">
        <w:trPr>
          <w:trHeight w:val="270"/>
        </w:trPr>
        <w:tc>
          <w:tcPr>
            <w:tcW w:w="1939" w:type="dxa"/>
            <w:noWrap/>
            <w:vAlign w:val="center"/>
            <w:hideMark/>
          </w:tcPr>
          <w:p w14:paraId="6FB85C67" w14:textId="5110904B" w:rsidR="008B3DCF" w:rsidRPr="004D6C4B" w:rsidRDefault="0028204E" w:rsidP="00C87AF8">
            <w:pPr>
              <w:jc w:val="center"/>
              <w:rPr>
                <w:rFonts w:ascii="Arial" w:hAnsi="Arial" w:cs="Arial"/>
                <w:sz w:val="20"/>
                <w:szCs w:val="20"/>
              </w:rPr>
            </w:pPr>
            <w:r w:rsidRPr="00C87AF8">
              <w:rPr>
                <w:rFonts w:ascii="Arial" w:hAnsi="Arial" w:cs="Arial"/>
                <w:sz w:val="20"/>
                <w:szCs w:val="20"/>
              </w:rPr>
              <w:t>PHA Wide</w:t>
            </w:r>
          </w:p>
        </w:tc>
        <w:tc>
          <w:tcPr>
            <w:tcW w:w="2628" w:type="dxa"/>
            <w:vAlign w:val="center"/>
            <w:hideMark/>
          </w:tcPr>
          <w:p w14:paraId="0EBDCA64" w14:textId="037C6D88" w:rsidR="008B3DCF" w:rsidRPr="004D6C4B" w:rsidRDefault="0028204E" w:rsidP="00C87AF8">
            <w:pPr>
              <w:jc w:val="center"/>
              <w:rPr>
                <w:rFonts w:ascii="Arial" w:hAnsi="Arial" w:cs="Arial"/>
                <w:sz w:val="20"/>
                <w:szCs w:val="20"/>
              </w:rPr>
            </w:pPr>
            <w:r w:rsidRPr="00C87AF8">
              <w:rPr>
                <w:rFonts w:ascii="Arial" w:hAnsi="Arial" w:cs="Arial"/>
                <w:sz w:val="20"/>
                <w:szCs w:val="20"/>
              </w:rPr>
              <w:t>Discretionary Project Funds</w:t>
            </w:r>
          </w:p>
        </w:tc>
        <w:tc>
          <w:tcPr>
            <w:tcW w:w="1498" w:type="dxa"/>
            <w:noWrap/>
            <w:vAlign w:val="center"/>
            <w:hideMark/>
          </w:tcPr>
          <w:p w14:paraId="220A1241" w14:textId="46203BBE" w:rsidR="008B3DCF" w:rsidRPr="004D6C4B" w:rsidRDefault="0028204E" w:rsidP="00C87AF8">
            <w:pPr>
              <w:jc w:val="center"/>
              <w:rPr>
                <w:rFonts w:ascii="Arial" w:hAnsi="Arial" w:cs="Arial"/>
                <w:sz w:val="20"/>
                <w:szCs w:val="20"/>
              </w:rPr>
            </w:pPr>
            <w:r w:rsidRPr="00C87AF8">
              <w:rPr>
                <w:rFonts w:ascii="Arial" w:hAnsi="Arial" w:cs="Arial"/>
                <w:sz w:val="20"/>
                <w:szCs w:val="20"/>
              </w:rPr>
              <w:t xml:space="preserve">1,296,915 </w:t>
            </w:r>
          </w:p>
        </w:tc>
        <w:tc>
          <w:tcPr>
            <w:tcW w:w="1566" w:type="dxa"/>
            <w:noWrap/>
            <w:vAlign w:val="center"/>
            <w:hideMark/>
          </w:tcPr>
          <w:p w14:paraId="776B1CBB" w14:textId="5DA0D531" w:rsidR="008B3DCF" w:rsidRPr="004D6C4B" w:rsidRDefault="0028204E" w:rsidP="00C87AF8">
            <w:pPr>
              <w:jc w:val="center"/>
              <w:rPr>
                <w:rFonts w:ascii="Arial" w:hAnsi="Arial" w:cs="Arial"/>
                <w:sz w:val="20"/>
                <w:szCs w:val="20"/>
              </w:rPr>
            </w:pPr>
            <w:r w:rsidRPr="00C87AF8">
              <w:rPr>
                <w:rFonts w:ascii="Arial" w:hAnsi="Arial" w:cs="Arial"/>
                <w:sz w:val="20"/>
                <w:szCs w:val="20"/>
              </w:rPr>
              <w:t>12.95%</w:t>
            </w:r>
          </w:p>
        </w:tc>
        <w:tc>
          <w:tcPr>
            <w:tcW w:w="1219" w:type="dxa"/>
            <w:noWrap/>
            <w:vAlign w:val="center"/>
            <w:hideMark/>
          </w:tcPr>
          <w:p w14:paraId="633A18F5" w14:textId="72920328" w:rsidR="008B3DCF" w:rsidRPr="004D6C4B" w:rsidRDefault="0028204E" w:rsidP="00C87AF8">
            <w:pPr>
              <w:jc w:val="center"/>
              <w:rPr>
                <w:rFonts w:ascii="Arial" w:hAnsi="Arial" w:cs="Arial"/>
                <w:sz w:val="20"/>
                <w:szCs w:val="20"/>
              </w:rPr>
            </w:pPr>
            <w:r w:rsidRPr="00C87AF8">
              <w:rPr>
                <w:rFonts w:ascii="Arial" w:hAnsi="Arial" w:cs="Arial"/>
                <w:sz w:val="20"/>
                <w:szCs w:val="20"/>
              </w:rPr>
              <w:t xml:space="preserve">1,296,915 </w:t>
            </w:r>
          </w:p>
        </w:tc>
        <w:tc>
          <w:tcPr>
            <w:tcW w:w="1566" w:type="dxa"/>
            <w:noWrap/>
            <w:vAlign w:val="center"/>
            <w:hideMark/>
          </w:tcPr>
          <w:p w14:paraId="46DC65EA" w14:textId="66900865" w:rsidR="008B3DCF" w:rsidRPr="004D6C4B" w:rsidRDefault="0028204E" w:rsidP="00C87AF8">
            <w:pPr>
              <w:jc w:val="center"/>
              <w:rPr>
                <w:rFonts w:ascii="Arial" w:hAnsi="Arial" w:cs="Arial"/>
                <w:sz w:val="20"/>
                <w:szCs w:val="20"/>
              </w:rPr>
            </w:pPr>
            <w:r w:rsidRPr="00C87AF8">
              <w:rPr>
                <w:rFonts w:ascii="Arial" w:hAnsi="Arial" w:cs="Arial"/>
                <w:sz w:val="20"/>
                <w:szCs w:val="20"/>
              </w:rPr>
              <w:t>12.95%</w:t>
            </w:r>
          </w:p>
        </w:tc>
      </w:tr>
      <w:tr w:rsidR="00C938BB" w:rsidRPr="00B67EB9" w14:paraId="4FFBA159" w14:textId="77777777" w:rsidTr="00041045">
        <w:trPr>
          <w:trHeight w:val="270"/>
        </w:trPr>
        <w:tc>
          <w:tcPr>
            <w:tcW w:w="1939" w:type="dxa"/>
            <w:noWrap/>
            <w:vAlign w:val="center"/>
            <w:hideMark/>
          </w:tcPr>
          <w:p w14:paraId="5013CEA4" w14:textId="77777777" w:rsidR="008B3DCF" w:rsidRPr="00C87AF8" w:rsidRDefault="008B3DCF" w:rsidP="004D6C4B">
            <w:pPr>
              <w:jc w:val="center"/>
              <w:rPr>
                <w:rFonts w:ascii="Arial" w:hAnsi="Arial" w:cs="Arial"/>
                <w:sz w:val="20"/>
                <w:szCs w:val="20"/>
              </w:rPr>
            </w:pPr>
            <w:r w:rsidRPr="00C87AF8">
              <w:rPr>
                <w:rFonts w:ascii="Arial" w:hAnsi="Arial" w:cs="Arial"/>
                <w:sz w:val="20"/>
                <w:szCs w:val="20"/>
              </w:rPr>
              <w:t>Holgate House</w:t>
            </w:r>
          </w:p>
        </w:tc>
        <w:tc>
          <w:tcPr>
            <w:tcW w:w="2628" w:type="dxa"/>
            <w:vAlign w:val="center"/>
            <w:hideMark/>
          </w:tcPr>
          <w:p w14:paraId="22EB4717" w14:textId="77777777" w:rsidR="008B3DCF" w:rsidRPr="00C87AF8" w:rsidRDefault="008B3DCF" w:rsidP="004D6C4B">
            <w:pPr>
              <w:jc w:val="center"/>
              <w:rPr>
                <w:rFonts w:ascii="Arial" w:hAnsi="Arial" w:cs="Arial"/>
                <w:sz w:val="20"/>
                <w:szCs w:val="20"/>
              </w:rPr>
            </w:pPr>
            <w:r w:rsidRPr="00C87AF8">
              <w:rPr>
                <w:rFonts w:ascii="Arial" w:hAnsi="Arial" w:cs="Arial"/>
                <w:sz w:val="20"/>
                <w:szCs w:val="20"/>
              </w:rPr>
              <w:t>Resealing/Pointing South Side</w:t>
            </w:r>
          </w:p>
        </w:tc>
        <w:tc>
          <w:tcPr>
            <w:tcW w:w="1498" w:type="dxa"/>
            <w:noWrap/>
            <w:vAlign w:val="center"/>
            <w:hideMark/>
          </w:tcPr>
          <w:p w14:paraId="37130B35" w14:textId="700B3200" w:rsidR="008B3DCF" w:rsidRPr="00C87AF8" w:rsidRDefault="008B3DCF" w:rsidP="004D6C4B">
            <w:pPr>
              <w:jc w:val="center"/>
              <w:rPr>
                <w:rFonts w:ascii="Arial" w:hAnsi="Arial" w:cs="Arial"/>
                <w:sz w:val="20"/>
                <w:szCs w:val="20"/>
              </w:rPr>
            </w:pPr>
            <w:r w:rsidRPr="00C87AF8">
              <w:rPr>
                <w:rFonts w:ascii="Arial" w:hAnsi="Arial" w:cs="Arial"/>
                <w:sz w:val="20"/>
                <w:szCs w:val="20"/>
              </w:rPr>
              <w:t>95,000</w:t>
            </w:r>
          </w:p>
        </w:tc>
        <w:tc>
          <w:tcPr>
            <w:tcW w:w="1566" w:type="dxa"/>
            <w:noWrap/>
            <w:vAlign w:val="center"/>
            <w:hideMark/>
          </w:tcPr>
          <w:p w14:paraId="70A1BF87" w14:textId="3E9EF610" w:rsidR="008B3DCF" w:rsidRPr="004D6C4B" w:rsidRDefault="008B3DCF" w:rsidP="004D6C4B">
            <w:pPr>
              <w:jc w:val="center"/>
              <w:rPr>
                <w:rFonts w:ascii="Arial" w:hAnsi="Arial" w:cs="Arial"/>
                <w:sz w:val="20"/>
                <w:szCs w:val="20"/>
              </w:rPr>
            </w:pPr>
            <w:r w:rsidRPr="00C87AF8">
              <w:rPr>
                <w:rFonts w:ascii="Arial" w:hAnsi="Arial" w:cs="Arial"/>
                <w:sz w:val="20"/>
                <w:szCs w:val="20"/>
              </w:rPr>
              <w:t>0.</w:t>
            </w:r>
            <w:r w:rsidR="00B001B2">
              <w:rPr>
                <w:rFonts w:ascii="Arial" w:hAnsi="Arial" w:cs="Arial"/>
                <w:sz w:val="20"/>
                <w:szCs w:val="20"/>
              </w:rPr>
              <w:t>95</w:t>
            </w:r>
            <w:r w:rsidRPr="004D6C4B">
              <w:rPr>
                <w:rFonts w:ascii="Arial" w:hAnsi="Arial" w:cs="Arial"/>
                <w:sz w:val="20"/>
                <w:szCs w:val="20"/>
              </w:rPr>
              <w:t>%</w:t>
            </w:r>
          </w:p>
        </w:tc>
        <w:tc>
          <w:tcPr>
            <w:tcW w:w="1219" w:type="dxa"/>
            <w:noWrap/>
            <w:vAlign w:val="center"/>
            <w:hideMark/>
          </w:tcPr>
          <w:p w14:paraId="083D7EA1" w14:textId="64E6FCA4" w:rsidR="008B3DCF" w:rsidRPr="004D6C4B" w:rsidRDefault="008B3DCF" w:rsidP="004D6C4B">
            <w:pPr>
              <w:jc w:val="center"/>
              <w:rPr>
                <w:rFonts w:ascii="Arial" w:hAnsi="Arial" w:cs="Arial"/>
                <w:sz w:val="20"/>
                <w:szCs w:val="20"/>
              </w:rPr>
            </w:pPr>
            <w:r w:rsidRPr="004D6C4B">
              <w:rPr>
                <w:rFonts w:ascii="Arial" w:hAnsi="Arial" w:cs="Arial"/>
                <w:sz w:val="20"/>
                <w:szCs w:val="20"/>
              </w:rPr>
              <w:t>95,000</w:t>
            </w:r>
          </w:p>
        </w:tc>
        <w:tc>
          <w:tcPr>
            <w:tcW w:w="1566" w:type="dxa"/>
            <w:noWrap/>
            <w:vAlign w:val="center"/>
            <w:hideMark/>
          </w:tcPr>
          <w:p w14:paraId="3A2F9F36" w14:textId="7352A8D0" w:rsidR="008B3DCF" w:rsidRPr="00264F54" w:rsidRDefault="008B3DCF" w:rsidP="004D6C4B">
            <w:pPr>
              <w:jc w:val="center"/>
              <w:rPr>
                <w:rFonts w:ascii="Arial" w:hAnsi="Arial" w:cs="Arial"/>
                <w:sz w:val="20"/>
                <w:szCs w:val="20"/>
              </w:rPr>
            </w:pPr>
            <w:r w:rsidRPr="004D6C4B">
              <w:rPr>
                <w:rFonts w:ascii="Arial" w:hAnsi="Arial" w:cs="Arial"/>
                <w:sz w:val="20"/>
                <w:szCs w:val="20"/>
              </w:rPr>
              <w:t>0.</w:t>
            </w:r>
            <w:r w:rsidR="00B001B2">
              <w:rPr>
                <w:rFonts w:ascii="Arial" w:hAnsi="Arial" w:cs="Arial"/>
                <w:sz w:val="20"/>
                <w:szCs w:val="20"/>
              </w:rPr>
              <w:t>95</w:t>
            </w:r>
            <w:r w:rsidRPr="00264F54">
              <w:rPr>
                <w:rFonts w:ascii="Arial" w:hAnsi="Arial" w:cs="Arial"/>
                <w:sz w:val="20"/>
                <w:szCs w:val="20"/>
              </w:rPr>
              <w:t>%</w:t>
            </w:r>
          </w:p>
        </w:tc>
      </w:tr>
      <w:tr w:rsidR="00C938BB" w:rsidRPr="00B67EB9" w14:paraId="4928D69D" w14:textId="77777777" w:rsidTr="00041045">
        <w:trPr>
          <w:trHeight w:val="270"/>
        </w:trPr>
        <w:tc>
          <w:tcPr>
            <w:tcW w:w="1939" w:type="dxa"/>
            <w:noWrap/>
            <w:vAlign w:val="center"/>
            <w:hideMark/>
          </w:tcPr>
          <w:p w14:paraId="0369BF28" w14:textId="77777777" w:rsidR="008B3DCF" w:rsidRPr="00264F54" w:rsidRDefault="008B3DCF" w:rsidP="00AF1FFE">
            <w:pPr>
              <w:jc w:val="center"/>
              <w:rPr>
                <w:rFonts w:ascii="Arial" w:hAnsi="Arial" w:cs="Arial"/>
                <w:sz w:val="20"/>
                <w:szCs w:val="20"/>
              </w:rPr>
            </w:pPr>
            <w:r w:rsidRPr="00264F54">
              <w:rPr>
                <w:rFonts w:ascii="Arial" w:hAnsi="Arial" w:cs="Arial"/>
                <w:sz w:val="20"/>
                <w:szCs w:val="20"/>
              </w:rPr>
              <w:t>Ruth Haefner</w:t>
            </w:r>
          </w:p>
        </w:tc>
        <w:tc>
          <w:tcPr>
            <w:tcW w:w="2628" w:type="dxa"/>
            <w:vAlign w:val="center"/>
            <w:hideMark/>
          </w:tcPr>
          <w:p w14:paraId="0AD7239F" w14:textId="77777777" w:rsidR="008B3DCF" w:rsidRPr="00264F54" w:rsidRDefault="008B3DCF" w:rsidP="00AF1FFE">
            <w:pPr>
              <w:jc w:val="center"/>
              <w:rPr>
                <w:rFonts w:ascii="Arial" w:hAnsi="Arial" w:cs="Arial"/>
                <w:sz w:val="20"/>
                <w:szCs w:val="20"/>
              </w:rPr>
            </w:pPr>
            <w:r w:rsidRPr="00264F54">
              <w:rPr>
                <w:rFonts w:ascii="Arial" w:hAnsi="Arial" w:cs="Arial"/>
                <w:sz w:val="20"/>
                <w:szCs w:val="20"/>
              </w:rPr>
              <w:t>Sewer Lines Replacement</w:t>
            </w:r>
          </w:p>
        </w:tc>
        <w:tc>
          <w:tcPr>
            <w:tcW w:w="1498" w:type="dxa"/>
            <w:noWrap/>
            <w:vAlign w:val="center"/>
            <w:hideMark/>
          </w:tcPr>
          <w:p w14:paraId="7A7E462D" w14:textId="4BD54956" w:rsidR="008B3DCF" w:rsidRPr="00264F54" w:rsidRDefault="008B3DCF" w:rsidP="00AF1FFE">
            <w:pPr>
              <w:jc w:val="center"/>
              <w:rPr>
                <w:rFonts w:ascii="Arial" w:hAnsi="Arial" w:cs="Arial"/>
                <w:sz w:val="20"/>
                <w:szCs w:val="20"/>
              </w:rPr>
            </w:pPr>
            <w:r w:rsidRPr="00264F54">
              <w:rPr>
                <w:rFonts w:ascii="Arial" w:hAnsi="Arial" w:cs="Arial"/>
                <w:sz w:val="20"/>
                <w:szCs w:val="20"/>
              </w:rPr>
              <w:t>100,000</w:t>
            </w:r>
          </w:p>
        </w:tc>
        <w:tc>
          <w:tcPr>
            <w:tcW w:w="1566" w:type="dxa"/>
            <w:noWrap/>
            <w:vAlign w:val="center"/>
            <w:hideMark/>
          </w:tcPr>
          <w:p w14:paraId="59572E1F" w14:textId="71AB41C7" w:rsidR="008B3DCF" w:rsidRPr="00AF1FFE" w:rsidRDefault="00B001B2" w:rsidP="00AF1FFE">
            <w:pPr>
              <w:jc w:val="center"/>
              <w:rPr>
                <w:rFonts w:ascii="Arial" w:hAnsi="Arial" w:cs="Arial"/>
                <w:sz w:val="20"/>
                <w:szCs w:val="20"/>
              </w:rPr>
            </w:pPr>
            <w:r>
              <w:rPr>
                <w:rFonts w:ascii="Arial" w:hAnsi="Arial" w:cs="Arial"/>
                <w:sz w:val="20"/>
                <w:szCs w:val="20"/>
              </w:rPr>
              <w:t>1</w:t>
            </w:r>
            <w:r w:rsidR="008B3DCF" w:rsidRPr="00AF1FFE">
              <w:rPr>
                <w:rFonts w:ascii="Arial" w:hAnsi="Arial" w:cs="Arial"/>
                <w:sz w:val="20"/>
                <w:szCs w:val="20"/>
              </w:rPr>
              <w:t>.</w:t>
            </w:r>
            <w:r>
              <w:rPr>
                <w:rFonts w:ascii="Arial" w:hAnsi="Arial" w:cs="Arial"/>
                <w:sz w:val="20"/>
                <w:szCs w:val="20"/>
              </w:rPr>
              <w:t>00</w:t>
            </w:r>
            <w:r w:rsidR="008B3DCF" w:rsidRPr="00AF1FFE">
              <w:rPr>
                <w:rFonts w:ascii="Arial" w:hAnsi="Arial" w:cs="Arial"/>
                <w:sz w:val="20"/>
                <w:szCs w:val="20"/>
              </w:rPr>
              <w:t>%</w:t>
            </w:r>
          </w:p>
        </w:tc>
        <w:tc>
          <w:tcPr>
            <w:tcW w:w="1219" w:type="dxa"/>
            <w:noWrap/>
            <w:vAlign w:val="center"/>
            <w:hideMark/>
          </w:tcPr>
          <w:p w14:paraId="00914C2F" w14:textId="3CDBBC6C" w:rsidR="008B3DCF" w:rsidRPr="00AF1FFE" w:rsidRDefault="008B3DCF" w:rsidP="00AF1FFE">
            <w:pPr>
              <w:jc w:val="center"/>
              <w:rPr>
                <w:rFonts w:ascii="Arial" w:hAnsi="Arial" w:cs="Arial"/>
                <w:sz w:val="20"/>
                <w:szCs w:val="20"/>
              </w:rPr>
            </w:pPr>
            <w:r w:rsidRPr="00AF1FFE">
              <w:rPr>
                <w:rFonts w:ascii="Arial" w:hAnsi="Arial" w:cs="Arial"/>
                <w:sz w:val="20"/>
                <w:szCs w:val="20"/>
              </w:rPr>
              <w:t>100,000</w:t>
            </w:r>
          </w:p>
        </w:tc>
        <w:tc>
          <w:tcPr>
            <w:tcW w:w="1566" w:type="dxa"/>
            <w:noWrap/>
            <w:vAlign w:val="center"/>
            <w:hideMark/>
          </w:tcPr>
          <w:p w14:paraId="61245048" w14:textId="7E78F90E" w:rsidR="008B3DCF" w:rsidRPr="008D583C" w:rsidRDefault="00B001B2" w:rsidP="00AF1FFE">
            <w:pPr>
              <w:jc w:val="center"/>
              <w:rPr>
                <w:rFonts w:ascii="Arial" w:hAnsi="Arial" w:cs="Arial"/>
                <w:sz w:val="20"/>
                <w:szCs w:val="20"/>
              </w:rPr>
            </w:pPr>
            <w:r>
              <w:rPr>
                <w:rFonts w:ascii="Arial" w:hAnsi="Arial" w:cs="Arial"/>
                <w:sz w:val="20"/>
                <w:szCs w:val="20"/>
              </w:rPr>
              <w:t>1</w:t>
            </w:r>
            <w:r w:rsidR="008B3DCF" w:rsidRPr="00264F54">
              <w:rPr>
                <w:rFonts w:ascii="Arial" w:hAnsi="Arial" w:cs="Arial"/>
                <w:sz w:val="20"/>
                <w:szCs w:val="20"/>
              </w:rPr>
              <w:t>.</w:t>
            </w:r>
            <w:r>
              <w:rPr>
                <w:rFonts w:ascii="Arial" w:hAnsi="Arial" w:cs="Arial"/>
                <w:sz w:val="20"/>
                <w:szCs w:val="20"/>
              </w:rPr>
              <w:t>00</w:t>
            </w:r>
            <w:r w:rsidR="008B3DCF" w:rsidRPr="008D583C">
              <w:rPr>
                <w:rFonts w:ascii="Arial" w:hAnsi="Arial" w:cs="Arial"/>
                <w:sz w:val="20"/>
                <w:szCs w:val="20"/>
              </w:rPr>
              <w:t>%</w:t>
            </w:r>
          </w:p>
        </w:tc>
      </w:tr>
      <w:tr w:rsidR="00C938BB" w:rsidRPr="00B67EB9" w14:paraId="46038C6E" w14:textId="77777777" w:rsidTr="00041045">
        <w:trPr>
          <w:trHeight w:val="270"/>
        </w:trPr>
        <w:tc>
          <w:tcPr>
            <w:tcW w:w="1939" w:type="dxa"/>
            <w:noWrap/>
            <w:vAlign w:val="center"/>
            <w:hideMark/>
          </w:tcPr>
          <w:p w14:paraId="3EBE1F06" w14:textId="77777777" w:rsidR="008B3DCF" w:rsidRPr="00052B14" w:rsidRDefault="008B3DCF" w:rsidP="00052B14">
            <w:pPr>
              <w:jc w:val="center"/>
              <w:rPr>
                <w:rFonts w:ascii="Arial" w:hAnsi="Arial" w:cs="Arial"/>
                <w:sz w:val="20"/>
                <w:szCs w:val="20"/>
              </w:rPr>
            </w:pPr>
            <w:r w:rsidRPr="00052B14">
              <w:rPr>
                <w:rFonts w:ascii="Arial" w:hAnsi="Arial" w:cs="Arial"/>
                <w:sz w:val="20"/>
                <w:szCs w:val="20"/>
              </w:rPr>
              <w:t>Schiller Way</w:t>
            </w:r>
          </w:p>
        </w:tc>
        <w:tc>
          <w:tcPr>
            <w:tcW w:w="2628" w:type="dxa"/>
            <w:vAlign w:val="center"/>
            <w:hideMark/>
          </w:tcPr>
          <w:p w14:paraId="1EB908CA" w14:textId="01F78D9E" w:rsidR="008B3DCF" w:rsidRPr="00622DC0" w:rsidRDefault="00A743FB" w:rsidP="00052B14">
            <w:pPr>
              <w:jc w:val="center"/>
              <w:rPr>
                <w:rFonts w:ascii="Arial" w:hAnsi="Arial" w:cs="Arial"/>
                <w:sz w:val="20"/>
                <w:szCs w:val="20"/>
              </w:rPr>
            </w:pPr>
            <w:r>
              <w:rPr>
                <w:rFonts w:ascii="Arial" w:hAnsi="Arial" w:cs="Arial"/>
                <w:sz w:val="20"/>
                <w:szCs w:val="20"/>
              </w:rPr>
              <w:t>Affordable Housing Capital Works</w:t>
            </w:r>
          </w:p>
        </w:tc>
        <w:tc>
          <w:tcPr>
            <w:tcW w:w="1498" w:type="dxa"/>
            <w:noWrap/>
            <w:vAlign w:val="center"/>
            <w:hideMark/>
          </w:tcPr>
          <w:p w14:paraId="3B92FE88" w14:textId="0973AB35" w:rsidR="008B3DCF" w:rsidRPr="004D6C4B" w:rsidRDefault="00C15B9B" w:rsidP="00052B14">
            <w:pPr>
              <w:jc w:val="center"/>
              <w:rPr>
                <w:rFonts w:ascii="Arial" w:hAnsi="Arial" w:cs="Arial"/>
                <w:sz w:val="20"/>
                <w:szCs w:val="20"/>
              </w:rPr>
            </w:pPr>
            <w:r w:rsidRPr="00A945D3">
              <w:rPr>
                <w:rFonts w:ascii="Arial" w:hAnsi="Arial" w:cs="Arial"/>
                <w:sz w:val="20"/>
                <w:szCs w:val="20"/>
              </w:rPr>
              <w:t xml:space="preserve">681,698 </w:t>
            </w:r>
          </w:p>
        </w:tc>
        <w:tc>
          <w:tcPr>
            <w:tcW w:w="1566" w:type="dxa"/>
            <w:noWrap/>
            <w:vAlign w:val="center"/>
            <w:hideMark/>
          </w:tcPr>
          <w:p w14:paraId="113B7662" w14:textId="357BC5FA" w:rsidR="008B3DCF" w:rsidRPr="004D6C4B" w:rsidRDefault="00C15B9B" w:rsidP="00052B14">
            <w:pPr>
              <w:jc w:val="center"/>
              <w:rPr>
                <w:rFonts w:ascii="Arial" w:hAnsi="Arial" w:cs="Arial"/>
                <w:sz w:val="20"/>
                <w:szCs w:val="20"/>
              </w:rPr>
            </w:pPr>
            <w:r w:rsidRPr="00787AB2">
              <w:rPr>
                <w:rFonts w:ascii="Arial" w:hAnsi="Arial" w:cs="Arial"/>
                <w:sz w:val="20"/>
                <w:szCs w:val="20"/>
              </w:rPr>
              <w:t>6.81%</w:t>
            </w:r>
          </w:p>
        </w:tc>
        <w:tc>
          <w:tcPr>
            <w:tcW w:w="1219" w:type="dxa"/>
            <w:noWrap/>
            <w:vAlign w:val="center"/>
            <w:hideMark/>
          </w:tcPr>
          <w:p w14:paraId="31395250" w14:textId="09EC92F8" w:rsidR="008B3DCF" w:rsidRPr="004D6C4B" w:rsidRDefault="00C15B9B" w:rsidP="00052B14">
            <w:pPr>
              <w:jc w:val="center"/>
              <w:rPr>
                <w:rFonts w:ascii="Arial" w:hAnsi="Arial" w:cs="Arial"/>
                <w:sz w:val="20"/>
                <w:szCs w:val="20"/>
              </w:rPr>
            </w:pPr>
            <w:r w:rsidRPr="00052B14">
              <w:rPr>
                <w:rFonts w:ascii="Arial" w:hAnsi="Arial" w:cs="Arial"/>
                <w:sz w:val="20"/>
                <w:szCs w:val="20"/>
              </w:rPr>
              <w:t xml:space="preserve">681,698 </w:t>
            </w:r>
          </w:p>
        </w:tc>
        <w:tc>
          <w:tcPr>
            <w:tcW w:w="1566" w:type="dxa"/>
            <w:noWrap/>
            <w:vAlign w:val="center"/>
            <w:hideMark/>
          </w:tcPr>
          <w:p w14:paraId="7F179030" w14:textId="53CEE53F" w:rsidR="008B3DCF" w:rsidRPr="004D6C4B" w:rsidRDefault="00C15B9B" w:rsidP="00052B14">
            <w:pPr>
              <w:jc w:val="center"/>
              <w:rPr>
                <w:rFonts w:ascii="Arial" w:hAnsi="Arial" w:cs="Arial"/>
                <w:sz w:val="20"/>
                <w:szCs w:val="20"/>
              </w:rPr>
            </w:pPr>
            <w:r w:rsidRPr="00787AB2">
              <w:rPr>
                <w:rFonts w:ascii="Arial" w:hAnsi="Arial" w:cs="Arial"/>
                <w:sz w:val="20"/>
                <w:szCs w:val="20"/>
              </w:rPr>
              <w:t>6.81%</w:t>
            </w:r>
          </w:p>
        </w:tc>
      </w:tr>
      <w:tr w:rsidR="00C938BB" w:rsidRPr="00B67EB9" w14:paraId="772170F0" w14:textId="77777777" w:rsidTr="00041045">
        <w:trPr>
          <w:trHeight w:val="270"/>
        </w:trPr>
        <w:tc>
          <w:tcPr>
            <w:tcW w:w="1939" w:type="dxa"/>
            <w:noWrap/>
            <w:vAlign w:val="center"/>
            <w:hideMark/>
          </w:tcPr>
          <w:p w14:paraId="112F2FB5" w14:textId="77777777" w:rsidR="008B3DCF" w:rsidRPr="008D583C" w:rsidRDefault="008B3DCF" w:rsidP="00E5345C">
            <w:pPr>
              <w:jc w:val="center"/>
              <w:rPr>
                <w:rFonts w:ascii="Arial" w:hAnsi="Arial" w:cs="Arial"/>
                <w:sz w:val="20"/>
                <w:szCs w:val="20"/>
              </w:rPr>
            </w:pPr>
            <w:r w:rsidRPr="008D583C">
              <w:rPr>
                <w:rFonts w:ascii="Arial" w:hAnsi="Arial" w:cs="Arial"/>
                <w:sz w:val="20"/>
                <w:szCs w:val="20"/>
              </w:rPr>
              <w:t>Schiller Way</w:t>
            </w:r>
          </w:p>
        </w:tc>
        <w:tc>
          <w:tcPr>
            <w:tcW w:w="2628" w:type="dxa"/>
            <w:vAlign w:val="center"/>
            <w:hideMark/>
          </w:tcPr>
          <w:p w14:paraId="5A45DAC4" w14:textId="77777777" w:rsidR="008B3DCF" w:rsidRPr="008D583C" w:rsidRDefault="008B3DCF" w:rsidP="00E5345C">
            <w:pPr>
              <w:jc w:val="center"/>
              <w:rPr>
                <w:rFonts w:ascii="Arial" w:hAnsi="Arial" w:cs="Arial"/>
                <w:sz w:val="20"/>
                <w:szCs w:val="20"/>
              </w:rPr>
            </w:pPr>
            <w:r w:rsidRPr="008D583C">
              <w:rPr>
                <w:rFonts w:ascii="Arial" w:hAnsi="Arial" w:cs="Arial"/>
                <w:sz w:val="20"/>
                <w:szCs w:val="20"/>
              </w:rPr>
              <w:t>Security Cameras and LED Lighting</w:t>
            </w:r>
          </w:p>
        </w:tc>
        <w:tc>
          <w:tcPr>
            <w:tcW w:w="1498" w:type="dxa"/>
            <w:noWrap/>
            <w:vAlign w:val="center"/>
            <w:hideMark/>
          </w:tcPr>
          <w:p w14:paraId="44E66AE4" w14:textId="3C5CFCBF" w:rsidR="008B3DCF" w:rsidRPr="008D583C" w:rsidRDefault="008B3DCF" w:rsidP="00E5345C">
            <w:pPr>
              <w:jc w:val="center"/>
              <w:rPr>
                <w:rFonts w:ascii="Arial" w:hAnsi="Arial" w:cs="Arial"/>
                <w:sz w:val="20"/>
                <w:szCs w:val="20"/>
              </w:rPr>
            </w:pPr>
            <w:r w:rsidRPr="008D583C">
              <w:rPr>
                <w:rFonts w:ascii="Arial" w:hAnsi="Arial" w:cs="Arial"/>
                <w:sz w:val="20"/>
                <w:szCs w:val="20"/>
              </w:rPr>
              <w:t>600,000</w:t>
            </w:r>
          </w:p>
        </w:tc>
        <w:tc>
          <w:tcPr>
            <w:tcW w:w="1566" w:type="dxa"/>
            <w:noWrap/>
            <w:vAlign w:val="center"/>
            <w:hideMark/>
          </w:tcPr>
          <w:p w14:paraId="569F96ED" w14:textId="497BDDE6" w:rsidR="008B3DCF" w:rsidRPr="008D583C" w:rsidRDefault="00660D93" w:rsidP="00E5345C">
            <w:pPr>
              <w:jc w:val="center"/>
              <w:rPr>
                <w:rFonts w:ascii="Arial" w:hAnsi="Arial" w:cs="Arial"/>
                <w:sz w:val="20"/>
                <w:szCs w:val="20"/>
              </w:rPr>
            </w:pPr>
            <w:r>
              <w:rPr>
                <w:rFonts w:ascii="Arial" w:hAnsi="Arial" w:cs="Arial"/>
                <w:sz w:val="20"/>
                <w:szCs w:val="20"/>
              </w:rPr>
              <w:t>5</w:t>
            </w:r>
            <w:r w:rsidR="008B3DCF" w:rsidRPr="008D583C">
              <w:rPr>
                <w:rFonts w:ascii="Arial" w:hAnsi="Arial" w:cs="Arial"/>
                <w:sz w:val="20"/>
                <w:szCs w:val="20"/>
              </w:rPr>
              <w:t>.</w:t>
            </w:r>
            <w:r w:rsidRPr="008D583C">
              <w:rPr>
                <w:rFonts w:ascii="Arial" w:hAnsi="Arial" w:cs="Arial"/>
                <w:sz w:val="20"/>
                <w:szCs w:val="20"/>
              </w:rPr>
              <w:t>9</w:t>
            </w:r>
            <w:r>
              <w:rPr>
                <w:rFonts w:ascii="Arial" w:hAnsi="Arial" w:cs="Arial"/>
                <w:sz w:val="20"/>
                <w:szCs w:val="20"/>
              </w:rPr>
              <w:t>9</w:t>
            </w:r>
            <w:r w:rsidR="008B3DCF" w:rsidRPr="008D583C">
              <w:rPr>
                <w:rFonts w:ascii="Arial" w:hAnsi="Arial" w:cs="Arial"/>
                <w:sz w:val="20"/>
                <w:szCs w:val="20"/>
              </w:rPr>
              <w:t>%</w:t>
            </w:r>
          </w:p>
        </w:tc>
        <w:tc>
          <w:tcPr>
            <w:tcW w:w="1219" w:type="dxa"/>
            <w:noWrap/>
            <w:vAlign w:val="center"/>
            <w:hideMark/>
          </w:tcPr>
          <w:p w14:paraId="436DE3BB" w14:textId="2CFCD858" w:rsidR="008B3DCF" w:rsidRPr="008D583C" w:rsidRDefault="008B3DCF" w:rsidP="00E5345C">
            <w:pPr>
              <w:jc w:val="center"/>
              <w:rPr>
                <w:rFonts w:ascii="Arial" w:hAnsi="Arial" w:cs="Arial"/>
                <w:sz w:val="20"/>
                <w:szCs w:val="20"/>
              </w:rPr>
            </w:pPr>
            <w:r w:rsidRPr="008D583C">
              <w:rPr>
                <w:rFonts w:ascii="Arial" w:hAnsi="Arial" w:cs="Arial"/>
                <w:sz w:val="20"/>
                <w:szCs w:val="20"/>
              </w:rPr>
              <w:t>600,000</w:t>
            </w:r>
          </w:p>
        </w:tc>
        <w:tc>
          <w:tcPr>
            <w:tcW w:w="1566" w:type="dxa"/>
            <w:noWrap/>
            <w:vAlign w:val="center"/>
            <w:hideMark/>
          </w:tcPr>
          <w:p w14:paraId="69C64A68" w14:textId="0A4B7464" w:rsidR="008B3DCF" w:rsidRPr="008D583C" w:rsidRDefault="00660D93" w:rsidP="00E5345C">
            <w:pPr>
              <w:jc w:val="center"/>
              <w:rPr>
                <w:rFonts w:ascii="Arial" w:hAnsi="Arial" w:cs="Arial"/>
                <w:sz w:val="20"/>
                <w:szCs w:val="20"/>
              </w:rPr>
            </w:pPr>
            <w:r>
              <w:rPr>
                <w:rFonts w:ascii="Arial" w:hAnsi="Arial" w:cs="Arial"/>
                <w:sz w:val="20"/>
                <w:szCs w:val="20"/>
              </w:rPr>
              <w:t>5</w:t>
            </w:r>
            <w:r w:rsidR="008B3DCF" w:rsidRPr="008D583C">
              <w:rPr>
                <w:rFonts w:ascii="Arial" w:hAnsi="Arial" w:cs="Arial"/>
                <w:sz w:val="20"/>
                <w:szCs w:val="20"/>
              </w:rPr>
              <w:t>.</w:t>
            </w:r>
            <w:r w:rsidRPr="008D583C">
              <w:rPr>
                <w:rFonts w:ascii="Arial" w:hAnsi="Arial" w:cs="Arial"/>
                <w:sz w:val="20"/>
                <w:szCs w:val="20"/>
              </w:rPr>
              <w:t>9</w:t>
            </w:r>
            <w:r>
              <w:rPr>
                <w:rFonts w:ascii="Arial" w:hAnsi="Arial" w:cs="Arial"/>
                <w:sz w:val="20"/>
                <w:szCs w:val="20"/>
              </w:rPr>
              <w:t>9</w:t>
            </w:r>
            <w:r w:rsidR="008B3DCF" w:rsidRPr="008D583C">
              <w:rPr>
                <w:rFonts w:ascii="Arial" w:hAnsi="Arial" w:cs="Arial"/>
                <w:sz w:val="20"/>
                <w:szCs w:val="20"/>
              </w:rPr>
              <w:t>%</w:t>
            </w:r>
          </w:p>
        </w:tc>
      </w:tr>
      <w:tr w:rsidR="00C938BB" w:rsidRPr="00B67EB9" w14:paraId="3DF44A4E" w14:textId="77777777" w:rsidTr="00041045">
        <w:trPr>
          <w:trHeight w:val="270"/>
        </w:trPr>
        <w:tc>
          <w:tcPr>
            <w:tcW w:w="1939" w:type="dxa"/>
            <w:noWrap/>
            <w:vAlign w:val="center"/>
            <w:hideMark/>
          </w:tcPr>
          <w:p w14:paraId="58F69C60" w14:textId="433D81B8" w:rsidR="008B3DCF" w:rsidRPr="004D6C4B" w:rsidRDefault="004127F5" w:rsidP="00787AB2">
            <w:pPr>
              <w:jc w:val="center"/>
              <w:rPr>
                <w:rFonts w:ascii="Arial" w:hAnsi="Arial" w:cs="Arial"/>
                <w:sz w:val="20"/>
                <w:szCs w:val="20"/>
              </w:rPr>
            </w:pPr>
            <w:r w:rsidRPr="00E5345C">
              <w:rPr>
                <w:rFonts w:ascii="Arial" w:hAnsi="Arial" w:cs="Arial"/>
                <w:sz w:val="20"/>
                <w:szCs w:val="20"/>
              </w:rPr>
              <w:t>Gretchen Kafoury</w:t>
            </w:r>
          </w:p>
        </w:tc>
        <w:tc>
          <w:tcPr>
            <w:tcW w:w="2628" w:type="dxa"/>
            <w:vAlign w:val="center"/>
            <w:hideMark/>
          </w:tcPr>
          <w:p w14:paraId="07D9EC04" w14:textId="29A655E6" w:rsidR="008B3DCF" w:rsidRPr="004D6C4B" w:rsidRDefault="004127F5" w:rsidP="00787AB2">
            <w:pPr>
              <w:jc w:val="center"/>
              <w:rPr>
                <w:rFonts w:ascii="Arial" w:hAnsi="Arial" w:cs="Arial"/>
                <w:sz w:val="20"/>
                <w:szCs w:val="20"/>
              </w:rPr>
            </w:pPr>
            <w:r w:rsidRPr="00E5345C">
              <w:rPr>
                <w:rFonts w:ascii="Arial" w:hAnsi="Arial" w:cs="Arial"/>
                <w:sz w:val="20"/>
                <w:szCs w:val="20"/>
              </w:rPr>
              <w:t>Affordable Housing Capital Works</w:t>
            </w:r>
          </w:p>
        </w:tc>
        <w:tc>
          <w:tcPr>
            <w:tcW w:w="1498" w:type="dxa"/>
            <w:noWrap/>
            <w:vAlign w:val="center"/>
            <w:hideMark/>
          </w:tcPr>
          <w:p w14:paraId="4E400076" w14:textId="3FC8149B" w:rsidR="008B3DCF" w:rsidRPr="004D6C4B" w:rsidRDefault="004127F5" w:rsidP="00787AB2">
            <w:pPr>
              <w:jc w:val="center"/>
              <w:rPr>
                <w:rFonts w:ascii="Arial" w:hAnsi="Arial" w:cs="Arial"/>
                <w:sz w:val="20"/>
                <w:szCs w:val="20"/>
              </w:rPr>
            </w:pPr>
            <w:r w:rsidRPr="004D6C4B">
              <w:rPr>
                <w:rFonts w:ascii="Arial" w:hAnsi="Arial" w:cs="Arial"/>
                <w:sz w:val="20"/>
                <w:szCs w:val="20"/>
              </w:rPr>
              <w:t xml:space="preserve">900,000 </w:t>
            </w:r>
          </w:p>
        </w:tc>
        <w:tc>
          <w:tcPr>
            <w:tcW w:w="1566" w:type="dxa"/>
            <w:noWrap/>
            <w:vAlign w:val="center"/>
            <w:hideMark/>
          </w:tcPr>
          <w:p w14:paraId="085E92C0" w14:textId="79CB487C" w:rsidR="008B3DCF" w:rsidRPr="004D6C4B" w:rsidRDefault="004127F5" w:rsidP="00787AB2">
            <w:pPr>
              <w:jc w:val="center"/>
              <w:rPr>
                <w:rFonts w:ascii="Arial" w:hAnsi="Arial" w:cs="Arial"/>
                <w:sz w:val="20"/>
                <w:szCs w:val="20"/>
              </w:rPr>
            </w:pPr>
            <w:r w:rsidRPr="008D583C">
              <w:rPr>
                <w:rFonts w:ascii="Arial" w:hAnsi="Arial" w:cs="Arial"/>
                <w:sz w:val="20"/>
                <w:szCs w:val="20"/>
              </w:rPr>
              <w:t>8.99%</w:t>
            </w:r>
          </w:p>
        </w:tc>
        <w:tc>
          <w:tcPr>
            <w:tcW w:w="1219" w:type="dxa"/>
            <w:noWrap/>
            <w:vAlign w:val="center"/>
            <w:hideMark/>
          </w:tcPr>
          <w:p w14:paraId="2F308819" w14:textId="6FC34899" w:rsidR="008B3DCF" w:rsidRPr="004D6C4B" w:rsidRDefault="004127F5" w:rsidP="00787AB2">
            <w:pPr>
              <w:jc w:val="center"/>
              <w:rPr>
                <w:rFonts w:ascii="Arial" w:hAnsi="Arial" w:cs="Arial"/>
                <w:sz w:val="20"/>
                <w:szCs w:val="20"/>
              </w:rPr>
            </w:pPr>
            <w:r w:rsidRPr="008D583C">
              <w:rPr>
                <w:rFonts w:ascii="Arial" w:hAnsi="Arial" w:cs="Arial"/>
                <w:sz w:val="20"/>
                <w:szCs w:val="20"/>
              </w:rPr>
              <w:t xml:space="preserve">900,000 </w:t>
            </w:r>
          </w:p>
        </w:tc>
        <w:tc>
          <w:tcPr>
            <w:tcW w:w="1566" w:type="dxa"/>
            <w:noWrap/>
            <w:vAlign w:val="center"/>
            <w:hideMark/>
          </w:tcPr>
          <w:p w14:paraId="73E1F155" w14:textId="31C516AF" w:rsidR="008B3DCF" w:rsidRPr="004D6C4B" w:rsidRDefault="004127F5" w:rsidP="00787AB2">
            <w:pPr>
              <w:jc w:val="center"/>
              <w:rPr>
                <w:rFonts w:ascii="Arial" w:hAnsi="Arial" w:cs="Arial"/>
                <w:sz w:val="20"/>
                <w:szCs w:val="20"/>
              </w:rPr>
            </w:pPr>
            <w:r w:rsidRPr="004D6C4B">
              <w:rPr>
                <w:rFonts w:ascii="Arial" w:hAnsi="Arial" w:cs="Arial"/>
                <w:sz w:val="20"/>
                <w:szCs w:val="20"/>
              </w:rPr>
              <w:t>8.99%</w:t>
            </w:r>
          </w:p>
        </w:tc>
      </w:tr>
      <w:tr w:rsidR="00C938BB" w:rsidRPr="00B67EB9" w14:paraId="10AF4336" w14:textId="77777777" w:rsidTr="00041045">
        <w:trPr>
          <w:trHeight w:val="270"/>
        </w:trPr>
        <w:tc>
          <w:tcPr>
            <w:tcW w:w="1939" w:type="dxa"/>
            <w:noWrap/>
            <w:vAlign w:val="center"/>
            <w:hideMark/>
          </w:tcPr>
          <w:p w14:paraId="5FD37910" w14:textId="71041036" w:rsidR="008B3DCF" w:rsidRPr="004D6C4B" w:rsidRDefault="00613ECD" w:rsidP="008D583C">
            <w:pPr>
              <w:jc w:val="center"/>
              <w:rPr>
                <w:rFonts w:ascii="Arial" w:hAnsi="Arial" w:cs="Arial"/>
                <w:sz w:val="20"/>
                <w:szCs w:val="20"/>
              </w:rPr>
            </w:pPr>
            <w:r w:rsidRPr="004D6C4B">
              <w:rPr>
                <w:rFonts w:ascii="Arial" w:hAnsi="Arial" w:cs="Arial"/>
                <w:sz w:val="20"/>
                <w:szCs w:val="20"/>
              </w:rPr>
              <w:t>Sequoia Square</w:t>
            </w:r>
          </w:p>
        </w:tc>
        <w:tc>
          <w:tcPr>
            <w:tcW w:w="2628" w:type="dxa"/>
            <w:vAlign w:val="center"/>
            <w:hideMark/>
          </w:tcPr>
          <w:p w14:paraId="4ED835C6" w14:textId="43EEE340" w:rsidR="008B3DCF" w:rsidRPr="004D6C4B" w:rsidRDefault="00613ECD" w:rsidP="008D583C">
            <w:pPr>
              <w:jc w:val="center"/>
              <w:rPr>
                <w:rFonts w:ascii="Arial" w:hAnsi="Arial" w:cs="Arial"/>
                <w:sz w:val="20"/>
                <w:szCs w:val="20"/>
              </w:rPr>
            </w:pPr>
            <w:r w:rsidRPr="004D6C4B">
              <w:rPr>
                <w:rFonts w:ascii="Arial" w:hAnsi="Arial" w:cs="Arial"/>
                <w:sz w:val="20"/>
                <w:szCs w:val="20"/>
              </w:rPr>
              <w:t>Affordable Housing Capital Works</w:t>
            </w:r>
          </w:p>
        </w:tc>
        <w:tc>
          <w:tcPr>
            <w:tcW w:w="1498" w:type="dxa"/>
            <w:noWrap/>
            <w:vAlign w:val="center"/>
            <w:hideMark/>
          </w:tcPr>
          <w:p w14:paraId="5793DA66" w14:textId="6F770824" w:rsidR="008B3DCF" w:rsidRPr="004D6C4B" w:rsidRDefault="00613ECD" w:rsidP="008D583C">
            <w:pPr>
              <w:jc w:val="center"/>
              <w:rPr>
                <w:rFonts w:ascii="Arial" w:hAnsi="Arial" w:cs="Arial"/>
                <w:sz w:val="20"/>
                <w:szCs w:val="20"/>
              </w:rPr>
            </w:pPr>
            <w:r w:rsidRPr="00787AB2">
              <w:rPr>
                <w:rFonts w:ascii="Arial" w:hAnsi="Arial" w:cs="Arial"/>
                <w:sz w:val="20"/>
                <w:szCs w:val="20"/>
              </w:rPr>
              <w:t xml:space="preserve">2,330,489 </w:t>
            </w:r>
          </w:p>
        </w:tc>
        <w:tc>
          <w:tcPr>
            <w:tcW w:w="1566" w:type="dxa"/>
            <w:noWrap/>
            <w:vAlign w:val="center"/>
            <w:hideMark/>
          </w:tcPr>
          <w:p w14:paraId="5E2E635A" w14:textId="44804BA2" w:rsidR="008B3DCF" w:rsidRPr="004D6C4B" w:rsidRDefault="00613ECD" w:rsidP="008D583C">
            <w:pPr>
              <w:jc w:val="center"/>
              <w:rPr>
                <w:rFonts w:ascii="Arial" w:hAnsi="Arial" w:cs="Arial"/>
                <w:sz w:val="20"/>
                <w:szCs w:val="20"/>
              </w:rPr>
            </w:pPr>
            <w:r w:rsidRPr="004D6C4B">
              <w:rPr>
                <w:rFonts w:ascii="Arial" w:hAnsi="Arial" w:cs="Arial"/>
                <w:sz w:val="20"/>
                <w:szCs w:val="20"/>
              </w:rPr>
              <w:t>23.27%</w:t>
            </w:r>
          </w:p>
        </w:tc>
        <w:tc>
          <w:tcPr>
            <w:tcW w:w="1219" w:type="dxa"/>
            <w:noWrap/>
            <w:vAlign w:val="center"/>
            <w:hideMark/>
          </w:tcPr>
          <w:p w14:paraId="34A66DE8" w14:textId="44713DAD" w:rsidR="008B3DCF" w:rsidRPr="004D6C4B" w:rsidRDefault="00613ECD" w:rsidP="008D583C">
            <w:pPr>
              <w:jc w:val="center"/>
              <w:rPr>
                <w:rFonts w:ascii="Arial" w:hAnsi="Arial" w:cs="Arial"/>
                <w:sz w:val="20"/>
                <w:szCs w:val="20"/>
              </w:rPr>
            </w:pPr>
            <w:r w:rsidRPr="004D6C4B">
              <w:rPr>
                <w:rFonts w:ascii="Arial" w:hAnsi="Arial" w:cs="Arial"/>
                <w:sz w:val="20"/>
                <w:szCs w:val="20"/>
              </w:rPr>
              <w:t xml:space="preserve">2,330,489 </w:t>
            </w:r>
          </w:p>
        </w:tc>
        <w:tc>
          <w:tcPr>
            <w:tcW w:w="1566" w:type="dxa"/>
            <w:noWrap/>
            <w:vAlign w:val="center"/>
            <w:hideMark/>
          </w:tcPr>
          <w:p w14:paraId="6FD31A92" w14:textId="4757F05C" w:rsidR="008B3DCF" w:rsidRPr="004D6C4B" w:rsidRDefault="00613ECD" w:rsidP="008D583C">
            <w:pPr>
              <w:jc w:val="center"/>
              <w:rPr>
                <w:rFonts w:ascii="Arial" w:hAnsi="Arial" w:cs="Arial"/>
                <w:sz w:val="20"/>
                <w:szCs w:val="20"/>
              </w:rPr>
            </w:pPr>
            <w:r w:rsidRPr="004D6C4B">
              <w:rPr>
                <w:rFonts w:ascii="Arial" w:hAnsi="Arial" w:cs="Arial"/>
                <w:sz w:val="20"/>
                <w:szCs w:val="20"/>
              </w:rPr>
              <w:t>23.27%</w:t>
            </w:r>
          </w:p>
        </w:tc>
      </w:tr>
      <w:tr w:rsidR="00C938BB" w:rsidRPr="00B67EB9" w14:paraId="5A6D5289" w14:textId="77777777" w:rsidTr="00041045">
        <w:trPr>
          <w:trHeight w:val="270"/>
        </w:trPr>
        <w:tc>
          <w:tcPr>
            <w:tcW w:w="1939" w:type="dxa"/>
            <w:noWrap/>
            <w:vAlign w:val="center"/>
            <w:hideMark/>
          </w:tcPr>
          <w:p w14:paraId="2EB21EF3" w14:textId="13ACE373" w:rsidR="008B3DCF" w:rsidRPr="004D6C4B" w:rsidRDefault="00DA05E8" w:rsidP="004D6C4B">
            <w:pPr>
              <w:jc w:val="center"/>
              <w:rPr>
                <w:rFonts w:ascii="Arial" w:hAnsi="Arial" w:cs="Arial"/>
                <w:sz w:val="20"/>
                <w:szCs w:val="20"/>
              </w:rPr>
            </w:pPr>
            <w:r w:rsidRPr="004D6C4B">
              <w:rPr>
                <w:rFonts w:ascii="Arial" w:hAnsi="Arial" w:cs="Arial"/>
                <w:sz w:val="20"/>
                <w:szCs w:val="20"/>
              </w:rPr>
              <w:t>Peaceful Villa Housing</w:t>
            </w:r>
          </w:p>
        </w:tc>
        <w:tc>
          <w:tcPr>
            <w:tcW w:w="2628" w:type="dxa"/>
            <w:vAlign w:val="center"/>
            <w:hideMark/>
          </w:tcPr>
          <w:p w14:paraId="025A09D4" w14:textId="6A9E6713" w:rsidR="008B3DCF" w:rsidRPr="004D6C4B" w:rsidRDefault="00DA05E8" w:rsidP="004D6C4B">
            <w:pPr>
              <w:jc w:val="center"/>
              <w:rPr>
                <w:rFonts w:ascii="Arial" w:hAnsi="Arial" w:cs="Arial"/>
                <w:sz w:val="20"/>
                <w:szCs w:val="20"/>
              </w:rPr>
            </w:pPr>
            <w:r w:rsidRPr="004D6C4B">
              <w:rPr>
                <w:rFonts w:ascii="Arial" w:hAnsi="Arial" w:cs="Arial"/>
                <w:sz w:val="20"/>
                <w:szCs w:val="20"/>
              </w:rPr>
              <w:t>Development Project</w:t>
            </w:r>
          </w:p>
        </w:tc>
        <w:tc>
          <w:tcPr>
            <w:tcW w:w="1498" w:type="dxa"/>
            <w:noWrap/>
            <w:vAlign w:val="center"/>
            <w:hideMark/>
          </w:tcPr>
          <w:p w14:paraId="5337AA4F" w14:textId="0DE8BE00" w:rsidR="008B3DCF" w:rsidRPr="004D6C4B" w:rsidRDefault="00DA05E8" w:rsidP="004D6C4B">
            <w:pPr>
              <w:jc w:val="center"/>
              <w:rPr>
                <w:rFonts w:ascii="Arial" w:hAnsi="Arial" w:cs="Arial"/>
                <w:sz w:val="20"/>
                <w:szCs w:val="20"/>
              </w:rPr>
            </w:pPr>
            <w:r w:rsidRPr="004D6C4B">
              <w:rPr>
                <w:rFonts w:ascii="Arial" w:hAnsi="Arial" w:cs="Arial"/>
                <w:sz w:val="20"/>
                <w:szCs w:val="20"/>
              </w:rPr>
              <w:t xml:space="preserve">1,644,000 </w:t>
            </w:r>
          </w:p>
        </w:tc>
        <w:tc>
          <w:tcPr>
            <w:tcW w:w="1566" w:type="dxa"/>
            <w:noWrap/>
            <w:vAlign w:val="center"/>
            <w:hideMark/>
          </w:tcPr>
          <w:p w14:paraId="198D7D8F" w14:textId="34CDCA7C" w:rsidR="008B3DCF" w:rsidRPr="004D6C4B" w:rsidRDefault="00DA05E8" w:rsidP="004D6C4B">
            <w:pPr>
              <w:jc w:val="center"/>
              <w:rPr>
                <w:rFonts w:ascii="Arial" w:hAnsi="Arial" w:cs="Arial"/>
                <w:sz w:val="20"/>
                <w:szCs w:val="20"/>
              </w:rPr>
            </w:pPr>
            <w:r w:rsidRPr="004D6C4B">
              <w:rPr>
                <w:rFonts w:ascii="Arial" w:hAnsi="Arial" w:cs="Arial"/>
                <w:sz w:val="20"/>
                <w:szCs w:val="20"/>
              </w:rPr>
              <w:t>16.42%</w:t>
            </w:r>
          </w:p>
        </w:tc>
        <w:tc>
          <w:tcPr>
            <w:tcW w:w="1219" w:type="dxa"/>
            <w:noWrap/>
            <w:vAlign w:val="center"/>
            <w:hideMark/>
          </w:tcPr>
          <w:p w14:paraId="64168DCB" w14:textId="650B23C5" w:rsidR="008B3DCF" w:rsidRPr="004D6C4B" w:rsidRDefault="00DA05E8" w:rsidP="004D6C4B">
            <w:pPr>
              <w:jc w:val="center"/>
              <w:rPr>
                <w:rFonts w:ascii="Arial" w:hAnsi="Arial" w:cs="Arial"/>
                <w:sz w:val="20"/>
                <w:szCs w:val="20"/>
              </w:rPr>
            </w:pPr>
            <w:r w:rsidRPr="004D6C4B">
              <w:rPr>
                <w:rFonts w:ascii="Arial" w:hAnsi="Arial" w:cs="Arial"/>
                <w:sz w:val="20"/>
                <w:szCs w:val="20"/>
              </w:rPr>
              <w:t xml:space="preserve">1,644,000 </w:t>
            </w:r>
          </w:p>
        </w:tc>
        <w:tc>
          <w:tcPr>
            <w:tcW w:w="1566" w:type="dxa"/>
            <w:noWrap/>
            <w:vAlign w:val="center"/>
            <w:hideMark/>
          </w:tcPr>
          <w:p w14:paraId="504AA373" w14:textId="77682726" w:rsidR="008B3DCF" w:rsidRPr="004D6C4B" w:rsidRDefault="00DA05E8" w:rsidP="004D6C4B">
            <w:pPr>
              <w:jc w:val="center"/>
              <w:rPr>
                <w:rFonts w:ascii="Arial" w:hAnsi="Arial" w:cs="Arial"/>
                <w:sz w:val="20"/>
                <w:szCs w:val="20"/>
              </w:rPr>
            </w:pPr>
            <w:r w:rsidRPr="004D6C4B">
              <w:rPr>
                <w:rFonts w:ascii="Arial" w:hAnsi="Arial" w:cs="Arial"/>
                <w:sz w:val="20"/>
                <w:szCs w:val="20"/>
              </w:rPr>
              <w:t>16.42%</w:t>
            </w:r>
          </w:p>
        </w:tc>
      </w:tr>
      <w:tr w:rsidR="00C938BB" w:rsidRPr="00B67EB9" w14:paraId="0B0B7B04" w14:textId="77777777" w:rsidTr="0059103F">
        <w:trPr>
          <w:trHeight w:val="270"/>
        </w:trPr>
        <w:tc>
          <w:tcPr>
            <w:tcW w:w="1939" w:type="dxa"/>
            <w:tcBorders>
              <w:bottom w:val="single" w:sz="4" w:space="0" w:color="auto"/>
            </w:tcBorders>
            <w:noWrap/>
            <w:vAlign w:val="center"/>
            <w:hideMark/>
          </w:tcPr>
          <w:p w14:paraId="4F062DD2" w14:textId="77777777" w:rsidR="008B3DCF" w:rsidRPr="004D6C4B" w:rsidRDefault="008B3DCF" w:rsidP="004D6C4B">
            <w:pPr>
              <w:jc w:val="center"/>
              <w:rPr>
                <w:rFonts w:ascii="Arial" w:hAnsi="Arial" w:cs="Arial"/>
                <w:sz w:val="20"/>
                <w:szCs w:val="20"/>
              </w:rPr>
            </w:pPr>
            <w:r w:rsidRPr="004D6C4B">
              <w:rPr>
                <w:rFonts w:ascii="Arial" w:hAnsi="Arial" w:cs="Arial"/>
                <w:sz w:val="20"/>
                <w:szCs w:val="20"/>
              </w:rPr>
              <w:t>Troutdale Housing</w:t>
            </w:r>
          </w:p>
        </w:tc>
        <w:tc>
          <w:tcPr>
            <w:tcW w:w="2628" w:type="dxa"/>
            <w:vAlign w:val="center"/>
            <w:hideMark/>
          </w:tcPr>
          <w:p w14:paraId="3B18B5C5" w14:textId="77777777" w:rsidR="008B3DCF" w:rsidRPr="004D6C4B" w:rsidRDefault="008B3DCF" w:rsidP="004D6C4B">
            <w:pPr>
              <w:jc w:val="center"/>
              <w:rPr>
                <w:rFonts w:ascii="Arial" w:hAnsi="Arial" w:cs="Arial"/>
                <w:sz w:val="20"/>
                <w:szCs w:val="20"/>
              </w:rPr>
            </w:pPr>
            <w:r w:rsidRPr="004D6C4B">
              <w:rPr>
                <w:rFonts w:ascii="Arial" w:hAnsi="Arial" w:cs="Arial"/>
                <w:sz w:val="20"/>
                <w:szCs w:val="20"/>
              </w:rPr>
              <w:t>Development Project</w:t>
            </w:r>
          </w:p>
        </w:tc>
        <w:tc>
          <w:tcPr>
            <w:tcW w:w="1498" w:type="dxa"/>
            <w:noWrap/>
            <w:vAlign w:val="center"/>
            <w:hideMark/>
          </w:tcPr>
          <w:p w14:paraId="3E02104C" w14:textId="759D5677" w:rsidR="008B3DCF" w:rsidRPr="004D6C4B" w:rsidRDefault="009E401E" w:rsidP="004D6C4B">
            <w:pPr>
              <w:jc w:val="center"/>
              <w:rPr>
                <w:rFonts w:ascii="Arial" w:hAnsi="Arial" w:cs="Arial"/>
                <w:sz w:val="20"/>
                <w:szCs w:val="20"/>
              </w:rPr>
            </w:pPr>
            <w:r w:rsidRPr="004D6C4B">
              <w:rPr>
                <w:rFonts w:ascii="Arial" w:hAnsi="Arial" w:cs="Arial"/>
                <w:sz w:val="20"/>
                <w:szCs w:val="20"/>
              </w:rPr>
              <w:t xml:space="preserve">1,963,000 </w:t>
            </w:r>
          </w:p>
        </w:tc>
        <w:tc>
          <w:tcPr>
            <w:tcW w:w="1566" w:type="dxa"/>
            <w:noWrap/>
            <w:vAlign w:val="center"/>
            <w:hideMark/>
          </w:tcPr>
          <w:p w14:paraId="70380341" w14:textId="300B1BE7" w:rsidR="008B3DCF" w:rsidRPr="004D6C4B" w:rsidRDefault="009E401E" w:rsidP="004D6C4B">
            <w:pPr>
              <w:jc w:val="center"/>
              <w:rPr>
                <w:rFonts w:ascii="Arial" w:hAnsi="Arial" w:cs="Arial"/>
                <w:sz w:val="20"/>
                <w:szCs w:val="20"/>
              </w:rPr>
            </w:pPr>
            <w:r w:rsidRPr="004D6C4B">
              <w:rPr>
                <w:rFonts w:ascii="Arial" w:hAnsi="Arial" w:cs="Arial"/>
                <w:sz w:val="20"/>
                <w:szCs w:val="20"/>
              </w:rPr>
              <w:t>19.60%</w:t>
            </w:r>
          </w:p>
        </w:tc>
        <w:tc>
          <w:tcPr>
            <w:tcW w:w="1219" w:type="dxa"/>
            <w:noWrap/>
            <w:vAlign w:val="center"/>
            <w:hideMark/>
          </w:tcPr>
          <w:p w14:paraId="2FE1D80A" w14:textId="3D85EF8A" w:rsidR="008B3DCF" w:rsidRPr="004D6C4B" w:rsidRDefault="009E401E" w:rsidP="004D6C4B">
            <w:pPr>
              <w:jc w:val="center"/>
              <w:rPr>
                <w:rFonts w:ascii="Arial" w:hAnsi="Arial" w:cs="Arial"/>
                <w:sz w:val="20"/>
                <w:szCs w:val="20"/>
              </w:rPr>
            </w:pPr>
            <w:r w:rsidRPr="004D6C4B">
              <w:rPr>
                <w:rFonts w:ascii="Arial" w:hAnsi="Arial" w:cs="Arial"/>
                <w:sz w:val="20"/>
                <w:szCs w:val="20"/>
              </w:rPr>
              <w:t xml:space="preserve">1,963,000 </w:t>
            </w:r>
          </w:p>
        </w:tc>
        <w:tc>
          <w:tcPr>
            <w:tcW w:w="1566" w:type="dxa"/>
            <w:noWrap/>
            <w:vAlign w:val="center"/>
            <w:hideMark/>
          </w:tcPr>
          <w:p w14:paraId="0629C231" w14:textId="56435AD2" w:rsidR="008B3DCF" w:rsidRPr="004D6C4B" w:rsidRDefault="009E401E" w:rsidP="004D6C4B">
            <w:pPr>
              <w:jc w:val="center"/>
              <w:rPr>
                <w:rFonts w:ascii="Arial" w:hAnsi="Arial" w:cs="Arial"/>
                <w:sz w:val="20"/>
                <w:szCs w:val="20"/>
              </w:rPr>
            </w:pPr>
            <w:r w:rsidRPr="004D6C4B">
              <w:rPr>
                <w:rFonts w:ascii="Arial" w:hAnsi="Arial" w:cs="Arial"/>
                <w:sz w:val="20"/>
                <w:szCs w:val="20"/>
              </w:rPr>
              <w:t>19.60%</w:t>
            </w:r>
          </w:p>
        </w:tc>
      </w:tr>
      <w:tr w:rsidR="00C938BB" w:rsidRPr="00B67EB9" w14:paraId="03AC4EB3" w14:textId="77777777" w:rsidTr="0059103F">
        <w:trPr>
          <w:trHeight w:val="285"/>
        </w:trPr>
        <w:tc>
          <w:tcPr>
            <w:tcW w:w="1939" w:type="dxa"/>
            <w:tcBorders>
              <w:left w:val="nil"/>
              <w:bottom w:val="nil"/>
            </w:tcBorders>
            <w:noWrap/>
            <w:vAlign w:val="center"/>
            <w:hideMark/>
          </w:tcPr>
          <w:p w14:paraId="527AF82F" w14:textId="77777777" w:rsidR="008B3DCF" w:rsidRPr="004D6C4B" w:rsidRDefault="008B3DCF" w:rsidP="004D6C4B">
            <w:pPr>
              <w:jc w:val="center"/>
              <w:rPr>
                <w:rFonts w:ascii="Arial" w:hAnsi="Arial" w:cs="Arial"/>
                <w:sz w:val="20"/>
                <w:szCs w:val="20"/>
              </w:rPr>
            </w:pPr>
          </w:p>
        </w:tc>
        <w:tc>
          <w:tcPr>
            <w:tcW w:w="2628" w:type="dxa"/>
            <w:noWrap/>
            <w:vAlign w:val="center"/>
            <w:hideMark/>
          </w:tcPr>
          <w:p w14:paraId="528FF199" w14:textId="77777777" w:rsidR="008B3DCF" w:rsidRPr="004D6C4B" w:rsidRDefault="008B3DCF" w:rsidP="004D6C4B">
            <w:pPr>
              <w:jc w:val="center"/>
              <w:rPr>
                <w:rFonts w:ascii="Arial" w:hAnsi="Arial" w:cs="Arial"/>
                <w:b/>
                <w:sz w:val="20"/>
                <w:szCs w:val="20"/>
              </w:rPr>
            </w:pPr>
            <w:r w:rsidRPr="004D6C4B">
              <w:rPr>
                <w:rFonts w:ascii="Arial" w:hAnsi="Arial" w:cs="Arial"/>
                <w:b/>
                <w:sz w:val="20"/>
                <w:szCs w:val="20"/>
              </w:rPr>
              <w:t>Total Capital Expenditures Budget</w:t>
            </w:r>
          </w:p>
        </w:tc>
        <w:tc>
          <w:tcPr>
            <w:tcW w:w="1498" w:type="dxa"/>
            <w:noWrap/>
            <w:vAlign w:val="center"/>
            <w:hideMark/>
          </w:tcPr>
          <w:p w14:paraId="77346234" w14:textId="048AF85C" w:rsidR="008B3DCF" w:rsidRPr="004D6C4B" w:rsidRDefault="00041045" w:rsidP="004D6C4B">
            <w:pPr>
              <w:jc w:val="center"/>
              <w:rPr>
                <w:rFonts w:ascii="Arial" w:hAnsi="Arial" w:cs="Arial"/>
                <w:sz w:val="20"/>
                <w:szCs w:val="20"/>
              </w:rPr>
            </w:pPr>
            <w:r w:rsidRPr="004D6C4B">
              <w:rPr>
                <w:rFonts w:ascii="Arial" w:hAnsi="Arial" w:cs="Arial"/>
                <w:sz w:val="20"/>
                <w:szCs w:val="20"/>
              </w:rPr>
              <w:t>10,013,318</w:t>
            </w:r>
            <w:r w:rsidR="008B3DCF" w:rsidRPr="004D6C4B" w:rsidDel="004448C7">
              <w:rPr>
                <w:rFonts w:ascii="Arial" w:hAnsi="Arial" w:cs="Arial"/>
                <w:sz w:val="20"/>
                <w:szCs w:val="20"/>
              </w:rPr>
              <w:t xml:space="preserve"> </w:t>
            </w:r>
          </w:p>
        </w:tc>
        <w:tc>
          <w:tcPr>
            <w:tcW w:w="1566" w:type="dxa"/>
            <w:noWrap/>
            <w:vAlign w:val="center"/>
            <w:hideMark/>
          </w:tcPr>
          <w:p w14:paraId="2FA86D1D" w14:textId="62668A55" w:rsidR="008B3DCF" w:rsidRPr="004D6C4B" w:rsidRDefault="00041045" w:rsidP="004D6C4B">
            <w:pPr>
              <w:jc w:val="center"/>
              <w:rPr>
                <w:rFonts w:ascii="Arial" w:hAnsi="Arial" w:cs="Arial"/>
                <w:sz w:val="20"/>
                <w:szCs w:val="20"/>
              </w:rPr>
            </w:pPr>
            <w:r w:rsidRPr="004D6C4B">
              <w:rPr>
                <w:rFonts w:ascii="Arial" w:hAnsi="Arial" w:cs="Arial"/>
                <w:sz w:val="20"/>
                <w:szCs w:val="20"/>
              </w:rPr>
              <w:t>100%</w:t>
            </w:r>
          </w:p>
        </w:tc>
        <w:tc>
          <w:tcPr>
            <w:tcW w:w="1219" w:type="dxa"/>
            <w:noWrap/>
            <w:vAlign w:val="center"/>
            <w:hideMark/>
          </w:tcPr>
          <w:p w14:paraId="6B6EADB3" w14:textId="12D5BF77" w:rsidR="008B3DCF" w:rsidRPr="004D6C4B" w:rsidRDefault="00041045" w:rsidP="004D6C4B">
            <w:pPr>
              <w:jc w:val="center"/>
              <w:rPr>
                <w:rFonts w:ascii="Arial" w:hAnsi="Arial" w:cs="Arial"/>
                <w:sz w:val="20"/>
                <w:szCs w:val="20"/>
              </w:rPr>
            </w:pPr>
            <w:r w:rsidRPr="004D6C4B">
              <w:rPr>
                <w:rFonts w:ascii="Arial" w:hAnsi="Arial" w:cs="Arial"/>
                <w:sz w:val="20"/>
                <w:szCs w:val="20"/>
              </w:rPr>
              <w:t xml:space="preserve">10,013,318 </w:t>
            </w:r>
          </w:p>
        </w:tc>
        <w:tc>
          <w:tcPr>
            <w:tcW w:w="1566" w:type="dxa"/>
            <w:noWrap/>
            <w:vAlign w:val="center"/>
            <w:hideMark/>
          </w:tcPr>
          <w:p w14:paraId="100AA6C3" w14:textId="2D1EF0E1" w:rsidR="008B3DCF" w:rsidRPr="004D6C4B" w:rsidRDefault="00041045" w:rsidP="004D6C4B">
            <w:pPr>
              <w:jc w:val="center"/>
              <w:rPr>
                <w:rFonts w:ascii="Arial" w:hAnsi="Arial" w:cs="Arial"/>
                <w:sz w:val="20"/>
                <w:szCs w:val="20"/>
              </w:rPr>
            </w:pPr>
            <w:r w:rsidRPr="004D6C4B">
              <w:rPr>
                <w:rFonts w:ascii="Arial" w:hAnsi="Arial" w:cs="Arial"/>
                <w:sz w:val="20"/>
                <w:szCs w:val="20"/>
              </w:rPr>
              <w:t>100%</w:t>
            </w:r>
          </w:p>
        </w:tc>
      </w:tr>
    </w:tbl>
    <w:p w14:paraId="2CF3833B" w14:textId="77777777" w:rsidR="0059103F" w:rsidRDefault="0059103F" w:rsidP="009A4080">
      <w:pPr>
        <w:pStyle w:val="5ReportBodyText"/>
        <w:rPr>
          <w:sz w:val="18"/>
          <w:szCs w:val="18"/>
        </w:rPr>
      </w:pPr>
    </w:p>
    <w:p w14:paraId="7A6C73FF" w14:textId="77777777" w:rsidR="0059103F" w:rsidRDefault="0059103F">
      <w:pPr>
        <w:rPr>
          <w:rFonts w:ascii="Arial" w:eastAsiaTheme="majorEastAsia" w:hAnsi="Arial" w:cstheme="majorBidi"/>
          <w:bCs/>
          <w:noProof/>
          <w:sz w:val="18"/>
          <w:szCs w:val="18"/>
        </w:rPr>
      </w:pPr>
      <w:r>
        <w:rPr>
          <w:sz w:val="18"/>
          <w:szCs w:val="18"/>
        </w:rPr>
        <w:br w:type="page"/>
      </w:r>
    </w:p>
    <w:p w14:paraId="7070A9E3" w14:textId="56F45FA7" w:rsidR="00FA0A55" w:rsidRPr="00B67EB9" w:rsidRDefault="006228AC" w:rsidP="00F0298E">
      <w:pPr>
        <w:pStyle w:val="2PageTitle"/>
        <w:numPr>
          <w:ilvl w:val="0"/>
          <w:numId w:val="67"/>
        </w:numPr>
      </w:pPr>
      <w:bookmarkStart w:id="42" w:name="_Toc109412634"/>
      <w:bookmarkStart w:id="43" w:name="_Toc109412870"/>
      <w:bookmarkStart w:id="44" w:name="_Toc172721704"/>
      <w:r w:rsidRPr="00B67EB9">
        <w:lastRenderedPageBreak/>
        <w:t>Leasing Information</w:t>
      </w:r>
      <w:bookmarkEnd w:id="42"/>
      <w:bookmarkEnd w:id="43"/>
      <w:bookmarkEnd w:id="44"/>
    </w:p>
    <w:p w14:paraId="0BFE64E9" w14:textId="05CC306F" w:rsidR="00473384" w:rsidRPr="00BA2E1D" w:rsidRDefault="00473384" w:rsidP="00E257FA">
      <w:pPr>
        <w:pStyle w:val="ListParagraph"/>
        <w:numPr>
          <w:ilvl w:val="0"/>
          <w:numId w:val="3"/>
        </w:numPr>
        <w:spacing w:after="0" w:line="240" w:lineRule="auto"/>
        <w:ind w:left="720" w:hanging="360"/>
        <w:rPr>
          <w:rFonts w:ascii="Arial" w:hAnsi="Arial" w:cs="Arial"/>
          <w:b/>
          <w:sz w:val="20"/>
          <w:szCs w:val="20"/>
        </w:rPr>
      </w:pPr>
      <w:r w:rsidRPr="00BA2E1D">
        <w:rPr>
          <w:rFonts w:ascii="Arial" w:hAnsi="Arial" w:cs="Arial"/>
          <w:b/>
          <w:sz w:val="20"/>
          <w:szCs w:val="20"/>
        </w:rPr>
        <w:t>Planned Number of Households Served</w:t>
      </w:r>
    </w:p>
    <w:p w14:paraId="65734923" w14:textId="766C7CEB" w:rsidR="00473384" w:rsidRPr="00A46154" w:rsidRDefault="00473384" w:rsidP="00A46154">
      <w:pPr>
        <w:pStyle w:val="ListParagraph"/>
        <w:rPr>
          <w:rFonts w:ascii="Arial" w:hAnsi="Arial" w:cs="Arial"/>
          <w:sz w:val="20"/>
          <w:szCs w:val="20"/>
        </w:rPr>
      </w:pPr>
      <w:r w:rsidRPr="00BA2E1D">
        <w:rPr>
          <w:rFonts w:ascii="Arial" w:hAnsi="Arial" w:cs="Arial"/>
          <w:sz w:val="20"/>
          <w:szCs w:val="20"/>
        </w:rPr>
        <w:t>Snapshot and unit month information on the number of households the MTW PHA plans to serve at the end of the Plan Year.</w:t>
      </w:r>
    </w:p>
    <w:tbl>
      <w:tblPr>
        <w:tblStyle w:val="TableGrid"/>
        <w:tblW w:w="9630" w:type="dxa"/>
        <w:tblInd w:w="330" w:type="dxa"/>
        <w:tblLayout w:type="fixed"/>
        <w:tblLook w:val="04A0" w:firstRow="1" w:lastRow="0" w:firstColumn="1" w:lastColumn="0" w:noHBand="0" w:noVBand="1"/>
      </w:tblPr>
      <w:tblGrid>
        <w:gridCol w:w="4770"/>
        <w:gridCol w:w="2430"/>
        <w:gridCol w:w="2430"/>
      </w:tblGrid>
      <w:tr w:rsidR="00473384" w:rsidRPr="00B67EB9" w14:paraId="3339F67D" w14:textId="77777777" w:rsidTr="00A46154">
        <w:trPr>
          <w:trHeight w:val="516"/>
        </w:trPr>
        <w:tc>
          <w:tcPr>
            <w:tcW w:w="4770" w:type="dxa"/>
            <w:vMerge w:val="restart"/>
            <w:tcBorders>
              <w:top w:val="nil"/>
              <w:left w:val="nil"/>
              <w:bottom w:val="single" w:sz="8" w:space="0" w:color="auto"/>
              <w:right w:val="nil"/>
            </w:tcBorders>
            <w:shd w:val="clear" w:color="auto" w:fill="auto"/>
            <w:vAlign w:val="center"/>
          </w:tcPr>
          <w:p w14:paraId="12C9A619" w14:textId="3C65C0A9"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PLANNED NUMBER OF HOUSEHOLDS SERVED THROUGH</w:t>
            </w:r>
          </w:p>
        </w:tc>
        <w:tc>
          <w:tcPr>
            <w:tcW w:w="2430" w:type="dxa"/>
            <w:vMerge w:val="restart"/>
            <w:tcBorders>
              <w:top w:val="nil"/>
              <w:left w:val="nil"/>
              <w:bottom w:val="single" w:sz="8" w:space="0" w:color="auto"/>
              <w:right w:val="nil"/>
            </w:tcBorders>
            <w:shd w:val="clear" w:color="auto" w:fill="auto"/>
            <w:vAlign w:val="center"/>
          </w:tcPr>
          <w:p w14:paraId="5CF5D383"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PLANNED NUMBER OF UNIT MONTHS OCCUPIED/LEASED*</w:t>
            </w:r>
          </w:p>
        </w:tc>
        <w:tc>
          <w:tcPr>
            <w:tcW w:w="2430" w:type="dxa"/>
            <w:vMerge w:val="restart"/>
            <w:tcBorders>
              <w:top w:val="nil"/>
              <w:left w:val="nil"/>
              <w:bottom w:val="single" w:sz="8" w:space="0" w:color="auto"/>
              <w:right w:val="nil"/>
            </w:tcBorders>
            <w:shd w:val="clear" w:color="auto" w:fill="auto"/>
            <w:vAlign w:val="center"/>
          </w:tcPr>
          <w:p w14:paraId="5DC03EE6" w14:textId="77777777" w:rsidR="00473384" w:rsidRPr="00A46154" w:rsidRDefault="00473384" w:rsidP="00741B9B">
            <w:pPr>
              <w:pStyle w:val="ListParagraph"/>
              <w:ind w:left="0"/>
              <w:jc w:val="center"/>
              <w:rPr>
                <w:rFonts w:ascii="Arial" w:hAnsi="Arial" w:cs="Arial"/>
                <w:b/>
                <w:sz w:val="18"/>
                <w:szCs w:val="18"/>
              </w:rPr>
            </w:pPr>
            <w:r w:rsidRPr="00A46154">
              <w:rPr>
                <w:rFonts w:ascii="Arial" w:hAnsi="Arial" w:cs="Arial"/>
                <w:b/>
                <w:sz w:val="18"/>
                <w:szCs w:val="18"/>
              </w:rPr>
              <w:t>PLANNED NUMBER OF HOUSEHOLDS TO BE SERVED**</w:t>
            </w:r>
          </w:p>
        </w:tc>
      </w:tr>
      <w:tr w:rsidR="00473384" w:rsidRPr="00B67EB9" w14:paraId="0E13ED4B" w14:textId="77777777" w:rsidTr="00A46154">
        <w:trPr>
          <w:trHeight w:val="269"/>
        </w:trPr>
        <w:tc>
          <w:tcPr>
            <w:tcW w:w="4770" w:type="dxa"/>
            <w:vMerge/>
            <w:tcBorders>
              <w:top w:val="single" w:sz="8" w:space="0" w:color="auto"/>
              <w:left w:val="nil"/>
              <w:bottom w:val="single" w:sz="8" w:space="0" w:color="auto"/>
              <w:right w:val="nil"/>
            </w:tcBorders>
            <w:vAlign w:val="center"/>
          </w:tcPr>
          <w:p w14:paraId="51B1F9B1" w14:textId="77777777" w:rsidR="00473384" w:rsidRPr="00BA2E1D" w:rsidRDefault="00473384" w:rsidP="00F85021">
            <w:pPr>
              <w:pStyle w:val="ListParagraph"/>
              <w:ind w:left="0"/>
              <w:jc w:val="center"/>
              <w:rPr>
                <w:rFonts w:ascii="Arial" w:hAnsi="Arial" w:cs="Arial"/>
                <w:b/>
                <w:sz w:val="20"/>
                <w:szCs w:val="20"/>
              </w:rPr>
            </w:pPr>
          </w:p>
        </w:tc>
        <w:tc>
          <w:tcPr>
            <w:tcW w:w="2430" w:type="dxa"/>
            <w:vMerge/>
            <w:tcBorders>
              <w:top w:val="single" w:sz="8" w:space="0" w:color="auto"/>
              <w:left w:val="nil"/>
              <w:bottom w:val="single" w:sz="8" w:space="0" w:color="auto"/>
              <w:right w:val="nil"/>
            </w:tcBorders>
            <w:vAlign w:val="center"/>
          </w:tcPr>
          <w:p w14:paraId="33C4E4CD" w14:textId="77777777" w:rsidR="00473384" w:rsidRPr="00BA2E1D" w:rsidRDefault="00473384" w:rsidP="00F85021">
            <w:pPr>
              <w:pStyle w:val="ListParagraph"/>
              <w:ind w:left="0"/>
              <w:jc w:val="center"/>
              <w:rPr>
                <w:rFonts w:ascii="Arial" w:hAnsi="Arial" w:cs="Arial"/>
                <w:b/>
                <w:sz w:val="20"/>
                <w:szCs w:val="20"/>
              </w:rPr>
            </w:pPr>
          </w:p>
        </w:tc>
        <w:tc>
          <w:tcPr>
            <w:tcW w:w="2430" w:type="dxa"/>
            <w:vMerge/>
            <w:tcBorders>
              <w:top w:val="single" w:sz="8" w:space="0" w:color="auto"/>
              <w:left w:val="nil"/>
              <w:bottom w:val="single" w:sz="8" w:space="0" w:color="auto"/>
              <w:right w:val="nil"/>
            </w:tcBorders>
            <w:vAlign w:val="center"/>
          </w:tcPr>
          <w:p w14:paraId="238A5CB9" w14:textId="77777777" w:rsidR="00473384" w:rsidRPr="00BA2E1D" w:rsidRDefault="00473384" w:rsidP="00F85021">
            <w:pPr>
              <w:pStyle w:val="ListParagraph"/>
              <w:ind w:left="0"/>
              <w:jc w:val="center"/>
              <w:rPr>
                <w:rFonts w:ascii="Arial" w:hAnsi="Arial" w:cs="Arial"/>
                <w:b/>
                <w:sz w:val="20"/>
                <w:szCs w:val="20"/>
              </w:rPr>
            </w:pPr>
          </w:p>
        </w:tc>
      </w:tr>
      <w:tr w:rsidR="00473384" w:rsidRPr="00B67EB9" w14:paraId="0EDDF90C" w14:textId="77777777" w:rsidTr="0059103F">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2D82FFAF"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Public Housing Units Leased</w:t>
            </w:r>
          </w:p>
        </w:tc>
        <w:tc>
          <w:tcPr>
            <w:tcW w:w="2430" w:type="dxa"/>
            <w:tcBorders>
              <w:top w:val="single" w:sz="8" w:space="0" w:color="auto"/>
              <w:left w:val="single" w:sz="8" w:space="0" w:color="auto"/>
              <w:bottom w:val="single" w:sz="8" w:space="0" w:color="auto"/>
              <w:right w:val="single" w:sz="8" w:space="0" w:color="auto"/>
            </w:tcBorders>
            <w:vAlign w:val="center"/>
          </w:tcPr>
          <w:p w14:paraId="1597A136" w14:textId="1F180502" w:rsidR="00473384" w:rsidRPr="00BA2E1D" w:rsidRDefault="006D7BFA"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4,339</w:t>
            </w:r>
          </w:p>
        </w:tc>
        <w:tc>
          <w:tcPr>
            <w:tcW w:w="2430" w:type="dxa"/>
            <w:tcBorders>
              <w:top w:val="single" w:sz="8" w:space="0" w:color="auto"/>
              <w:left w:val="single" w:sz="8" w:space="0" w:color="auto"/>
              <w:bottom w:val="single" w:sz="8" w:space="0" w:color="auto"/>
              <w:right w:val="single" w:sz="8" w:space="0" w:color="auto"/>
            </w:tcBorders>
            <w:vAlign w:val="center"/>
          </w:tcPr>
          <w:p w14:paraId="751056C7" w14:textId="4623D103" w:rsidR="00473384" w:rsidRPr="00BA2E1D" w:rsidRDefault="006D7BFA"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362</w:t>
            </w:r>
          </w:p>
        </w:tc>
      </w:tr>
      <w:tr w:rsidR="00473384" w:rsidRPr="00B67EB9" w14:paraId="3F99ED08"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74A7F26F"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Housing Choice Vouchers (HCV) Utilized</w:t>
            </w:r>
          </w:p>
        </w:tc>
        <w:tc>
          <w:tcPr>
            <w:tcW w:w="2430" w:type="dxa"/>
            <w:tcBorders>
              <w:top w:val="single" w:sz="8" w:space="0" w:color="auto"/>
              <w:left w:val="single" w:sz="8" w:space="0" w:color="auto"/>
              <w:bottom w:val="single" w:sz="8" w:space="0" w:color="auto"/>
              <w:right w:val="single" w:sz="8" w:space="0" w:color="auto"/>
            </w:tcBorders>
            <w:vAlign w:val="center"/>
          </w:tcPr>
          <w:p w14:paraId="6A0C8B8D" w14:textId="78136C79" w:rsidR="00473384" w:rsidRPr="00BA2E1D" w:rsidRDefault="00BA2FC1" w:rsidP="00F85021">
            <w:pPr>
              <w:pStyle w:val="ListParagraph"/>
              <w:ind w:left="0"/>
              <w:jc w:val="center"/>
              <w:rPr>
                <w:rFonts w:ascii="Arial" w:hAnsi="Arial" w:cs="Arial"/>
                <w:sz w:val="20"/>
                <w:szCs w:val="20"/>
              </w:rPr>
            </w:pPr>
            <w:r w:rsidRPr="00BA2E1D">
              <w:rPr>
                <w:rFonts w:ascii="Arial" w:hAnsi="Arial" w:cs="Arial"/>
                <w:sz w:val="20"/>
                <w:szCs w:val="20"/>
              </w:rPr>
              <w:t>117,6</w:t>
            </w:r>
            <w:r w:rsidR="005D4C65" w:rsidRPr="00BA2E1D">
              <w:rPr>
                <w:rFonts w:ascii="Arial" w:hAnsi="Arial" w:cs="Arial"/>
                <w:sz w:val="20"/>
                <w:szCs w:val="20"/>
              </w:rPr>
              <w:t>36</w:t>
            </w:r>
          </w:p>
        </w:tc>
        <w:tc>
          <w:tcPr>
            <w:tcW w:w="2430" w:type="dxa"/>
            <w:tcBorders>
              <w:top w:val="single" w:sz="8" w:space="0" w:color="auto"/>
              <w:left w:val="single" w:sz="8" w:space="0" w:color="auto"/>
              <w:bottom w:val="single" w:sz="8" w:space="0" w:color="auto"/>
              <w:right w:val="single" w:sz="8" w:space="0" w:color="auto"/>
            </w:tcBorders>
            <w:vAlign w:val="center"/>
          </w:tcPr>
          <w:p w14:paraId="7E528A8B" w14:textId="1C35467C" w:rsidR="00473384" w:rsidRPr="00BA2E1D" w:rsidRDefault="00D5160E" w:rsidP="00F85021">
            <w:pPr>
              <w:pStyle w:val="ListParagraph"/>
              <w:ind w:left="0"/>
              <w:jc w:val="center"/>
              <w:rPr>
                <w:rFonts w:ascii="Arial" w:hAnsi="Arial" w:cs="Arial"/>
                <w:sz w:val="20"/>
                <w:szCs w:val="20"/>
              </w:rPr>
            </w:pPr>
            <w:r w:rsidRPr="00BA2E1D">
              <w:rPr>
                <w:rFonts w:ascii="Arial" w:hAnsi="Arial" w:cs="Arial"/>
                <w:sz w:val="20"/>
                <w:szCs w:val="20"/>
              </w:rPr>
              <w:t>9,803</w:t>
            </w:r>
          </w:p>
        </w:tc>
      </w:tr>
      <w:tr w:rsidR="00473384" w:rsidRPr="00B67EB9" w14:paraId="26B4D5B7"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F273389"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Tenant-Based^</w:t>
            </w:r>
          </w:p>
        </w:tc>
        <w:tc>
          <w:tcPr>
            <w:tcW w:w="2430" w:type="dxa"/>
            <w:tcBorders>
              <w:top w:val="single" w:sz="8" w:space="0" w:color="auto"/>
              <w:left w:val="single" w:sz="8" w:space="0" w:color="auto"/>
              <w:bottom w:val="single" w:sz="8" w:space="0" w:color="auto"/>
              <w:right w:val="single" w:sz="8" w:space="0" w:color="auto"/>
            </w:tcBorders>
            <w:vAlign w:val="center"/>
          </w:tcPr>
          <w:p w14:paraId="6DF0CA43" w14:textId="42DDC582" w:rsidR="00473384" w:rsidRPr="00BA2E1D" w:rsidRDefault="0D068A86" w:rsidP="004D6C4B">
            <w:pPr>
              <w:pStyle w:val="ListParagraph"/>
              <w:spacing w:after="200" w:line="276" w:lineRule="auto"/>
              <w:ind w:left="0"/>
              <w:jc w:val="center"/>
              <w:rPr>
                <w:rFonts w:ascii="Arial" w:hAnsi="Arial" w:cs="Arial"/>
                <w:sz w:val="20"/>
                <w:szCs w:val="20"/>
              </w:rPr>
            </w:pPr>
            <w:r w:rsidRPr="00BA2E1D">
              <w:rPr>
                <w:rFonts w:ascii="Arial" w:hAnsi="Arial" w:cs="Arial"/>
                <w:sz w:val="20"/>
                <w:szCs w:val="20"/>
              </w:rPr>
              <w:t>8</w:t>
            </w:r>
            <w:r w:rsidR="4354B53E" w:rsidRPr="00BA2E1D">
              <w:rPr>
                <w:rFonts w:ascii="Arial" w:hAnsi="Arial" w:cs="Arial"/>
                <w:sz w:val="20"/>
                <w:szCs w:val="20"/>
              </w:rPr>
              <w:t>76</w:t>
            </w:r>
          </w:p>
        </w:tc>
        <w:tc>
          <w:tcPr>
            <w:tcW w:w="2430" w:type="dxa"/>
            <w:tcBorders>
              <w:top w:val="single" w:sz="8" w:space="0" w:color="auto"/>
              <w:left w:val="single" w:sz="8" w:space="0" w:color="auto"/>
              <w:bottom w:val="single" w:sz="8" w:space="0" w:color="auto"/>
              <w:right w:val="single" w:sz="8" w:space="0" w:color="auto"/>
            </w:tcBorders>
            <w:vAlign w:val="center"/>
          </w:tcPr>
          <w:p w14:paraId="498C4EB8" w14:textId="50EEEA7C" w:rsidR="00473384" w:rsidRPr="00BA2E1D" w:rsidRDefault="359226D7" w:rsidP="004D6C4B">
            <w:pPr>
              <w:pStyle w:val="ListParagraph"/>
              <w:spacing w:after="200" w:line="276" w:lineRule="auto"/>
              <w:ind w:left="0"/>
              <w:jc w:val="center"/>
              <w:rPr>
                <w:rFonts w:ascii="Arial" w:hAnsi="Arial" w:cs="Arial"/>
                <w:sz w:val="20"/>
                <w:szCs w:val="20"/>
              </w:rPr>
            </w:pPr>
            <w:r w:rsidRPr="00BA2E1D">
              <w:rPr>
                <w:rFonts w:ascii="Arial" w:hAnsi="Arial" w:cs="Arial"/>
                <w:sz w:val="20"/>
                <w:szCs w:val="20"/>
              </w:rPr>
              <w:t>73</w:t>
            </w:r>
          </w:p>
        </w:tc>
      </w:tr>
      <w:tr w:rsidR="00473384" w:rsidRPr="00B67EB9" w14:paraId="1D316F4D"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277A467"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Property-Based^</w:t>
            </w:r>
          </w:p>
        </w:tc>
        <w:tc>
          <w:tcPr>
            <w:tcW w:w="2430" w:type="dxa"/>
            <w:tcBorders>
              <w:top w:val="single" w:sz="8" w:space="0" w:color="auto"/>
              <w:left w:val="single" w:sz="8" w:space="0" w:color="auto"/>
              <w:bottom w:val="single" w:sz="8" w:space="0" w:color="auto"/>
              <w:right w:val="single" w:sz="8" w:space="0" w:color="auto"/>
            </w:tcBorders>
            <w:vAlign w:val="center"/>
          </w:tcPr>
          <w:p w14:paraId="42EAAB81" w14:textId="78A68437" w:rsidR="00473384" w:rsidRPr="00BA2E1D" w:rsidRDefault="05E068A7" w:rsidP="004D6C4B">
            <w:pPr>
              <w:pStyle w:val="ListParagraph"/>
              <w:spacing w:after="200" w:line="276" w:lineRule="auto"/>
              <w:ind w:left="0"/>
              <w:jc w:val="center"/>
              <w:rPr>
                <w:rFonts w:ascii="Arial" w:hAnsi="Arial" w:cs="Arial"/>
                <w:sz w:val="20"/>
                <w:szCs w:val="20"/>
              </w:rPr>
            </w:pPr>
            <w:r w:rsidRPr="00BA2E1D">
              <w:rPr>
                <w:rFonts w:ascii="Arial" w:hAnsi="Arial" w:cs="Arial"/>
                <w:sz w:val="20"/>
                <w:szCs w:val="20"/>
              </w:rPr>
              <w:t>468</w:t>
            </w:r>
          </w:p>
        </w:tc>
        <w:tc>
          <w:tcPr>
            <w:tcW w:w="2430" w:type="dxa"/>
            <w:tcBorders>
              <w:top w:val="single" w:sz="8" w:space="0" w:color="auto"/>
              <w:left w:val="single" w:sz="8" w:space="0" w:color="auto"/>
              <w:bottom w:val="single" w:sz="8" w:space="0" w:color="auto"/>
              <w:right w:val="single" w:sz="8" w:space="0" w:color="auto"/>
            </w:tcBorders>
            <w:vAlign w:val="center"/>
          </w:tcPr>
          <w:p w14:paraId="3FC25486" w14:textId="272B24C6" w:rsidR="00473384" w:rsidRPr="00BA2E1D" w:rsidRDefault="05E068A7" w:rsidP="00F85021">
            <w:pPr>
              <w:pStyle w:val="ListParagraph"/>
              <w:ind w:left="0"/>
              <w:jc w:val="center"/>
              <w:rPr>
                <w:rFonts w:ascii="Arial" w:hAnsi="Arial" w:cs="Arial"/>
                <w:sz w:val="20"/>
                <w:szCs w:val="20"/>
              </w:rPr>
            </w:pPr>
            <w:r w:rsidRPr="00BA2E1D">
              <w:rPr>
                <w:rFonts w:ascii="Arial" w:hAnsi="Arial" w:cs="Arial"/>
                <w:sz w:val="20"/>
                <w:szCs w:val="20"/>
              </w:rPr>
              <w:t>39</w:t>
            </w:r>
          </w:p>
        </w:tc>
      </w:tr>
      <w:tr w:rsidR="00473384" w:rsidRPr="00B67EB9" w14:paraId="48E2236A"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C878F8D"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Homeownership^</w:t>
            </w:r>
          </w:p>
        </w:tc>
        <w:tc>
          <w:tcPr>
            <w:tcW w:w="2430" w:type="dxa"/>
            <w:tcBorders>
              <w:top w:val="single" w:sz="8" w:space="0" w:color="auto"/>
              <w:left w:val="single" w:sz="8" w:space="0" w:color="auto"/>
              <w:bottom w:val="single" w:sz="8" w:space="0" w:color="auto"/>
              <w:right w:val="single" w:sz="8" w:space="0" w:color="auto"/>
            </w:tcBorders>
            <w:vAlign w:val="center"/>
          </w:tcPr>
          <w:p w14:paraId="479ADF00" w14:textId="0D8C4CA7" w:rsidR="00473384" w:rsidRPr="00BA2E1D" w:rsidRDefault="006D75BD" w:rsidP="00F85021">
            <w:pPr>
              <w:pStyle w:val="ListParagraph"/>
              <w:ind w:left="0"/>
              <w:jc w:val="center"/>
              <w:rPr>
                <w:rFonts w:ascii="Arial" w:hAnsi="Arial" w:cs="Arial"/>
                <w:sz w:val="20"/>
                <w:szCs w:val="20"/>
              </w:rPr>
            </w:pPr>
            <w:r w:rsidRPr="00BA2E1D">
              <w:rPr>
                <w:rFonts w:ascii="Arial" w:hAnsi="Arial" w:cs="Arial"/>
                <w:sz w:val="20"/>
                <w:szCs w:val="20"/>
              </w:rPr>
              <w:t>0</w:t>
            </w:r>
          </w:p>
        </w:tc>
        <w:tc>
          <w:tcPr>
            <w:tcW w:w="2430" w:type="dxa"/>
            <w:tcBorders>
              <w:top w:val="single" w:sz="8" w:space="0" w:color="auto"/>
              <w:left w:val="single" w:sz="8" w:space="0" w:color="auto"/>
              <w:bottom w:val="single" w:sz="8" w:space="0" w:color="auto"/>
              <w:right w:val="single" w:sz="8" w:space="0" w:color="auto"/>
            </w:tcBorders>
            <w:vAlign w:val="center"/>
          </w:tcPr>
          <w:p w14:paraId="1B69E77B" w14:textId="38547971" w:rsidR="00473384" w:rsidRPr="00BA2E1D" w:rsidRDefault="006D75BD" w:rsidP="00F85021">
            <w:pPr>
              <w:pStyle w:val="ListParagraph"/>
              <w:ind w:left="0"/>
              <w:jc w:val="center"/>
              <w:rPr>
                <w:rFonts w:ascii="Arial" w:hAnsi="Arial" w:cs="Arial"/>
                <w:sz w:val="20"/>
                <w:szCs w:val="20"/>
              </w:rPr>
            </w:pPr>
            <w:r w:rsidRPr="00BA2E1D">
              <w:rPr>
                <w:rFonts w:ascii="Arial" w:hAnsi="Arial" w:cs="Arial"/>
                <w:sz w:val="20"/>
                <w:szCs w:val="20"/>
              </w:rPr>
              <w:t>0</w:t>
            </w:r>
          </w:p>
        </w:tc>
      </w:tr>
      <w:tr w:rsidR="00BC7298" w:rsidRPr="00B67EB9" w14:paraId="75C0ED8F" w14:textId="77777777" w:rsidTr="0064303A">
        <w:trPr>
          <w:trHeight w:val="365"/>
        </w:trPr>
        <w:tc>
          <w:tcPr>
            <w:tcW w:w="4770" w:type="dxa"/>
            <w:tcBorders>
              <w:top w:val="single" w:sz="8" w:space="0" w:color="auto"/>
              <w:left w:val="nil"/>
              <w:bottom w:val="nil"/>
              <w:right w:val="single" w:sz="8" w:space="0" w:color="auto"/>
            </w:tcBorders>
            <w:vAlign w:val="center"/>
          </w:tcPr>
          <w:p w14:paraId="7E5EFA18" w14:textId="6B930031" w:rsidR="00BC7298" w:rsidRPr="00BA2E1D" w:rsidRDefault="00BC7298" w:rsidP="00BC7298">
            <w:pPr>
              <w:pStyle w:val="ListParagraph"/>
              <w:ind w:left="0"/>
              <w:jc w:val="right"/>
              <w:rPr>
                <w:rFonts w:ascii="Arial" w:hAnsi="Arial" w:cs="Arial"/>
                <w:b/>
                <w:sz w:val="20"/>
                <w:szCs w:val="20"/>
              </w:rPr>
            </w:pPr>
            <w:r w:rsidRPr="00BA2E1D">
              <w:rPr>
                <w:rFonts w:ascii="Arial" w:hAnsi="Arial" w:cs="Arial"/>
                <w:b/>
                <w:sz w:val="20"/>
                <w:szCs w:val="20"/>
              </w:rPr>
              <w:t>Planned Total Households Served</w:t>
            </w:r>
          </w:p>
        </w:tc>
        <w:tc>
          <w:tcPr>
            <w:tcW w:w="24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CAD56B1" w14:textId="3D2E7DE5" w:rsidR="00BC7298" w:rsidRPr="00BA2E1D" w:rsidRDefault="0043691D" w:rsidP="00F85021">
            <w:pPr>
              <w:pStyle w:val="ListParagraph"/>
              <w:ind w:left="0"/>
              <w:jc w:val="center"/>
              <w:rPr>
                <w:rFonts w:ascii="Arial" w:hAnsi="Arial" w:cs="Arial"/>
                <w:b/>
                <w:sz w:val="20"/>
                <w:szCs w:val="20"/>
              </w:rPr>
            </w:pPr>
            <w:r>
              <w:rPr>
                <w:rFonts w:ascii="Arial" w:hAnsi="Arial" w:cs="Arial"/>
                <w:b/>
                <w:sz w:val="20"/>
                <w:szCs w:val="20"/>
              </w:rPr>
              <w:t>122,919</w:t>
            </w:r>
          </w:p>
        </w:tc>
        <w:tc>
          <w:tcPr>
            <w:tcW w:w="24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E39466" w14:textId="3BA09C59" w:rsidR="00BC7298" w:rsidRPr="00BA2E1D" w:rsidRDefault="00C408BD" w:rsidP="00F85021">
            <w:pPr>
              <w:pStyle w:val="ListParagraph"/>
              <w:ind w:left="0"/>
              <w:jc w:val="center"/>
              <w:rPr>
                <w:rFonts w:ascii="Arial" w:hAnsi="Arial" w:cs="Arial"/>
                <w:b/>
                <w:sz w:val="20"/>
                <w:szCs w:val="20"/>
              </w:rPr>
            </w:pPr>
            <w:r>
              <w:rPr>
                <w:rFonts w:ascii="Arial" w:hAnsi="Arial" w:cs="Arial"/>
                <w:b/>
                <w:sz w:val="20"/>
                <w:szCs w:val="20"/>
              </w:rPr>
              <w:t>10,277</w:t>
            </w:r>
          </w:p>
        </w:tc>
      </w:tr>
    </w:tbl>
    <w:p w14:paraId="7533919F" w14:textId="77777777" w:rsidR="00473384" w:rsidRPr="00BA2E1D" w:rsidRDefault="00473384" w:rsidP="00473384">
      <w:pPr>
        <w:pStyle w:val="ListParagraph"/>
        <w:ind w:left="360"/>
        <w:rPr>
          <w:rFonts w:ascii="Arial" w:hAnsi="Arial" w:cs="Arial"/>
          <w:sz w:val="20"/>
          <w:szCs w:val="20"/>
        </w:rPr>
      </w:pPr>
    </w:p>
    <w:p w14:paraId="566668C3" w14:textId="77777777" w:rsidR="00473384" w:rsidRDefault="00473384" w:rsidP="00473384">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 xml:space="preserve">* </w:t>
      </w:r>
      <w:r w:rsidRPr="0059103F">
        <w:rPr>
          <w:rFonts w:ascii="Arial" w:hAnsi="Arial" w:cs="Arial"/>
          <w:sz w:val="18"/>
          <w:szCs w:val="18"/>
        </w:rPr>
        <w:tab/>
        <w:t>“Planned Number of Unit Months Occupied/Leased” is the total number of months the MTW PHA plans to have leased/occupied in each category throughout the full Plan Year.</w:t>
      </w:r>
    </w:p>
    <w:p w14:paraId="6ABC45B2" w14:textId="77777777" w:rsidR="0059103F" w:rsidRPr="0059103F" w:rsidRDefault="0059103F" w:rsidP="00473384">
      <w:pPr>
        <w:pStyle w:val="ListParagraph"/>
        <w:tabs>
          <w:tab w:val="left" w:pos="990"/>
          <w:tab w:val="left" w:pos="3510"/>
        </w:tabs>
        <w:ind w:left="990" w:hanging="270"/>
        <w:rPr>
          <w:rFonts w:ascii="Arial" w:hAnsi="Arial" w:cs="Arial"/>
          <w:sz w:val="8"/>
          <w:szCs w:val="8"/>
        </w:rPr>
      </w:pPr>
    </w:p>
    <w:p w14:paraId="43B23B35" w14:textId="77777777" w:rsidR="00473384" w:rsidRDefault="00473384" w:rsidP="00473384">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w:t>
      </w:r>
      <w:r w:rsidRPr="0059103F">
        <w:rPr>
          <w:rFonts w:ascii="Arial" w:hAnsi="Arial" w:cs="Arial"/>
          <w:sz w:val="18"/>
          <w:szCs w:val="18"/>
        </w:rPr>
        <w:tab/>
        <w:t>“Planned Number of Households to be Served” is calculated by dividing the “Planned Number of Unit Months Occupied/Leased” by the number of months in the Plan Year.</w:t>
      </w:r>
    </w:p>
    <w:p w14:paraId="1FA9EFF3" w14:textId="77777777" w:rsidR="0059103F" w:rsidRPr="0059103F" w:rsidRDefault="0059103F" w:rsidP="00473384">
      <w:pPr>
        <w:pStyle w:val="ListParagraph"/>
        <w:tabs>
          <w:tab w:val="left" w:pos="990"/>
          <w:tab w:val="left" w:pos="3510"/>
        </w:tabs>
        <w:ind w:left="990" w:hanging="270"/>
        <w:rPr>
          <w:rFonts w:ascii="Arial" w:hAnsi="Arial" w:cs="Arial"/>
          <w:sz w:val="8"/>
          <w:szCs w:val="8"/>
        </w:rPr>
      </w:pPr>
    </w:p>
    <w:p w14:paraId="066C3727" w14:textId="6A7BE9BA" w:rsidR="00EE0D6C" w:rsidRPr="0059103F" w:rsidRDefault="00473384" w:rsidP="00706D46">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w:t>
      </w:r>
      <w:r w:rsidRPr="0059103F">
        <w:rPr>
          <w:rFonts w:ascii="Arial" w:hAnsi="Arial" w:cs="Arial"/>
          <w:sz w:val="18"/>
          <w:szCs w:val="18"/>
        </w:rPr>
        <w:tab/>
        <w:t xml:space="preserve">In instances when a local, non-traditional program provides a certain subsidy level but does not specify </w:t>
      </w:r>
      <w:proofErr w:type="gramStart"/>
      <w:r w:rsidRPr="0059103F">
        <w:rPr>
          <w:rFonts w:ascii="Arial" w:hAnsi="Arial" w:cs="Arial"/>
          <w:sz w:val="18"/>
          <w:szCs w:val="18"/>
        </w:rPr>
        <w:t>a number of</w:t>
      </w:r>
      <w:proofErr w:type="gramEnd"/>
      <w:r w:rsidRPr="0059103F">
        <w:rPr>
          <w:rFonts w:ascii="Arial" w:hAnsi="Arial" w:cs="Arial"/>
          <w:sz w:val="18"/>
          <w:szCs w:val="18"/>
        </w:rPr>
        <w:t xml:space="preserve"> units/households to be served, the MTW PHA should estimate the num</w:t>
      </w:r>
      <w:r w:rsidR="00706D46" w:rsidRPr="0059103F">
        <w:rPr>
          <w:rFonts w:ascii="Arial" w:hAnsi="Arial" w:cs="Arial"/>
          <w:sz w:val="18"/>
          <w:szCs w:val="18"/>
        </w:rPr>
        <w:t>ber of households to be served.</w:t>
      </w:r>
    </w:p>
    <w:p w14:paraId="2EC26EF8" w14:textId="77777777" w:rsidR="00706D46" w:rsidRPr="00BA2E1D" w:rsidRDefault="00706D46" w:rsidP="00706D46">
      <w:pPr>
        <w:pStyle w:val="ListParagraph"/>
        <w:tabs>
          <w:tab w:val="left" w:pos="990"/>
          <w:tab w:val="left" w:pos="3510"/>
        </w:tabs>
        <w:ind w:left="990" w:hanging="270"/>
        <w:rPr>
          <w:rFonts w:ascii="Arial" w:hAnsi="Arial" w:cs="Arial"/>
          <w:sz w:val="20"/>
          <w:szCs w:val="20"/>
        </w:rPr>
      </w:pPr>
    </w:p>
    <w:tbl>
      <w:tblPr>
        <w:tblStyle w:val="TableGrid"/>
        <w:tblW w:w="9630" w:type="dxa"/>
        <w:tblInd w:w="330" w:type="dxa"/>
        <w:tblLayout w:type="fixed"/>
        <w:tblLook w:val="04A0" w:firstRow="1" w:lastRow="0" w:firstColumn="1" w:lastColumn="0" w:noHBand="0" w:noVBand="1"/>
      </w:tblPr>
      <w:tblGrid>
        <w:gridCol w:w="2190"/>
        <w:gridCol w:w="3210"/>
        <w:gridCol w:w="2070"/>
        <w:gridCol w:w="2160"/>
      </w:tblGrid>
      <w:tr w:rsidR="00473384" w:rsidRPr="00A46154" w14:paraId="4779A323" w14:textId="77777777" w:rsidTr="00A46154">
        <w:trPr>
          <w:trHeight w:val="845"/>
        </w:trPr>
        <w:tc>
          <w:tcPr>
            <w:tcW w:w="2190" w:type="dxa"/>
            <w:tcBorders>
              <w:top w:val="nil"/>
              <w:left w:val="nil"/>
              <w:bottom w:val="single" w:sz="8" w:space="0" w:color="auto"/>
              <w:right w:val="nil"/>
            </w:tcBorders>
            <w:shd w:val="clear" w:color="auto" w:fill="auto"/>
            <w:vAlign w:val="center"/>
          </w:tcPr>
          <w:p w14:paraId="7B471E11"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LOCAL, NON-TRADITIONAL CATEGORY</w:t>
            </w:r>
          </w:p>
        </w:tc>
        <w:tc>
          <w:tcPr>
            <w:tcW w:w="3210" w:type="dxa"/>
            <w:tcBorders>
              <w:top w:val="nil"/>
              <w:left w:val="nil"/>
              <w:bottom w:val="single" w:sz="8" w:space="0" w:color="auto"/>
              <w:right w:val="nil"/>
            </w:tcBorders>
            <w:shd w:val="clear" w:color="auto" w:fill="auto"/>
            <w:vAlign w:val="center"/>
          </w:tcPr>
          <w:p w14:paraId="7259644A"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MTW ACTIVITY NAME/NUMBER</w:t>
            </w:r>
          </w:p>
        </w:tc>
        <w:tc>
          <w:tcPr>
            <w:tcW w:w="2070" w:type="dxa"/>
            <w:tcBorders>
              <w:top w:val="nil"/>
              <w:left w:val="nil"/>
              <w:bottom w:val="single" w:sz="8" w:space="0" w:color="auto"/>
              <w:right w:val="nil"/>
            </w:tcBorders>
            <w:shd w:val="clear" w:color="auto" w:fill="auto"/>
            <w:vAlign w:val="center"/>
          </w:tcPr>
          <w:p w14:paraId="6A695D4C" w14:textId="77777777" w:rsidR="00473384" w:rsidRPr="00A46154" w:rsidRDefault="00473384" w:rsidP="00741B9B">
            <w:pPr>
              <w:pStyle w:val="ListParagraph"/>
              <w:ind w:left="0"/>
              <w:jc w:val="center"/>
              <w:rPr>
                <w:rFonts w:ascii="Arial" w:hAnsi="Arial" w:cs="Arial"/>
                <w:b/>
                <w:sz w:val="18"/>
                <w:szCs w:val="18"/>
              </w:rPr>
            </w:pPr>
            <w:r w:rsidRPr="00A46154">
              <w:rPr>
                <w:rFonts w:ascii="Arial" w:hAnsi="Arial" w:cs="Arial"/>
                <w:b/>
                <w:sz w:val="18"/>
                <w:szCs w:val="18"/>
              </w:rPr>
              <w:t>PLANNED NUMBER OF UNIT MONTHS OCCUPIED/LEASED*</w:t>
            </w:r>
          </w:p>
        </w:tc>
        <w:tc>
          <w:tcPr>
            <w:tcW w:w="2160" w:type="dxa"/>
            <w:tcBorders>
              <w:top w:val="nil"/>
              <w:left w:val="nil"/>
              <w:bottom w:val="single" w:sz="8" w:space="0" w:color="auto"/>
              <w:right w:val="nil"/>
            </w:tcBorders>
            <w:shd w:val="clear" w:color="auto" w:fill="auto"/>
            <w:vAlign w:val="center"/>
          </w:tcPr>
          <w:p w14:paraId="672D1488" w14:textId="77777777" w:rsidR="00473384" w:rsidRPr="00A46154" w:rsidRDefault="00473384" w:rsidP="00C37AA7">
            <w:pPr>
              <w:pStyle w:val="ListParagraph"/>
              <w:ind w:left="0"/>
              <w:jc w:val="center"/>
              <w:rPr>
                <w:rFonts w:ascii="Arial" w:hAnsi="Arial" w:cs="Arial"/>
                <w:b/>
                <w:sz w:val="18"/>
                <w:szCs w:val="18"/>
              </w:rPr>
            </w:pPr>
            <w:r w:rsidRPr="00A46154">
              <w:rPr>
                <w:rFonts w:ascii="Arial" w:hAnsi="Arial" w:cs="Arial"/>
                <w:b/>
                <w:sz w:val="18"/>
                <w:szCs w:val="18"/>
              </w:rPr>
              <w:t>PLANNED NUMBER OF HOUSEHOLDS TO BE SERVED*</w:t>
            </w:r>
          </w:p>
        </w:tc>
      </w:tr>
      <w:tr w:rsidR="00473384" w:rsidRPr="00B67EB9" w14:paraId="35723684"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2074479D"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Tenant-Based</w:t>
            </w:r>
          </w:p>
        </w:tc>
        <w:tc>
          <w:tcPr>
            <w:tcW w:w="3210" w:type="dxa"/>
            <w:tcBorders>
              <w:top w:val="single" w:sz="8" w:space="0" w:color="auto"/>
              <w:left w:val="single" w:sz="8" w:space="0" w:color="auto"/>
              <w:bottom w:val="single" w:sz="8" w:space="0" w:color="auto"/>
              <w:right w:val="single" w:sz="8" w:space="0" w:color="auto"/>
            </w:tcBorders>
            <w:vAlign w:val="center"/>
          </w:tcPr>
          <w:p w14:paraId="27EC19F8" w14:textId="7BB42593" w:rsidR="00473384" w:rsidRPr="00A46154" w:rsidRDefault="006D75BD"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Program Based Assistance / 14</w:t>
            </w:r>
          </w:p>
        </w:tc>
        <w:tc>
          <w:tcPr>
            <w:tcW w:w="2070" w:type="dxa"/>
            <w:tcBorders>
              <w:top w:val="single" w:sz="8" w:space="0" w:color="auto"/>
              <w:left w:val="single" w:sz="8" w:space="0" w:color="auto"/>
              <w:bottom w:val="single" w:sz="8" w:space="0" w:color="auto"/>
              <w:right w:val="single" w:sz="8" w:space="0" w:color="auto"/>
            </w:tcBorders>
            <w:vAlign w:val="center"/>
          </w:tcPr>
          <w:p w14:paraId="27AD00F5" w14:textId="1B9ADA3A" w:rsidR="00473384" w:rsidRPr="00BA2E1D" w:rsidRDefault="50A20FFA" w:rsidP="004D6C4B">
            <w:pPr>
              <w:pStyle w:val="ListParagraph"/>
              <w:spacing w:after="200" w:line="276" w:lineRule="auto"/>
              <w:ind w:left="0"/>
              <w:jc w:val="center"/>
              <w:rPr>
                <w:rFonts w:ascii="Arial" w:hAnsi="Arial" w:cs="Arial"/>
                <w:sz w:val="20"/>
                <w:szCs w:val="20"/>
              </w:rPr>
            </w:pPr>
            <w:r w:rsidRPr="00BA2E1D">
              <w:rPr>
                <w:rFonts w:ascii="Arial" w:hAnsi="Arial" w:cs="Arial"/>
                <w:sz w:val="20"/>
                <w:szCs w:val="20"/>
              </w:rPr>
              <w:t xml:space="preserve">876 </w:t>
            </w:r>
          </w:p>
        </w:tc>
        <w:tc>
          <w:tcPr>
            <w:tcW w:w="2160" w:type="dxa"/>
            <w:tcBorders>
              <w:top w:val="single" w:sz="8" w:space="0" w:color="auto"/>
              <w:left w:val="single" w:sz="8" w:space="0" w:color="auto"/>
              <w:bottom w:val="single" w:sz="8" w:space="0" w:color="auto"/>
              <w:right w:val="single" w:sz="8" w:space="0" w:color="auto"/>
            </w:tcBorders>
            <w:vAlign w:val="center"/>
          </w:tcPr>
          <w:p w14:paraId="330A83E2" w14:textId="1EB29905" w:rsidR="00473384" w:rsidRPr="00BA2E1D" w:rsidRDefault="65BC2599" w:rsidP="004D6C4B">
            <w:pPr>
              <w:pStyle w:val="ListParagraph"/>
              <w:spacing w:after="200" w:line="276" w:lineRule="auto"/>
              <w:ind w:left="0"/>
              <w:jc w:val="center"/>
              <w:rPr>
                <w:rFonts w:ascii="Arial" w:hAnsi="Arial" w:cs="Arial"/>
                <w:sz w:val="20"/>
                <w:szCs w:val="20"/>
              </w:rPr>
            </w:pPr>
            <w:r w:rsidRPr="00BA2E1D">
              <w:rPr>
                <w:rFonts w:ascii="Arial" w:hAnsi="Arial" w:cs="Arial"/>
                <w:sz w:val="20"/>
                <w:szCs w:val="20"/>
              </w:rPr>
              <w:t>73</w:t>
            </w:r>
          </w:p>
        </w:tc>
      </w:tr>
      <w:tr w:rsidR="00473384" w:rsidRPr="00B67EB9" w14:paraId="5F033C82"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79A22F61"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Property-Based</w:t>
            </w:r>
          </w:p>
        </w:tc>
        <w:tc>
          <w:tcPr>
            <w:tcW w:w="3210" w:type="dxa"/>
            <w:tcBorders>
              <w:top w:val="single" w:sz="8" w:space="0" w:color="auto"/>
              <w:left w:val="single" w:sz="8" w:space="0" w:color="auto"/>
              <w:bottom w:val="single" w:sz="8" w:space="0" w:color="auto"/>
              <w:right w:val="single" w:sz="8" w:space="0" w:color="auto"/>
            </w:tcBorders>
            <w:vAlign w:val="center"/>
          </w:tcPr>
          <w:p w14:paraId="5E009CBD" w14:textId="59A8C349" w:rsidR="00473384" w:rsidRPr="00A46154" w:rsidRDefault="006D75BD"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Program Based Assistance / 14</w:t>
            </w:r>
          </w:p>
        </w:tc>
        <w:tc>
          <w:tcPr>
            <w:tcW w:w="2070" w:type="dxa"/>
            <w:tcBorders>
              <w:top w:val="single" w:sz="8" w:space="0" w:color="auto"/>
              <w:left w:val="single" w:sz="8" w:space="0" w:color="auto"/>
              <w:bottom w:val="single" w:sz="8" w:space="0" w:color="auto"/>
              <w:right w:val="single" w:sz="8" w:space="0" w:color="auto"/>
            </w:tcBorders>
            <w:vAlign w:val="center"/>
          </w:tcPr>
          <w:p w14:paraId="5889EC47" w14:textId="44A52643" w:rsidR="00473384" w:rsidRPr="00BA2E1D" w:rsidRDefault="112E83F6" w:rsidP="004D6C4B">
            <w:pPr>
              <w:pStyle w:val="ListParagraph"/>
              <w:spacing w:after="200" w:line="276" w:lineRule="auto"/>
              <w:ind w:left="0"/>
              <w:jc w:val="center"/>
              <w:rPr>
                <w:rFonts w:ascii="Arial" w:hAnsi="Arial" w:cs="Arial"/>
                <w:color w:val="000000" w:themeColor="text1"/>
                <w:sz w:val="20"/>
                <w:szCs w:val="20"/>
              </w:rPr>
            </w:pPr>
            <w:r w:rsidRPr="00BA2E1D">
              <w:rPr>
                <w:rFonts w:ascii="Arial" w:hAnsi="Arial" w:cs="Arial"/>
                <w:color w:val="000000" w:themeColor="text1"/>
                <w:sz w:val="20"/>
                <w:szCs w:val="20"/>
              </w:rPr>
              <w:t>468</w:t>
            </w:r>
          </w:p>
        </w:tc>
        <w:tc>
          <w:tcPr>
            <w:tcW w:w="2160" w:type="dxa"/>
            <w:tcBorders>
              <w:top w:val="single" w:sz="8" w:space="0" w:color="auto"/>
              <w:left w:val="single" w:sz="8" w:space="0" w:color="auto"/>
              <w:bottom w:val="single" w:sz="8" w:space="0" w:color="auto"/>
              <w:right w:val="single" w:sz="8" w:space="0" w:color="auto"/>
            </w:tcBorders>
            <w:vAlign w:val="center"/>
          </w:tcPr>
          <w:p w14:paraId="3E3A5608" w14:textId="0EB9C331" w:rsidR="00473384" w:rsidRPr="00BA2E1D" w:rsidRDefault="736BC5B6" w:rsidP="004D6C4B">
            <w:pPr>
              <w:pStyle w:val="ListParagraph"/>
              <w:spacing w:after="200" w:line="276" w:lineRule="auto"/>
              <w:ind w:left="0"/>
              <w:jc w:val="center"/>
              <w:rPr>
                <w:rFonts w:ascii="Arial" w:hAnsi="Arial" w:cs="Arial"/>
                <w:color w:val="000000" w:themeColor="text1"/>
                <w:sz w:val="20"/>
                <w:szCs w:val="20"/>
              </w:rPr>
            </w:pPr>
            <w:r w:rsidRPr="00BA2E1D">
              <w:rPr>
                <w:rFonts w:ascii="Arial" w:hAnsi="Arial" w:cs="Arial"/>
                <w:color w:val="000000" w:themeColor="text1"/>
                <w:sz w:val="20"/>
                <w:szCs w:val="20"/>
              </w:rPr>
              <w:t>39</w:t>
            </w:r>
          </w:p>
        </w:tc>
      </w:tr>
      <w:tr w:rsidR="00473384" w:rsidRPr="00B67EB9" w14:paraId="4F38C39B"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1A352BA2"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Homeownership</w:t>
            </w:r>
          </w:p>
        </w:tc>
        <w:tc>
          <w:tcPr>
            <w:tcW w:w="3210" w:type="dxa"/>
            <w:tcBorders>
              <w:top w:val="single" w:sz="8" w:space="0" w:color="auto"/>
              <w:left w:val="single" w:sz="8" w:space="0" w:color="auto"/>
              <w:bottom w:val="single" w:sz="8" w:space="0" w:color="auto"/>
              <w:right w:val="single" w:sz="8" w:space="0" w:color="auto"/>
            </w:tcBorders>
            <w:vAlign w:val="center"/>
          </w:tcPr>
          <w:p w14:paraId="04D7A89E" w14:textId="76119815" w:rsidR="00473384" w:rsidRPr="00A46154" w:rsidRDefault="003D1BB5"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N/A</w:t>
            </w:r>
          </w:p>
        </w:tc>
        <w:tc>
          <w:tcPr>
            <w:tcW w:w="2070" w:type="dxa"/>
            <w:tcBorders>
              <w:top w:val="single" w:sz="8" w:space="0" w:color="auto"/>
              <w:left w:val="single" w:sz="8" w:space="0" w:color="auto"/>
              <w:bottom w:val="single" w:sz="8" w:space="0" w:color="auto"/>
              <w:right w:val="single" w:sz="8" w:space="0" w:color="auto"/>
            </w:tcBorders>
            <w:vAlign w:val="center"/>
          </w:tcPr>
          <w:p w14:paraId="606C62CE" w14:textId="40F2445F"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0</w:t>
            </w:r>
          </w:p>
        </w:tc>
        <w:tc>
          <w:tcPr>
            <w:tcW w:w="2160" w:type="dxa"/>
            <w:tcBorders>
              <w:top w:val="single" w:sz="8" w:space="0" w:color="auto"/>
              <w:left w:val="single" w:sz="8" w:space="0" w:color="auto"/>
              <w:bottom w:val="single" w:sz="8" w:space="0" w:color="auto"/>
              <w:right w:val="single" w:sz="8" w:space="0" w:color="auto"/>
            </w:tcBorders>
            <w:vAlign w:val="center"/>
          </w:tcPr>
          <w:p w14:paraId="39175586" w14:textId="6D44C3F1"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0</w:t>
            </w:r>
          </w:p>
        </w:tc>
      </w:tr>
    </w:tbl>
    <w:p w14:paraId="214225FA" w14:textId="5522F394" w:rsidR="00706D46" w:rsidRDefault="00473384" w:rsidP="00A46154">
      <w:pPr>
        <w:pStyle w:val="ListParagraph"/>
        <w:tabs>
          <w:tab w:val="left" w:pos="990"/>
          <w:tab w:val="left" w:pos="3510"/>
        </w:tabs>
        <w:ind w:left="990" w:hanging="270"/>
        <w:rPr>
          <w:rFonts w:ascii="Arial" w:hAnsi="Arial" w:cs="Arial"/>
          <w:sz w:val="18"/>
          <w:szCs w:val="18"/>
        </w:rPr>
      </w:pPr>
      <w:r w:rsidRPr="00A46154">
        <w:rPr>
          <w:rFonts w:ascii="Arial" w:hAnsi="Arial" w:cs="Arial"/>
          <w:sz w:val="18"/>
          <w:szCs w:val="18"/>
        </w:rPr>
        <w:t xml:space="preserve">* </w:t>
      </w:r>
      <w:r w:rsidRPr="00A46154">
        <w:rPr>
          <w:rFonts w:ascii="Arial" w:hAnsi="Arial" w:cs="Arial"/>
          <w:sz w:val="18"/>
          <w:szCs w:val="18"/>
        </w:rPr>
        <w:tab/>
        <w:t>The sum of the figures provided should match the totals provided for each local, non-traditional categories in the previous table. Figures should be given by individual activity. Multiple entries may be made for ea</w:t>
      </w:r>
      <w:r w:rsidR="003D1BB5" w:rsidRPr="00A46154">
        <w:rPr>
          <w:rFonts w:ascii="Arial" w:hAnsi="Arial" w:cs="Arial"/>
          <w:sz w:val="18"/>
          <w:szCs w:val="18"/>
        </w:rPr>
        <w:t>ch category if applicable.</w:t>
      </w:r>
    </w:p>
    <w:p w14:paraId="1E1B3256" w14:textId="77777777" w:rsidR="00A46154" w:rsidRPr="00A46154" w:rsidRDefault="00A46154" w:rsidP="00A46154">
      <w:pPr>
        <w:pStyle w:val="ListParagraph"/>
        <w:tabs>
          <w:tab w:val="left" w:pos="990"/>
          <w:tab w:val="left" w:pos="3510"/>
        </w:tabs>
        <w:ind w:left="990" w:hanging="270"/>
        <w:rPr>
          <w:rFonts w:ascii="Arial" w:hAnsi="Arial" w:cs="Arial"/>
          <w:sz w:val="18"/>
          <w:szCs w:val="18"/>
        </w:rPr>
      </w:pPr>
    </w:p>
    <w:p w14:paraId="366E799C" w14:textId="299F8D1F" w:rsidR="00473384" w:rsidRPr="00BA2E1D" w:rsidRDefault="00473384" w:rsidP="00E257FA">
      <w:pPr>
        <w:pStyle w:val="ListParagraph"/>
        <w:numPr>
          <w:ilvl w:val="0"/>
          <w:numId w:val="3"/>
        </w:numPr>
        <w:spacing w:after="0" w:line="240" w:lineRule="auto"/>
        <w:ind w:left="720" w:hanging="360"/>
        <w:rPr>
          <w:rFonts w:ascii="Arial" w:hAnsi="Arial" w:cs="Arial"/>
          <w:b/>
          <w:sz w:val="20"/>
          <w:szCs w:val="20"/>
        </w:rPr>
      </w:pPr>
      <w:r w:rsidRPr="00BA2E1D">
        <w:rPr>
          <w:rFonts w:ascii="Arial" w:hAnsi="Arial" w:cs="Arial"/>
          <w:b/>
          <w:sz w:val="20"/>
          <w:szCs w:val="20"/>
        </w:rPr>
        <w:t>Discussion of Any Anticipated Issues/Possible Solutions Related to Leasing</w:t>
      </w:r>
    </w:p>
    <w:p w14:paraId="473C3102" w14:textId="77777777" w:rsidR="00473384" w:rsidRPr="00BA2E1D" w:rsidRDefault="00473384" w:rsidP="00473384">
      <w:pPr>
        <w:pStyle w:val="ListParagraph"/>
        <w:rPr>
          <w:rFonts w:ascii="Arial" w:hAnsi="Arial" w:cs="Arial"/>
          <w:sz w:val="20"/>
          <w:szCs w:val="20"/>
        </w:rPr>
      </w:pPr>
      <w:r w:rsidRPr="00BA2E1D">
        <w:rPr>
          <w:rFonts w:ascii="Arial" w:hAnsi="Arial" w:cs="Arial"/>
          <w:sz w:val="20"/>
          <w:szCs w:val="20"/>
        </w:rPr>
        <w:t>Discussions of any anticipated issues and solutions in the MTW housing programs listed.</w:t>
      </w:r>
    </w:p>
    <w:p w14:paraId="6B3103AC" w14:textId="77777777" w:rsidR="00473384" w:rsidRPr="00BA2E1D" w:rsidRDefault="00473384" w:rsidP="00473384">
      <w:pPr>
        <w:pStyle w:val="ListParagraph"/>
        <w:ind w:left="360" w:firstLine="360"/>
        <w:rPr>
          <w:rFonts w:ascii="Arial" w:hAnsi="Arial" w:cs="Arial"/>
          <w:sz w:val="20"/>
          <w:szCs w:val="20"/>
        </w:rPr>
      </w:pPr>
    </w:p>
    <w:tbl>
      <w:tblPr>
        <w:tblStyle w:val="TableGrid"/>
        <w:tblpPr w:leftFromText="180" w:rightFromText="180" w:vertAnchor="text" w:tblpX="348" w:tblpY="1"/>
        <w:tblOverlap w:val="never"/>
        <w:tblW w:w="0" w:type="auto"/>
        <w:tblLayout w:type="fixed"/>
        <w:tblLook w:val="04A0" w:firstRow="1" w:lastRow="0" w:firstColumn="1" w:lastColumn="0" w:noHBand="0" w:noVBand="1"/>
      </w:tblPr>
      <w:tblGrid>
        <w:gridCol w:w="2610"/>
        <w:gridCol w:w="7020"/>
      </w:tblGrid>
      <w:tr w:rsidR="00473384" w:rsidRPr="00B67EB9" w14:paraId="7E0880E5" w14:textId="77777777" w:rsidTr="00A46154">
        <w:trPr>
          <w:trHeight w:val="479"/>
        </w:trPr>
        <w:tc>
          <w:tcPr>
            <w:tcW w:w="2610" w:type="dxa"/>
            <w:tcBorders>
              <w:top w:val="nil"/>
              <w:left w:val="nil"/>
              <w:bottom w:val="single" w:sz="8" w:space="0" w:color="auto"/>
              <w:right w:val="nil"/>
            </w:tcBorders>
            <w:shd w:val="clear" w:color="auto" w:fill="auto"/>
            <w:vAlign w:val="center"/>
          </w:tcPr>
          <w:p w14:paraId="5266D78B"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HOUSING PROGRAM</w:t>
            </w:r>
          </w:p>
        </w:tc>
        <w:tc>
          <w:tcPr>
            <w:tcW w:w="7020" w:type="dxa"/>
            <w:tcBorders>
              <w:top w:val="nil"/>
              <w:left w:val="nil"/>
              <w:bottom w:val="single" w:sz="8" w:space="0" w:color="auto"/>
              <w:right w:val="nil"/>
            </w:tcBorders>
            <w:shd w:val="clear" w:color="auto" w:fill="auto"/>
            <w:vAlign w:val="center"/>
          </w:tcPr>
          <w:p w14:paraId="4E67C54A"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DESCRIPTION OF ANTICIPATED LEASING ISSUES AND POSSIBLE SOLUTIONS</w:t>
            </w:r>
          </w:p>
        </w:tc>
      </w:tr>
      <w:tr w:rsidR="00473384" w:rsidRPr="00B67EB9" w14:paraId="64E6B9DA" w14:textId="77777777" w:rsidTr="00A46154">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2745C94E"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Public Housing</w:t>
            </w:r>
          </w:p>
        </w:tc>
        <w:tc>
          <w:tcPr>
            <w:tcW w:w="7020" w:type="dxa"/>
            <w:tcBorders>
              <w:top w:val="single" w:sz="8" w:space="0" w:color="auto"/>
              <w:left w:val="single" w:sz="8" w:space="0" w:color="auto"/>
              <w:bottom w:val="single" w:sz="8" w:space="0" w:color="auto"/>
              <w:right w:val="single" w:sz="8" w:space="0" w:color="auto"/>
            </w:tcBorders>
            <w:vAlign w:val="center"/>
          </w:tcPr>
          <w:p w14:paraId="3B486F68" w14:textId="0CB49193"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There are no anticipated issues related to leasing public housing units.</w:t>
            </w:r>
          </w:p>
        </w:tc>
      </w:tr>
      <w:tr w:rsidR="00473384" w:rsidRPr="00B67EB9" w14:paraId="71E798FB" w14:textId="77777777" w:rsidTr="00A46154">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0274CE92"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Housing Choice Voucher</w:t>
            </w:r>
          </w:p>
        </w:tc>
        <w:tc>
          <w:tcPr>
            <w:tcW w:w="7020" w:type="dxa"/>
            <w:tcBorders>
              <w:top w:val="single" w:sz="8" w:space="0" w:color="auto"/>
              <w:left w:val="single" w:sz="8" w:space="0" w:color="auto"/>
              <w:bottom w:val="single" w:sz="8" w:space="0" w:color="auto"/>
              <w:right w:val="single" w:sz="8" w:space="0" w:color="auto"/>
            </w:tcBorders>
            <w:vAlign w:val="center"/>
          </w:tcPr>
          <w:p w14:paraId="2D5269DA" w14:textId="7D886775" w:rsidR="00AE6679" w:rsidRPr="00BA2E1D" w:rsidRDefault="00EA35D2" w:rsidP="00F85021">
            <w:pPr>
              <w:pStyle w:val="ListParagraph"/>
              <w:ind w:left="0"/>
              <w:jc w:val="center"/>
              <w:rPr>
                <w:rFonts w:ascii="Arial" w:hAnsi="Arial" w:cs="Arial"/>
                <w:color w:val="000000" w:themeColor="text1"/>
                <w:sz w:val="20"/>
                <w:szCs w:val="20"/>
              </w:rPr>
            </w:pPr>
            <w:bookmarkStart w:id="45" w:name="_Hlk123904574"/>
            <w:r w:rsidRPr="00EA35D2">
              <w:rPr>
                <w:rFonts w:ascii="Arial" w:hAnsi="Arial" w:cs="Arial"/>
                <w:color w:val="000000" w:themeColor="text1"/>
                <w:sz w:val="20"/>
                <w:szCs w:val="20"/>
              </w:rPr>
              <w:t>We continued to pull from our HCV waitlist in 2024 and anticipate exhausting the waitlist by the end of 2024. In 2025, we are planning to open the HCV waitlist and continues pulls to lease-up households.</w:t>
            </w:r>
          </w:p>
          <w:p w14:paraId="56255981" w14:textId="37982939" w:rsidR="00473384" w:rsidRPr="00BA2E1D" w:rsidRDefault="005925A7"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 xml:space="preserve">In the Portland area rental market, vacancy rates decreased while average </w:t>
            </w:r>
            <w:r w:rsidR="005872E7" w:rsidRPr="00BA2E1D">
              <w:rPr>
                <w:rFonts w:ascii="Arial" w:hAnsi="Arial" w:cs="Arial"/>
                <w:color w:val="000000" w:themeColor="text1"/>
                <w:sz w:val="20"/>
                <w:szCs w:val="20"/>
              </w:rPr>
              <w:t xml:space="preserve">rents </w:t>
            </w:r>
            <w:r w:rsidRPr="00BA2E1D">
              <w:rPr>
                <w:rFonts w:ascii="Arial" w:hAnsi="Arial" w:cs="Arial"/>
                <w:color w:val="000000" w:themeColor="text1"/>
                <w:sz w:val="20"/>
                <w:szCs w:val="20"/>
              </w:rPr>
              <w:t>significantly increased in the last year</w:t>
            </w:r>
            <w:r w:rsidR="00EE4616" w:rsidRPr="00BA2E1D">
              <w:rPr>
                <w:rFonts w:ascii="Arial" w:hAnsi="Arial" w:cs="Arial"/>
                <w:sz w:val="20"/>
                <w:szCs w:val="20"/>
              </w:rPr>
              <w:t xml:space="preserve"> </w:t>
            </w:r>
            <w:r w:rsidR="00EE4616" w:rsidRPr="00BA2E1D">
              <w:rPr>
                <w:rFonts w:ascii="Arial" w:hAnsi="Arial" w:cs="Arial"/>
                <w:color w:val="000000" w:themeColor="text1"/>
                <w:sz w:val="20"/>
                <w:szCs w:val="20"/>
              </w:rPr>
              <w:t>which has made it difficult for voucher holders to find housing to utilize their vouchers</w:t>
            </w:r>
            <w:r w:rsidRPr="00BA2E1D">
              <w:rPr>
                <w:rFonts w:ascii="Arial" w:hAnsi="Arial" w:cs="Arial"/>
                <w:color w:val="000000" w:themeColor="text1"/>
                <w:sz w:val="20"/>
                <w:szCs w:val="20"/>
              </w:rPr>
              <w:t xml:space="preserve">. </w:t>
            </w:r>
            <w:r w:rsidR="003D1BB5" w:rsidRPr="00BA2E1D">
              <w:rPr>
                <w:rFonts w:ascii="Arial" w:hAnsi="Arial" w:cs="Arial"/>
                <w:color w:val="000000" w:themeColor="text1"/>
                <w:sz w:val="20"/>
                <w:szCs w:val="20"/>
              </w:rPr>
              <w:t xml:space="preserve">To support </w:t>
            </w:r>
            <w:bookmarkEnd w:id="45"/>
            <w:r w:rsidR="003D1BB5" w:rsidRPr="00BA2E1D">
              <w:rPr>
                <w:rFonts w:ascii="Arial" w:hAnsi="Arial" w:cs="Arial"/>
                <w:color w:val="000000" w:themeColor="text1"/>
                <w:sz w:val="20"/>
                <w:szCs w:val="20"/>
              </w:rPr>
              <w:t>voucher holders in their search, we offer deposit assistance to participants that complete a tenant education class taught by a community organization.</w:t>
            </w:r>
            <w:r w:rsidR="0034224C" w:rsidRPr="00BA2E1D">
              <w:rPr>
                <w:rFonts w:ascii="Arial" w:hAnsi="Arial" w:cs="Arial"/>
                <w:color w:val="000000" w:themeColor="text1"/>
                <w:sz w:val="20"/>
                <w:szCs w:val="20"/>
              </w:rPr>
              <w:t xml:space="preserve"> </w:t>
            </w:r>
          </w:p>
        </w:tc>
      </w:tr>
      <w:tr w:rsidR="00473384" w:rsidRPr="00B67EB9" w14:paraId="53104401" w14:textId="77777777" w:rsidTr="004D6C4B">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5CE4D456"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w:t>
            </w:r>
          </w:p>
        </w:tc>
        <w:tc>
          <w:tcPr>
            <w:tcW w:w="7020" w:type="dxa"/>
            <w:tcBorders>
              <w:top w:val="single" w:sz="8" w:space="0" w:color="auto"/>
              <w:left w:val="single" w:sz="8" w:space="0" w:color="auto"/>
              <w:bottom w:val="single" w:sz="8" w:space="0" w:color="auto"/>
              <w:right w:val="single" w:sz="8" w:space="0" w:color="auto"/>
            </w:tcBorders>
            <w:vAlign w:val="center"/>
          </w:tcPr>
          <w:p w14:paraId="4AF900A9" w14:textId="77777777" w:rsidR="00473384" w:rsidRDefault="003D1BB5" w:rsidP="00EC71CF">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There are no anticipated issues related to local, non-traditional units.</w:t>
            </w:r>
          </w:p>
          <w:p w14:paraId="51B2CA85" w14:textId="5A721BDA" w:rsidR="00EC71CF" w:rsidRPr="00BA2E1D" w:rsidRDefault="00EC71CF" w:rsidP="00EC71CF">
            <w:pPr>
              <w:pStyle w:val="ListParagraph"/>
              <w:ind w:left="0"/>
              <w:jc w:val="center"/>
              <w:rPr>
                <w:rFonts w:ascii="Arial" w:hAnsi="Arial" w:cs="Arial"/>
                <w:color w:val="000000" w:themeColor="text1"/>
                <w:sz w:val="20"/>
                <w:szCs w:val="20"/>
              </w:rPr>
            </w:pPr>
          </w:p>
        </w:tc>
      </w:tr>
    </w:tbl>
    <w:p w14:paraId="5561E28F" w14:textId="165B9F1B" w:rsidR="00473384" w:rsidRPr="00B67EB9" w:rsidRDefault="006228AC" w:rsidP="00F0298E">
      <w:pPr>
        <w:pStyle w:val="2PageTitle"/>
        <w:numPr>
          <w:ilvl w:val="0"/>
          <w:numId w:val="67"/>
        </w:numPr>
      </w:pPr>
      <w:bookmarkStart w:id="46" w:name="_Toc109412635"/>
      <w:bookmarkStart w:id="47" w:name="_Toc109412871"/>
      <w:bookmarkStart w:id="48" w:name="_Toc116374184"/>
      <w:bookmarkStart w:id="49" w:name="_Toc172721705"/>
      <w:r w:rsidRPr="00B67EB9">
        <w:lastRenderedPageBreak/>
        <w:t>Waiting List Information</w:t>
      </w:r>
      <w:bookmarkEnd w:id="46"/>
      <w:bookmarkEnd w:id="47"/>
      <w:bookmarkEnd w:id="48"/>
      <w:bookmarkEnd w:id="49"/>
    </w:p>
    <w:p w14:paraId="793F0FA8" w14:textId="77777777" w:rsidR="00473384" w:rsidRPr="00866D38" w:rsidRDefault="00473384" w:rsidP="00E257FA">
      <w:pPr>
        <w:pStyle w:val="ListParagraph"/>
        <w:numPr>
          <w:ilvl w:val="0"/>
          <w:numId w:val="4"/>
        </w:numPr>
        <w:spacing w:after="0" w:line="240" w:lineRule="auto"/>
        <w:ind w:left="720" w:hanging="270"/>
        <w:rPr>
          <w:rFonts w:ascii="Arial" w:hAnsi="Arial" w:cs="Arial"/>
          <w:b/>
          <w:sz w:val="20"/>
          <w:szCs w:val="20"/>
        </w:rPr>
      </w:pPr>
      <w:r w:rsidRPr="00866D38">
        <w:rPr>
          <w:rFonts w:ascii="Arial" w:hAnsi="Arial" w:cs="Arial"/>
          <w:b/>
          <w:sz w:val="20"/>
          <w:szCs w:val="20"/>
        </w:rPr>
        <w:t xml:space="preserve">Waiting List Information Anticipated </w:t>
      </w:r>
    </w:p>
    <w:p w14:paraId="6BA753FC" w14:textId="2125B7E5" w:rsidR="001F205E" w:rsidRPr="00866D38" w:rsidRDefault="00473384" w:rsidP="00473384">
      <w:pPr>
        <w:pStyle w:val="ListParagraph"/>
        <w:rPr>
          <w:rFonts w:ascii="Arial" w:hAnsi="Arial" w:cs="Arial"/>
          <w:sz w:val="20"/>
          <w:szCs w:val="20"/>
        </w:rPr>
      </w:pPr>
      <w:r w:rsidRPr="00866D38">
        <w:rPr>
          <w:rFonts w:ascii="Arial" w:hAnsi="Arial" w:cs="Arial"/>
          <w:sz w:val="20"/>
          <w:szCs w:val="20"/>
        </w:rPr>
        <w:t>Snapshot information of waiting list data as anticipated at the beginning of the Plan Year. The “Description” column should detail the structure of the waiting list and the population(s) served.</w:t>
      </w:r>
    </w:p>
    <w:p w14:paraId="10669B85" w14:textId="77777777" w:rsidR="00473384" w:rsidRPr="00866D38" w:rsidRDefault="00473384" w:rsidP="00473384">
      <w:pPr>
        <w:pStyle w:val="ListParagraph"/>
        <w:ind w:left="360" w:firstLine="360"/>
        <w:rPr>
          <w:rFonts w:ascii="Arial" w:hAnsi="Arial" w:cs="Arial"/>
          <w:sz w:val="6"/>
          <w:szCs w:val="6"/>
        </w:rPr>
      </w:pP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2160"/>
        <w:gridCol w:w="2070"/>
        <w:gridCol w:w="1530"/>
        <w:gridCol w:w="2340"/>
        <w:gridCol w:w="1530"/>
      </w:tblGrid>
      <w:tr w:rsidR="00473384" w:rsidRPr="00866D38" w14:paraId="7F7D32FB" w14:textId="77777777" w:rsidTr="00A46154">
        <w:trPr>
          <w:trHeight w:val="518"/>
        </w:trPr>
        <w:tc>
          <w:tcPr>
            <w:tcW w:w="2160" w:type="dxa"/>
            <w:tcBorders>
              <w:top w:val="nil"/>
              <w:left w:val="nil"/>
              <w:bottom w:val="single" w:sz="8" w:space="0" w:color="auto"/>
              <w:right w:val="nil"/>
            </w:tcBorders>
            <w:shd w:val="clear" w:color="auto" w:fill="auto"/>
            <w:vAlign w:val="center"/>
          </w:tcPr>
          <w:p w14:paraId="4B68E508"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WAITING LIST NAME</w:t>
            </w:r>
          </w:p>
        </w:tc>
        <w:tc>
          <w:tcPr>
            <w:tcW w:w="2070" w:type="dxa"/>
            <w:tcBorders>
              <w:top w:val="nil"/>
              <w:left w:val="nil"/>
              <w:bottom w:val="single" w:sz="8" w:space="0" w:color="auto"/>
              <w:right w:val="nil"/>
            </w:tcBorders>
            <w:shd w:val="clear" w:color="auto" w:fill="auto"/>
            <w:vAlign w:val="center"/>
          </w:tcPr>
          <w:p w14:paraId="122738BA"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DESCRIPTION</w:t>
            </w:r>
          </w:p>
        </w:tc>
        <w:tc>
          <w:tcPr>
            <w:tcW w:w="1530" w:type="dxa"/>
            <w:tcBorders>
              <w:top w:val="nil"/>
              <w:left w:val="nil"/>
              <w:bottom w:val="single" w:sz="8" w:space="0" w:color="auto"/>
              <w:right w:val="nil"/>
            </w:tcBorders>
            <w:shd w:val="clear" w:color="auto" w:fill="auto"/>
            <w:vAlign w:val="center"/>
          </w:tcPr>
          <w:p w14:paraId="05B802BA"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NUMBER OF HOUSEHOLDS ON WAITING LIST</w:t>
            </w:r>
          </w:p>
        </w:tc>
        <w:tc>
          <w:tcPr>
            <w:tcW w:w="2340" w:type="dxa"/>
            <w:tcBorders>
              <w:top w:val="nil"/>
              <w:left w:val="nil"/>
              <w:bottom w:val="single" w:sz="8" w:space="0" w:color="auto"/>
              <w:right w:val="nil"/>
            </w:tcBorders>
            <w:shd w:val="clear" w:color="auto" w:fill="auto"/>
            <w:vAlign w:val="center"/>
          </w:tcPr>
          <w:p w14:paraId="7F4D5429"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WAITING LIST OPEN, PARTIALLY OPEN OR CLOSED</w:t>
            </w:r>
          </w:p>
        </w:tc>
        <w:tc>
          <w:tcPr>
            <w:tcW w:w="1530" w:type="dxa"/>
            <w:tcBorders>
              <w:top w:val="nil"/>
              <w:left w:val="nil"/>
              <w:bottom w:val="single" w:sz="8" w:space="0" w:color="auto"/>
              <w:right w:val="nil"/>
            </w:tcBorders>
            <w:shd w:val="clear" w:color="auto" w:fill="auto"/>
            <w:vAlign w:val="center"/>
          </w:tcPr>
          <w:p w14:paraId="54A2AABF"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PLANS TO OPEN THE WAITING LIST DURING THE PLAN YEAR</w:t>
            </w:r>
          </w:p>
        </w:tc>
      </w:tr>
      <w:tr w:rsidR="00473384" w:rsidRPr="00866D38" w14:paraId="6179A930"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0119BFF9" w14:textId="1A3CA211" w:rsidR="00473384" w:rsidRPr="00866D38" w:rsidRDefault="00AC5247"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Public Housing</w:t>
            </w:r>
          </w:p>
        </w:tc>
        <w:tc>
          <w:tcPr>
            <w:tcW w:w="2070" w:type="dxa"/>
            <w:tcBorders>
              <w:top w:val="single" w:sz="8" w:space="0" w:color="auto"/>
              <w:left w:val="single" w:sz="8" w:space="0" w:color="auto"/>
              <w:bottom w:val="single" w:sz="8" w:space="0" w:color="auto"/>
              <w:right w:val="single" w:sz="8" w:space="0" w:color="auto"/>
            </w:tcBorders>
            <w:vAlign w:val="center"/>
          </w:tcPr>
          <w:p w14:paraId="53E65F70" w14:textId="5C71A932"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Site-Based</w:t>
            </w:r>
          </w:p>
        </w:tc>
        <w:tc>
          <w:tcPr>
            <w:tcW w:w="1530" w:type="dxa"/>
            <w:tcBorders>
              <w:top w:val="single" w:sz="8" w:space="0" w:color="auto"/>
              <w:left w:val="single" w:sz="8" w:space="0" w:color="auto"/>
              <w:bottom w:val="single" w:sz="8" w:space="0" w:color="auto"/>
              <w:right w:val="single" w:sz="8" w:space="0" w:color="auto"/>
            </w:tcBorders>
            <w:vAlign w:val="center"/>
          </w:tcPr>
          <w:p w14:paraId="47E83D6E" w14:textId="628B40CF" w:rsidR="00473384" w:rsidRPr="004D6C4B" w:rsidRDefault="00A91FBB" w:rsidP="00327680">
            <w:pPr>
              <w:pStyle w:val="ListParagraph"/>
              <w:ind w:left="0"/>
              <w:jc w:val="center"/>
              <w:rPr>
                <w:rFonts w:ascii="Arial" w:hAnsi="Arial" w:cs="Arial"/>
                <w:bCs/>
                <w:sz w:val="20"/>
                <w:szCs w:val="20"/>
              </w:rPr>
            </w:pPr>
            <w:r w:rsidRPr="004D6C4B">
              <w:rPr>
                <w:rFonts w:ascii="Arial" w:hAnsi="Arial" w:cs="Arial"/>
                <w:bCs/>
                <w:sz w:val="20"/>
                <w:szCs w:val="20"/>
              </w:rPr>
              <w:t>15,918</w:t>
            </w:r>
          </w:p>
        </w:tc>
        <w:tc>
          <w:tcPr>
            <w:tcW w:w="2340" w:type="dxa"/>
            <w:tcBorders>
              <w:top w:val="single" w:sz="8" w:space="0" w:color="auto"/>
              <w:left w:val="single" w:sz="8" w:space="0" w:color="auto"/>
              <w:bottom w:val="single" w:sz="8" w:space="0" w:color="auto"/>
              <w:right w:val="single" w:sz="8" w:space="0" w:color="auto"/>
            </w:tcBorders>
            <w:vAlign w:val="center"/>
          </w:tcPr>
          <w:p w14:paraId="33897FED" w14:textId="12EB5D4A"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16"/>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3CFD6E35" w14:textId="0B459792"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Yes</w:t>
            </w:r>
          </w:p>
        </w:tc>
      </w:tr>
      <w:tr w:rsidR="00473384" w:rsidRPr="00866D38" w14:paraId="3036F252"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135C90A6" w14:textId="33BD148E" w:rsidR="00473384" w:rsidRPr="00866D38" w:rsidRDefault="00AC5247"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Housing Choice Voucher</w:t>
            </w:r>
          </w:p>
        </w:tc>
        <w:tc>
          <w:tcPr>
            <w:tcW w:w="2070" w:type="dxa"/>
            <w:tcBorders>
              <w:top w:val="single" w:sz="8" w:space="0" w:color="auto"/>
              <w:left w:val="single" w:sz="8" w:space="0" w:color="auto"/>
              <w:bottom w:val="single" w:sz="8" w:space="0" w:color="auto"/>
              <w:right w:val="single" w:sz="8" w:space="0" w:color="auto"/>
            </w:tcBorders>
            <w:vAlign w:val="center"/>
          </w:tcPr>
          <w:p w14:paraId="6125ED98" w14:textId="50555555"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Community-Wide</w:t>
            </w:r>
          </w:p>
        </w:tc>
        <w:tc>
          <w:tcPr>
            <w:tcW w:w="1530" w:type="dxa"/>
            <w:tcBorders>
              <w:top w:val="single" w:sz="8" w:space="0" w:color="auto"/>
              <w:left w:val="single" w:sz="8" w:space="0" w:color="auto"/>
              <w:bottom w:val="single" w:sz="8" w:space="0" w:color="auto"/>
              <w:right w:val="single" w:sz="8" w:space="0" w:color="auto"/>
            </w:tcBorders>
            <w:vAlign w:val="center"/>
          </w:tcPr>
          <w:p w14:paraId="0718D064" w14:textId="13422423" w:rsidR="00473384" w:rsidRPr="004D6C4B" w:rsidRDefault="006A497B" w:rsidP="00327680">
            <w:pPr>
              <w:pStyle w:val="ListParagraph"/>
              <w:ind w:left="0"/>
              <w:jc w:val="center"/>
              <w:rPr>
                <w:rFonts w:ascii="Arial" w:hAnsi="Arial" w:cs="Arial"/>
                <w:bCs/>
                <w:sz w:val="20"/>
                <w:szCs w:val="20"/>
              </w:rPr>
            </w:pPr>
            <w:r w:rsidRPr="004D6C4B">
              <w:rPr>
                <w:rFonts w:ascii="Arial" w:hAnsi="Arial" w:cs="Arial"/>
                <w:bCs/>
                <w:sz w:val="20"/>
                <w:szCs w:val="20"/>
              </w:rPr>
              <w:t>1,679</w:t>
            </w:r>
          </w:p>
        </w:tc>
        <w:tc>
          <w:tcPr>
            <w:tcW w:w="2340" w:type="dxa"/>
            <w:tcBorders>
              <w:top w:val="single" w:sz="8" w:space="0" w:color="auto"/>
              <w:left w:val="single" w:sz="8" w:space="0" w:color="auto"/>
              <w:bottom w:val="single" w:sz="8" w:space="0" w:color="auto"/>
              <w:right w:val="single" w:sz="8" w:space="0" w:color="auto"/>
            </w:tcBorders>
            <w:vAlign w:val="center"/>
          </w:tcPr>
          <w:p w14:paraId="5DFF3C95" w14:textId="7CD85C29"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16"/>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23C3F912" w14:textId="2937C0FA" w:rsidR="00473384" w:rsidRPr="00EC71CF" w:rsidRDefault="00954F61"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No</w:t>
            </w:r>
          </w:p>
        </w:tc>
      </w:tr>
      <w:tr w:rsidR="00473384" w:rsidRPr="00866D38" w14:paraId="726B1BAB"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46FAF1E8" w14:textId="43DFD0FC" w:rsidR="00473384" w:rsidRPr="00866D38" w:rsidRDefault="003D1BB5"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Housing Choice Voucher</w:t>
            </w:r>
          </w:p>
        </w:tc>
        <w:tc>
          <w:tcPr>
            <w:tcW w:w="2070" w:type="dxa"/>
            <w:tcBorders>
              <w:top w:val="single" w:sz="8" w:space="0" w:color="auto"/>
              <w:left w:val="single" w:sz="8" w:space="0" w:color="auto"/>
              <w:bottom w:val="single" w:sz="8" w:space="0" w:color="auto"/>
              <w:right w:val="single" w:sz="8" w:space="0" w:color="auto"/>
            </w:tcBorders>
            <w:vAlign w:val="center"/>
          </w:tcPr>
          <w:p w14:paraId="241F1B03" w14:textId="11738286"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Site-Based</w:t>
            </w:r>
          </w:p>
        </w:tc>
        <w:tc>
          <w:tcPr>
            <w:tcW w:w="1530" w:type="dxa"/>
            <w:tcBorders>
              <w:top w:val="single" w:sz="8" w:space="0" w:color="auto"/>
              <w:left w:val="single" w:sz="8" w:space="0" w:color="auto"/>
              <w:bottom w:val="single" w:sz="8" w:space="0" w:color="auto"/>
              <w:right w:val="single" w:sz="8" w:space="0" w:color="auto"/>
            </w:tcBorders>
            <w:vAlign w:val="center"/>
          </w:tcPr>
          <w:p w14:paraId="585C11BD" w14:textId="35C823A0" w:rsidR="00473384" w:rsidRPr="004D6C4B" w:rsidRDefault="00C80EA0" w:rsidP="00327680">
            <w:pPr>
              <w:pStyle w:val="ListParagraph"/>
              <w:ind w:left="0"/>
              <w:jc w:val="center"/>
              <w:rPr>
                <w:rFonts w:ascii="Arial" w:hAnsi="Arial" w:cs="Arial"/>
                <w:bCs/>
                <w:sz w:val="20"/>
                <w:szCs w:val="20"/>
              </w:rPr>
            </w:pPr>
            <w:r w:rsidRPr="004D6C4B">
              <w:rPr>
                <w:rFonts w:ascii="Arial" w:hAnsi="Arial" w:cs="Arial"/>
                <w:bCs/>
                <w:sz w:val="20"/>
                <w:szCs w:val="20"/>
              </w:rPr>
              <w:t>18,756</w:t>
            </w:r>
          </w:p>
        </w:tc>
        <w:tc>
          <w:tcPr>
            <w:tcW w:w="2340" w:type="dxa"/>
            <w:tcBorders>
              <w:top w:val="single" w:sz="8" w:space="0" w:color="auto"/>
              <w:left w:val="single" w:sz="8" w:space="0" w:color="auto"/>
              <w:bottom w:val="single" w:sz="8" w:space="0" w:color="auto"/>
              <w:right w:val="single" w:sz="8" w:space="0" w:color="auto"/>
            </w:tcBorders>
            <w:vAlign w:val="center"/>
          </w:tcPr>
          <w:p w14:paraId="5F215CB8" w14:textId="076BAA34"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16"/>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1DEEEF9D" w14:textId="4BC64591"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Yes</w:t>
            </w:r>
          </w:p>
        </w:tc>
      </w:tr>
      <w:tr w:rsidR="003D1BB5" w:rsidRPr="00866D38" w14:paraId="1B66C580"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767F3A5F" w14:textId="65D30F2F" w:rsidR="003D1BB5" w:rsidRPr="00866D38" w:rsidRDefault="003D1BB5" w:rsidP="00F85021">
            <w:pPr>
              <w:pStyle w:val="ListParagraph"/>
              <w:ind w:left="0"/>
              <w:jc w:val="center"/>
              <w:rPr>
                <w:rFonts w:ascii="Arial" w:hAnsi="Arial" w:cs="Arial"/>
                <w:b/>
                <w:color w:val="000000" w:themeColor="text1"/>
                <w:sz w:val="20"/>
                <w:szCs w:val="20"/>
              </w:rPr>
            </w:pPr>
            <w:r w:rsidRPr="00866D38">
              <w:rPr>
                <w:rFonts w:ascii="Arial" w:hAnsi="Arial" w:cs="Arial"/>
                <w:b/>
                <w:color w:val="000000" w:themeColor="text1"/>
                <w:sz w:val="20"/>
                <w:szCs w:val="20"/>
              </w:rPr>
              <w:t>Tenant-Based Local, Non-Traditional MTW Program</w:t>
            </w:r>
          </w:p>
        </w:tc>
        <w:tc>
          <w:tcPr>
            <w:tcW w:w="2070" w:type="dxa"/>
            <w:tcBorders>
              <w:top w:val="single" w:sz="8" w:space="0" w:color="auto"/>
              <w:left w:val="single" w:sz="8" w:space="0" w:color="auto"/>
              <w:bottom w:val="single" w:sz="8" w:space="0" w:color="auto"/>
              <w:right w:val="single" w:sz="8" w:space="0" w:color="auto"/>
            </w:tcBorders>
            <w:vAlign w:val="center"/>
          </w:tcPr>
          <w:p w14:paraId="09EF4F64" w14:textId="65259CAC"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Other</w:t>
            </w:r>
            <w:r w:rsidR="0030529E" w:rsidRPr="004D6C4B">
              <w:rPr>
                <w:rFonts w:ascii="Arial" w:hAnsi="Arial" w:cs="Arial"/>
                <w:bCs/>
                <w:color w:val="000000" w:themeColor="text1"/>
                <w:sz w:val="20"/>
                <w:szCs w:val="20"/>
              </w:rPr>
              <w:t xml:space="preserve"> (see below)</w:t>
            </w:r>
          </w:p>
        </w:tc>
        <w:tc>
          <w:tcPr>
            <w:tcW w:w="1530" w:type="dxa"/>
            <w:tcBorders>
              <w:top w:val="single" w:sz="8" w:space="0" w:color="auto"/>
              <w:left w:val="single" w:sz="8" w:space="0" w:color="auto"/>
              <w:bottom w:val="single" w:sz="8" w:space="0" w:color="auto"/>
              <w:right w:val="single" w:sz="8" w:space="0" w:color="auto"/>
            </w:tcBorders>
            <w:vAlign w:val="center"/>
          </w:tcPr>
          <w:p w14:paraId="3CC572FD" w14:textId="57C8440C"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0</w:t>
            </w:r>
          </w:p>
        </w:tc>
        <w:tc>
          <w:tcPr>
            <w:tcW w:w="2340" w:type="dxa"/>
            <w:tcBorders>
              <w:top w:val="single" w:sz="8" w:space="0" w:color="auto"/>
              <w:left w:val="single" w:sz="8" w:space="0" w:color="auto"/>
              <w:bottom w:val="single" w:sz="8" w:space="0" w:color="auto"/>
              <w:right w:val="single" w:sz="8" w:space="0" w:color="auto"/>
            </w:tcBorders>
            <w:vAlign w:val="center"/>
          </w:tcPr>
          <w:p w14:paraId="7DD92E92" w14:textId="7F51E5A7" w:rsidR="003D1BB5" w:rsidRPr="004D6C4B" w:rsidRDefault="003678CC" w:rsidP="00F85021">
            <w:pPr>
              <w:pStyle w:val="ListParagraph"/>
              <w:ind w:left="0"/>
              <w:jc w:val="center"/>
              <w:rPr>
                <w:rFonts w:ascii="Arial" w:hAnsi="Arial" w:cs="Arial"/>
                <w:bCs/>
                <w:color w:val="000000" w:themeColor="text1"/>
                <w:sz w:val="20"/>
                <w:szCs w:val="16"/>
              </w:rPr>
            </w:pPr>
            <w:r w:rsidRPr="004D6C4B">
              <w:rPr>
                <w:rFonts w:ascii="Arial" w:hAnsi="Arial" w:cs="Arial"/>
                <w:bCs/>
                <w:color w:val="000000" w:themeColor="text1"/>
                <w:sz w:val="20"/>
                <w:szCs w:val="16"/>
              </w:rPr>
              <w:t>Open</w:t>
            </w:r>
          </w:p>
        </w:tc>
        <w:tc>
          <w:tcPr>
            <w:tcW w:w="1530" w:type="dxa"/>
            <w:tcBorders>
              <w:top w:val="single" w:sz="8" w:space="0" w:color="auto"/>
              <w:left w:val="single" w:sz="8" w:space="0" w:color="auto"/>
              <w:bottom w:val="single" w:sz="8" w:space="0" w:color="auto"/>
              <w:right w:val="single" w:sz="8" w:space="0" w:color="auto"/>
            </w:tcBorders>
            <w:vAlign w:val="center"/>
          </w:tcPr>
          <w:p w14:paraId="0FDC8F01" w14:textId="0B897516"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No</w:t>
            </w:r>
          </w:p>
        </w:tc>
      </w:tr>
      <w:tr w:rsidR="003D1BB5" w:rsidRPr="00866D38" w14:paraId="4DC04815"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67BB8056" w14:textId="483FFB6F" w:rsidR="003D1BB5" w:rsidRPr="00866D38" w:rsidRDefault="003D1BB5" w:rsidP="00F85021">
            <w:pPr>
              <w:pStyle w:val="ListParagraph"/>
              <w:ind w:left="0"/>
              <w:jc w:val="center"/>
              <w:rPr>
                <w:rFonts w:ascii="Arial" w:hAnsi="Arial" w:cs="Arial"/>
                <w:b/>
                <w:color w:val="000000" w:themeColor="text1"/>
                <w:sz w:val="20"/>
                <w:szCs w:val="20"/>
              </w:rPr>
            </w:pPr>
            <w:r w:rsidRPr="00866D38">
              <w:rPr>
                <w:rFonts w:ascii="Arial" w:hAnsi="Arial" w:cs="Arial"/>
                <w:b/>
                <w:color w:val="000000" w:themeColor="text1"/>
                <w:sz w:val="20"/>
                <w:szCs w:val="20"/>
              </w:rPr>
              <w:t>Project-Based Local, Non-Traditional MTW Program</w:t>
            </w:r>
          </w:p>
        </w:tc>
        <w:tc>
          <w:tcPr>
            <w:tcW w:w="2070" w:type="dxa"/>
            <w:tcBorders>
              <w:top w:val="single" w:sz="8" w:space="0" w:color="auto"/>
              <w:left w:val="single" w:sz="8" w:space="0" w:color="auto"/>
              <w:bottom w:val="single" w:sz="8" w:space="0" w:color="auto"/>
              <w:right w:val="single" w:sz="8" w:space="0" w:color="auto"/>
            </w:tcBorders>
            <w:vAlign w:val="center"/>
          </w:tcPr>
          <w:p w14:paraId="1F375C67" w14:textId="6B710B82" w:rsidR="003D1BB5" w:rsidRPr="004D6C4B" w:rsidRDefault="00DE1802"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Site-</w:t>
            </w:r>
            <w:r w:rsidR="003D1BB5" w:rsidRPr="004D6C4B">
              <w:rPr>
                <w:rFonts w:ascii="Arial" w:hAnsi="Arial" w:cs="Arial"/>
                <w:bCs/>
                <w:color w:val="000000" w:themeColor="text1"/>
                <w:sz w:val="20"/>
                <w:szCs w:val="20"/>
              </w:rPr>
              <w:t>Based</w:t>
            </w:r>
          </w:p>
        </w:tc>
        <w:tc>
          <w:tcPr>
            <w:tcW w:w="1530" w:type="dxa"/>
            <w:tcBorders>
              <w:top w:val="single" w:sz="8" w:space="0" w:color="auto"/>
              <w:left w:val="single" w:sz="8" w:space="0" w:color="auto"/>
              <w:bottom w:val="single" w:sz="8" w:space="0" w:color="auto"/>
              <w:right w:val="single" w:sz="8" w:space="0" w:color="auto"/>
            </w:tcBorders>
            <w:vAlign w:val="center"/>
          </w:tcPr>
          <w:p w14:paraId="29E0AA3F" w14:textId="5B415435"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0</w:t>
            </w:r>
          </w:p>
        </w:tc>
        <w:tc>
          <w:tcPr>
            <w:tcW w:w="2340" w:type="dxa"/>
            <w:tcBorders>
              <w:top w:val="single" w:sz="8" w:space="0" w:color="auto"/>
              <w:left w:val="single" w:sz="8" w:space="0" w:color="auto"/>
              <w:bottom w:val="single" w:sz="8" w:space="0" w:color="auto"/>
              <w:right w:val="single" w:sz="8" w:space="0" w:color="auto"/>
            </w:tcBorders>
            <w:vAlign w:val="center"/>
          </w:tcPr>
          <w:p w14:paraId="2AEFE9A9" w14:textId="6AD36E4A" w:rsidR="003D1BB5" w:rsidRPr="004D6C4B" w:rsidRDefault="59887531"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50E3C9C4" w14:textId="5AF704CF"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No</w:t>
            </w:r>
          </w:p>
        </w:tc>
      </w:tr>
    </w:tbl>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0A4841" w:rsidRPr="00866D38" w14:paraId="54DB139D" w14:textId="77777777" w:rsidTr="0064303A">
        <w:tc>
          <w:tcPr>
            <w:tcW w:w="9270" w:type="dxa"/>
          </w:tcPr>
          <w:p w14:paraId="53148264" w14:textId="6E409766" w:rsidR="000A4841" w:rsidRPr="00866D38" w:rsidRDefault="00473384" w:rsidP="000A4841">
            <w:pPr>
              <w:pStyle w:val="TableBodyText"/>
              <w:rPr>
                <w:rFonts w:cs="Arial"/>
              </w:rPr>
            </w:pPr>
            <w:r w:rsidRPr="00866D38">
              <w:rPr>
                <w:rFonts w:cs="Arial"/>
                <w:b/>
                <w:szCs w:val="20"/>
              </w:rPr>
              <w:t>Please describe any duplication of applicants across waiting lists:</w:t>
            </w:r>
            <w:r w:rsidR="00A46154">
              <w:rPr>
                <w:rFonts w:cs="Arial"/>
                <w:b/>
                <w:szCs w:val="20"/>
              </w:rPr>
              <w:t xml:space="preserve"> </w:t>
            </w:r>
            <w:r w:rsidR="00066EDE" w:rsidRPr="00866D38">
              <w:rPr>
                <w:rFonts w:cs="Arial"/>
              </w:rPr>
              <w:t xml:space="preserve">60 </w:t>
            </w:r>
            <w:r w:rsidR="00EB7AEC" w:rsidRPr="00866D38">
              <w:rPr>
                <w:rFonts w:cs="Arial"/>
              </w:rPr>
              <w:t>households are duplicated across the MTW Public Housing and MTW Housing Choice Voucher (Community-Wide) waitlists. The MTW Housing Choice Voucher (Site-Based) is a Project-Based voucher waitlist (see Activity 10), with waitlists kept by partner agencies administering the PBV contract. Additional households may be duplicated between MTW Public Housing, MTW Housing Choice Voucher (Community-Wide) and MTW Housing Choice Voucher (Site-Based).</w:t>
            </w:r>
          </w:p>
        </w:tc>
      </w:tr>
      <w:tr w:rsidR="000E0395" w:rsidRPr="00B67EB9" w14:paraId="323E72DC" w14:textId="77777777" w:rsidTr="0064303A">
        <w:tc>
          <w:tcPr>
            <w:tcW w:w="9270" w:type="dxa"/>
          </w:tcPr>
          <w:p w14:paraId="4CCB6715" w14:textId="77777777" w:rsidR="000E0395" w:rsidRPr="00B67EB9" w:rsidRDefault="000E0395" w:rsidP="000A4841">
            <w:pPr>
              <w:pStyle w:val="TableBodyText"/>
              <w:rPr>
                <w:sz w:val="2"/>
                <w:szCs w:val="2"/>
              </w:rPr>
            </w:pPr>
          </w:p>
        </w:tc>
      </w:tr>
    </w:tbl>
    <w:p w14:paraId="76CE8BED" w14:textId="4C3AF4A8"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Our MTW Public Housing waiting list is currently closed except for households needing an ADA accessible unit or applicants who have a documented terminal illness with a life expectancy of less than 12 months.</w:t>
      </w:r>
      <w:r w:rsidR="004448C7" w:rsidRPr="00B67EB9">
        <w:rPr>
          <w:rFonts w:ascii="Arial" w:eastAsiaTheme="majorEastAsia" w:hAnsi="Arial" w:cstheme="majorBidi"/>
          <w:noProof/>
          <w:sz w:val="20"/>
          <w:szCs w:val="28"/>
        </w:rPr>
        <w:t xml:space="preserve"> </w:t>
      </w:r>
      <w:r w:rsidRPr="00B67EB9">
        <w:rPr>
          <w:rFonts w:ascii="Arial" w:eastAsiaTheme="majorEastAsia" w:hAnsi="Arial" w:cstheme="majorBidi"/>
          <w:noProof/>
          <w:sz w:val="20"/>
          <w:szCs w:val="28"/>
        </w:rPr>
        <w:t xml:space="preserve">Our Community-Wide MTW </w:t>
      </w:r>
      <w:r w:rsidR="00C6034F" w:rsidRPr="00B67EB9">
        <w:rPr>
          <w:rFonts w:ascii="Arial" w:eastAsiaTheme="majorEastAsia" w:hAnsi="Arial" w:cstheme="majorBidi"/>
          <w:noProof/>
          <w:sz w:val="20"/>
          <w:szCs w:val="28"/>
        </w:rPr>
        <w:t>HCV</w:t>
      </w:r>
      <w:r w:rsidRPr="00B67EB9">
        <w:rPr>
          <w:rFonts w:ascii="Arial" w:eastAsiaTheme="majorEastAsia" w:hAnsi="Arial" w:cstheme="majorBidi"/>
          <w:noProof/>
          <w:sz w:val="20"/>
          <w:szCs w:val="28"/>
        </w:rPr>
        <w:t xml:space="preserve"> waitlist is currently closed except for applicants who have a documented terminal illness with a life expectancy of less than 12 months.</w:t>
      </w:r>
    </w:p>
    <w:p w14:paraId="629F9B2E" w14:textId="50C3E188" w:rsidR="003678CC" w:rsidRPr="004D6C4B" w:rsidRDefault="4FF99D33" w:rsidP="004D6C4B">
      <w:pPr>
        <w:spacing w:after="160" w:line="257" w:lineRule="auto"/>
        <w:rPr>
          <w:rFonts w:ascii="Arial" w:eastAsia="Aptos" w:hAnsi="Arial" w:cs="Arial"/>
          <w:b/>
          <w:bCs/>
          <w:szCs w:val="20"/>
        </w:rPr>
      </w:pPr>
      <w:r w:rsidRPr="004D6C4B">
        <w:rPr>
          <w:rFonts w:ascii="Arial" w:eastAsia="Aptos" w:hAnsi="Arial" w:cs="Arial"/>
          <w:b/>
          <w:bCs/>
          <w:sz w:val="20"/>
          <w:szCs w:val="20"/>
        </w:rPr>
        <w:t>If Local, Non-Traditional Housing Program, please describe:</w:t>
      </w:r>
    </w:p>
    <w:p w14:paraId="448572F6" w14:textId="0DAD908A" w:rsidR="4FF99D33" w:rsidRPr="004D6C4B" w:rsidRDefault="4FF99D33" w:rsidP="004D6C4B">
      <w:pPr>
        <w:spacing w:after="160" w:line="257" w:lineRule="auto"/>
        <w:rPr>
          <w:rFonts w:ascii="Arial" w:eastAsia="Aptos" w:hAnsi="Arial" w:cs="Arial"/>
          <w:sz w:val="20"/>
          <w:szCs w:val="20"/>
        </w:rPr>
      </w:pPr>
      <w:r w:rsidRPr="004D6C4B">
        <w:rPr>
          <w:rFonts w:ascii="Arial" w:eastAsia="Aptos" w:hAnsi="Arial" w:cs="Arial"/>
          <w:sz w:val="20"/>
          <w:szCs w:val="20"/>
          <w:u w:val="single"/>
        </w:rPr>
        <w:t>Tenant-Based Local, Non-Traditional MTW Program</w:t>
      </w:r>
      <w:r w:rsidRPr="004D6C4B">
        <w:rPr>
          <w:rFonts w:ascii="Arial" w:eastAsia="Aptos" w:hAnsi="Arial" w:cs="Arial"/>
          <w:sz w:val="20"/>
          <w:szCs w:val="20"/>
        </w:rPr>
        <w:t>: Our Program Based Assistance program contracts funds to partner agencies, which then manage the participant selection process, sometimes in partnership with Home Forward. This is further described in Activity 14.</w:t>
      </w:r>
    </w:p>
    <w:p w14:paraId="0E88BF0B" w14:textId="4AC21B56" w:rsidR="4FF99D33" w:rsidRPr="004D6C4B" w:rsidRDefault="4FF99D33" w:rsidP="004D6C4B">
      <w:pPr>
        <w:spacing w:after="160" w:line="257" w:lineRule="auto"/>
        <w:rPr>
          <w:rFonts w:ascii="Arial" w:eastAsia="Aptos" w:hAnsi="Arial" w:cs="Arial"/>
          <w:sz w:val="20"/>
          <w:szCs w:val="20"/>
        </w:rPr>
      </w:pPr>
      <w:r w:rsidRPr="004D6C4B">
        <w:rPr>
          <w:rFonts w:ascii="Arial" w:eastAsia="Aptos" w:hAnsi="Arial" w:cs="Arial"/>
          <w:sz w:val="20"/>
          <w:szCs w:val="20"/>
          <w:u w:val="single"/>
        </w:rPr>
        <w:t>Project-Based Local, Non-Traditional MTW Program</w:t>
      </w:r>
      <w:r w:rsidRPr="004D6C4B">
        <w:rPr>
          <w:rFonts w:ascii="Arial" w:eastAsia="Aptos" w:hAnsi="Arial" w:cs="Arial"/>
          <w:sz w:val="20"/>
          <w:szCs w:val="20"/>
        </w:rPr>
        <w:t xml:space="preserve">: Home Forward funds three project-based, local, non-traditional rent assistance programs under Activity 14. The first is for former foster youth who are working or are in school. Rent assistance is contracted to a local non-profit that specializes in working with homeless youth. Because this program houses only five people, the waiting list opens only when a vacancy is projected and remains open for two weeks.  The other two </w:t>
      </w:r>
      <w:proofErr w:type="gramStart"/>
      <w:r w:rsidRPr="004D6C4B">
        <w:rPr>
          <w:rFonts w:ascii="Arial" w:eastAsia="Aptos" w:hAnsi="Arial" w:cs="Arial"/>
          <w:sz w:val="20"/>
          <w:szCs w:val="20"/>
        </w:rPr>
        <w:t>provide assistance</w:t>
      </w:r>
      <w:proofErr w:type="gramEnd"/>
      <w:r w:rsidRPr="004D6C4B">
        <w:rPr>
          <w:rFonts w:ascii="Arial" w:eastAsia="Aptos" w:hAnsi="Arial" w:cs="Arial"/>
          <w:sz w:val="20"/>
          <w:szCs w:val="20"/>
        </w:rPr>
        <w:t xml:space="preserve"> aligned with Indian Housing Block Grant (IHBG) funded units at two projects. This assistance is accessed via the open waitlists for the IHBG units.</w:t>
      </w:r>
    </w:p>
    <w:p w14:paraId="74C51C8A" w14:textId="55D60AFC" w:rsidR="4FF99D33" w:rsidRPr="004D6C4B" w:rsidRDefault="4FF99D33" w:rsidP="004D6C4B">
      <w:pPr>
        <w:spacing w:after="160" w:line="257" w:lineRule="auto"/>
        <w:rPr>
          <w:rFonts w:ascii="Arial" w:eastAsia="Aptos" w:hAnsi="Arial" w:cs="Arial"/>
          <w:b/>
          <w:bCs/>
          <w:sz w:val="20"/>
          <w:szCs w:val="20"/>
        </w:rPr>
      </w:pPr>
      <w:r w:rsidRPr="004D6C4B">
        <w:rPr>
          <w:rFonts w:ascii="Arial" w:eastAsia="Aptos" w:hAnsi="Arial" w:cs="Arial"/>
          <w:b/>
          <w:bCs/>
          <w:sz w:val="20"/>
          <w:szCs w:val="20"/>
        </w:rPr>
        <w:t>If Other Wait List Type, please describe:</w:t>
      </w:r>
    </w:p>
    <w:p w14:paraId="32740C21" w14:textId="797A46EA" w:rsidR="119BB21C" w:rsidRPr="004D6C4B" w:rsidRDefault="4FF99D33" w:rsidP="004D6C4B">
      <w:pPr>
        <w:spacing w:after="160" w:line="257" w:lineRule="auto"/>
        <w:rPr>
          <w:rFonts w:ascii="Arial" w:eastAsia="Aptos" w:hAnsi="Arial" w:cs="Arial"/>
          <w:szCs w:val="20"/>
        </w:rPr>
      </w:pPr>
      <w:r w:rsidRPr="004D6C4B">
        <w:rPr>
          <w:rFonts w:ascii="Arial" w:eastAsia="Aptos" w:hAnsi="Arial" w:cs="Arial"/>
          <w:sz w:val="20"/>
          <w:szCs w:val="20"/>
        </w:rPr>
        <w:t>Our Tenant Based Local Non-Traditional program is our Program-Based Assistance program (described in detail in Activity 14) which contracts funds to partner agencies, who then manage the participant selection process, sometimes in partnership with Home Forward.  There are three current</w:t>
      </w:r>
      <w:r w:rsidR="0031261F">
        <w:rPr>
          <w:rFonts w:ascii="Arial" w:eastAsia="Aptos" w:hAnsi="Arial" w:cs="Arial"/>
          <w:sz w:val="20"/>
          <w:szCs w:val="20"/>
        </w:rPr>
        <w:t>ly</w:t>
      </w:r>
      <w:r w:rsidRPr="004D6C4B">
        <w:rPr>
          <w:rFonts w:ascii="Arial" w:eastAsia="Aptos" w:hAnsi="Arial" w:cs="Arial"/>
          <w:sz w:val="20"/>
          <w:szCs w:val="20"/>
        </w:rPr>
        <w:t xml:space="preserve"> funded projects that will continue in FY2025. Two of these projects utilize waitlists. The third tenant-based program, Economic Opportunity Program, does not utilize a </w:t>
      </w:r>
      <w:r w:rsidRPr="004D6C4B">
        <w:rPr>
          <w:rFonts w:ascii="Arial" w:eastAsia="Aptos" w:hAnsi="Arial" w:cs="Arial"/>
          <w:sz w:val="20"/>
          <w:szCs w:val="20"/>
        </w:rPr>
        <w:lastRenderedPageBreak/>
        <w:t xml:space="preserve">waiting list. Rather, when funding becomes available, the funded partner begins accepting referrals from their partner agency, </w:t>
      </w:r>
      <w:proofErr w:type="spellStart"/>
      <w:r w:rsidRPr="004D6C4B">
        <w:rPr>
          <w:rFonts w:ascii="Arial" w:eastAsia="Aptos" w:hAnsi="Arial" w:cs="Arial"/>
          <w:sz w:val="20"/>
          <w:szCs w:val="20"/>
        </w:rPr>
        <w:t>WorkSystems</w:t>
      </w:r>
      <w:proofErr w:type="spellEnd"/>
      <w:r w:rsidRPr="004D6C4B">
        <w:rPr>
          <w:rFonts w:ascii="Arial" w:eastAsia="Aptos" w:hAnsi="Arial" w:cs="Arial"/>
          <w:sz w:val="20"/>
          <w:szCs w:val="20"/>
        </w:rPr>
        <w:t xml:space="preserve"> Inc, until the available funding is obligated.</w:t>
      </w:r>
    </w:p>
    <w:p w14:paraId="21465E79" w14:textId="77777777" w:rsidR="00473384" w:rsidRPr="00A46154" w:rsidRDefault="00473384" w:rsidP="00E257FA">
      <w:pPr>
        <w:pStyle w:val="ListParagraph"/>
        <w:numPr>
          <w:ilvl w:val="0"/>
          <w:numId w:val="4"/>
        </w:numPr>
        <w:spacing w:after="0" w:line="240" w:lineRule="auto"/>
        <w:ind w:left="720" w:hanging="270"/>
        <w:rPr>
          <w:rFonts w:ascii="Arial" w:hAnsi="Arial" w:cs="Arial"/>
          <w:b/>
          <w:sz w:val="20"/>
          <w:szCs w:val="20"/>
        </w:rPr>
      </w:pPr>
      <w:r w:rsidRPr="00A46154">
        <w:rPr>
          <w:rFonts w:ascii="Arial" w:hAnsi="Arial" w:cs="Arial"/>
          <w:b/>
          <w:sz w:val="20"/>
          <w:szCs w:val="20"/>
        </w:rPr>
        <w:t>Planned Changes to Waiting List in the Plan Year</w:t>
      </w:r>
    </w:p>
    <w:p w14:paraId="23A30D6B" w14:textId="77777777" w:rsidR="00473384" w:rsidRPr="00A46154" w:rsidRDefault="00473384" w:rsidP="00473384">
      <w:pPr>
        <w:pStyle w:val="ListParagraph"/>
        <w:rPr>
          <w:rFonts w:ascii="Arial" w:hAnsi="Arial" w:cs="Arial"/>
          <w:sz w:val="20"/>
          <w:szCs w:val="20"/>
        </w:rPr>
      </w:pPr>
      <w:r w:rsidRPr="00A46154">
        <w:rPr>
          <w:rFonts w:ascii="Arial" w:hAnsi="Arial" w:cs="Arial"/>
          <w:sz w:val="20"/>
          <w:szCs w:val="20"/>
        </w:rPr>
        <w:t>Please describe any anticipated changes to the organizational structure or policies of the waiting list(s), including any opening or closing of a waiting list, during the Plan Year.</w:t>
      </w:r>
    </w:p>
    <w:p w14:paraId="4E5CBB9F" w14:textId="62FF79E3" w:rsidR="450BF450" w:rsidRPr="004D6C4B" w:rsidRDefault="450BF450" w:rsidP="004D6C4B">
      <w:pPr>
        <w:rPr>
          <w:rFonts w:ascii="Arial" w:eastAsia="Aptos" w:hAnsi="Arial" w:cs="Arial"/>
          <w:sz w:val="20"/>
          <w:szCs w:val="20"/>
        </w:rPr>
      </w:pPr>
      <w:r w:rsidRPr="004D6C4B">
        <w:rPr>
          <w:rFonts w:ascii="Arial" w:eastAsia="Aptos" w:hAnsi="Arial" w:cs="Arial"/>
          <w:sz w:val="20"/>
          <w:szCs w:val="20"/>
          <w:u w:val="single"/>
        </w:rPr>
        <w:t>Tenant-Based MTW Housing Choice Voucher:</w:t>
      </w:r>
      <w:r w:rsidRPr="004D6C4B">
        <w:rPr>
          <w:rFonts w:ascii="Arial" w:eastAsia="Aptos" w:hAnsi="Arial" w:cs="Arial"/>
          <w:sz w:val="20"/>
          <w:szCs w:val="20"/>
        </w:rPr>
        <w:t xml:space="preserve">  Based on the pace we are currently working through our waiting list for Tenant-Based MTW Housing Choice Vouchers, we anticipat</w:t>
      </w:r>
      <w:r w:rsidR="27B839E6" w:rsidRPr="004D6C4B">
        <w:rPr>
          <w:rFonts w:ascii="Arial" w:eastAsia="Aptos" w:hAnsi="Arial" w:cs="Arial"/>
          <w:sz w:val="20"/>
          <w:szCs w:val="20"/>
        </w:rPr>
        <w:t>e a community-wide waiting list opening in 2025.</w:t>
      </w:r>
    </w:p>
    <w:p w14:paraId="4A6030B7" w14:textId="131CEE0A" w:rsidR="1CA42414" w:rsidRPr="004D6C4B" w:rsidRDefault="450BF450" w:rsidP="3205CBD0">
      <w:pPr>
        <w:rPr>
          <w:rFonts w:ascii="Arial" w:eastAsia="Aptos" w:hAnsi="Arial" w:cs="Arial"/>
          <w:sz w:val="20"/>
          <w:szCs w:val="20"/>
        </w:rPr>
      </w:pPr>
      <w:r w:rsidRPr="004D6C4B">
        <w:rPr>
          <w:rFonts w:ascii="Arial" w:eastAsia="Aptos" w:hAnsi="Arial" w:cs="Arial"/>
          <w:sz w:val="20"/>
          <w:szCs w:val="20"/>
          <w:u w:val="single"/>
        </w:rPr>
        <w:t>Tenant-Based, Local, Non-Traditional MTW Assistance</w:t>
      </w:r>
      <w:r w:rsidRPr="004D6C4B">
        <w:rPr>
          <w:rFonts w:ascii="Arial" w:eastAsia="Aptos" w:hAnsi="Arial" w:cs="Arial"/>
          <w:sz w:val="20"/>
          <w:szCs w:val="20"/>
        </w:rPr>
        <w:t xml:space="preserve">: </w:t>
      </w:r>
      <w:r w:rsidR="1CA42414" w:rsidRPr="004D6C4B">
        <w:rPr>
          <w:rFonts w:ascii="Arial" w:eastAsia="Aptos" w:hAnsi="Arial" w:cs="Arial"/>
          <w:sz w:val="20"/>
          <w:szCs w:val="20"/>
        </w:rPr>
        <w:t>We are currently in the process of selecting additional partners for Program-Based Assistance. These partners will be funded in FY2025. All these programs will target families who are homeless or at risk of homelessness.  The agencies will use some combination of four different methods for participant selection:</w:t>
      </w:r>
    </w:p>
    <w:p w14:paraId="3538F798" w14:textId="6F7A19D6"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Waitlists</w:t>
      </w:r>
    </w:p>
    <w:p w14:paraId="5F95221D" w14:textId="0F1513B5"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 xml:space="preserve">First-come-first-served basis to applicants who are already receiving services within their agencies. When funds become available, the next eligible household to inquire receives the resources. </w:t>
      </w:r>
    </w:p>
    <w:p w14:paraId="228D853A" w14:textId="5F5BD7F7"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 xml:space="preserve">First-come-first-served basis to any eligible households that apply, regardless of whether they are currently receiving services within the agency. </w:t>
      </w:r>
    </w:p>
    <w:p w14:paraId="58D11250" w14:textId="726F6002"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Monthly lottery from a list of all eligible households that requested assistance during that month.</w:t>
      </w:r>
    </w:p>
    <w:p w14:paraId="5313A3CD" w14:textId="1FB33466" w:rsidR="0C4E401D" w:rsidRDefault="0C4E401D" w:rsidP="0C4E401D">
      <w:pPr>
        <w:pStyle w:val="ListParagraph"/>
        <w:ind w:left="0"/>
        <w:rPr>
          <w:sz w:val="20"/>
          <w:szCs w:val="20"/>
        </w:rPr>
      </w:pPr>
    </w:p>
    <w:p w14:paraId="2C2065C7" w14:textId="1774EAE0" w:rsidR="000C322F" w:rsidRDefault="006228AC" w:rsidP="00A34841">
      <w:pPr>
        <w:pStyle w:val="1SectionHeading"/>
      </w:pPr>
      <w:bookmarkStart w:id="50" w:name="_Toc109412636"/>
      <w:bookmarkStart w:id="51" w:name="_Toc109412872"/>
      <w:bookmarkStart w:id="52" w:name="_Toc172721706"/>
      <w:r w:rsidRPr="00B67EB9">
        <w:t>Proposed MTW Activities</w:t>
      </w:r>
      <w:bookmarkEnd w:id="50"/>
      <w:bookmarkEnd w:id="51"/>
      <w:bookmarkEnd w:id="52"/>
    </w:p>
    <w:p w14:paraId="4A07DF66" w14:textId="77777777" w:rsidR="00420121" w:rsidRPr="00B67EB9" w:rsidRDefault="00420121" w:rsidP="00420121">
      <w:pPr>
        <w:pStyle w:val="5ReportBodyText"/>
      </w:pPr>
      <w:r>
        <w:t>Home Forward is not proposing any new MTW activities for this Plan Year.</w:t>
      </w:r>
    </w:p>
    <w:p w14:paraId="55331D3A" w14:textId="77777777" w:rsidR="00420121" w:rsidRDefault="00420121" w:rsidP="00A34841">
      <w:pPr>
        <w:pStyle w:val="1SectionHeading"/>
      </w:pPr>
    </w:p>
    <w:p w14:paraId="54B8A4E3" w14:textId="1DB716CC" w:rsidR="00E26066" w:rsidRDefault="00E26066">
      <w:pPr>
        <w:rPr>
          <w:rFonts w:ascii="Helvetica Neue 35 Light" w:eastAsiaTheme="majorEastAsia" w:hAnsi="Helvetica Neue 35 Light" w:cstheme="majorBidi"/>
          <w:b/>
          <w:bCs/>
          <w:color w:val="6F6F6F"/>
          <w:sz w:val="48"/>
          <w:szCs w:val="28"/>
        </w:rPr>
      </w:pPr>
      <w:bookmarkStart w:id="53" w:name="_Toc109412657"/>
      <w:bookmarkStart w:id="54" w:name="_Toc109412881"/>
      <w:bookmarkStart w:id="55" w:name="_Toc140158657"/>
      <w:r>
        <w:rPr>
          <w:b/>
        </w:rPr>
        <w:br w:type="page"/>
      </w:r>
    </w:p>
    <w:p w14:paraId="194EF49C" w14:textId="6F4C146E" w:rsidR="006228AC" w:rsidRPr="00B67EB9" w:rsidRDefault="006228AC" w:rsidP="00A34841">
      <w:pPr>
        <w:pStyle w:val="1SectionHeading"/>
        <w:rPr>
          <w:rFonts w:ascii="Times New Roman" w:eastAsiaTheme="minorHAnsi" w:hAnsi="Times New Roman"/>
          <w:b/>
          <w:sz w:val="24"/>
          <w:szCs w:val="24"/>
        </w:rPr>
      </w:pPr>
      <w:bookmarkStart w:id="56" w:name="_Toc172721707"/>
      <w:r w:rsidRPr="00B67EB9">
        <w:lastRenderedPageBreak/>
        <w:t>Approved MTW Activities</w:t>
      </w:r>
      <w:bookmarkEnd w:id="53"/>
      <w:bookmarkEnd w:id="54"/>
      <w:bookmarkEnd w:id="55"/>
      <w:bookmarkEnd w:id="56"/>
    </w:p>
    <w:p w14:paraId="618F04E4" w14:textId="4DCA4B37" w:rsidR="00654769" w:rsidRPr="00B67EB9" w:rsidRDefault="009A52ED" w:rsidP="00F0298E">
      <w:pPr>
        <w:pStyle w:val="2PageTitle"/>
      </w:pPr>
      <w:bookmarkStart w:id="57" w:name="_Toc109412658"/>
      <w:bookmarkStart w:id="58" w:name="_Toc109412882"/>
      <w:bookmarkStart w:id="59" w:name="_Toc140158658"/>
      <w:bookmarkStart w:id="60" w:name="_Toc172721708"/>
      <w:r w:rsidRPr="00B67EB9">
        <w:t xml:space="preserve">A. </w:t>
      </w:r>
      <w:r w:rsidR="00654769" w:rsidRPr="00B67EB9">
        <w:t>Implemented Activities</w:t>
      </w:r>
      <w:bookmarkEnd w:id="57"/>
      <w:bookmarkEnd w:id="58"/>
      <w:bookmarkEnd w:id="59"/>
      <w:bookmarkEnd w:id="60"/>
    </w:p>
    <w:p w14:paraId="48C253D9" w14:textId="64A4EE3F" w:rsidR="00654769" w:rsidRPr="00B67EB9" w:rsidRDefault="00654769" w:rsidP="00131D90">
      <w:pPr>
        <w:pStyle w:val="3Subhead"/>
      </w:pPr>
      <w:bookmarkStart w:id="61" w:name="_Toc109412659"/>
      <w:bookmarkStart w:id="62" w:name="_Toc109412883"/>
      <w:bookmarkStart w:id="63" w:name="_Toc140156655"/>
      <w:bookmarkStart w:id="64" w:name="_Toc140158659"/>
      <w:bookmarkStart w:id="65" w:name="_Toc172721709"/>
      <w:r w:rsidRPr="00B67EB9">
        <w:t>01 Rent Reform</w:t>
      </w:r>
      <w:bookmarkEnd w:id="61"/>
      <w:bookmarkEnd w:id="62"/>
      <w:bookmarkEnd w:id="63"/>
      <w:bookmarkEnd w:id="64"/>
      <w:bookmarkEnd w:id="65"/>
    </w:p>
    <w:p w14:paraId="13BCFB01" w14:textId="5217F202" w:rsidR="00EC71CF" w:rsidRPr="00EC71CF" w:rsidRDefault="00654769" w:rsidP="00EC71CF">
      <w:pPr>
        <w:pStyle w:val="4SubheadSecondary"/>
      </w:pPr>
      <w:r w:rsidRPr="00B67EB9">
        <w:t>Approved FY2012, Implemented FY2012, Amended FY2014</w:t>
      </w:r>
      <w:r w:rsidR="00243E27" w:rsidRPr="00B67EB9">
        <w:t>,</w:t>
      </w:r>
      <w:r w:rsidR="00A34841" w:rsidRPr="00B67EB9">
        <w:t xml:space="preserve"> FY2015,</w:t>
      </w:r>
      <w:r w:rsidR="00F33708" w:rsidRPr="00B67EB9">
        <w:t xml:space="preserve"> </w:t>
      </w:r>
      <w:r w:rsidR="00524843" w:rsidRPr="00B67EB9">
        <w:t>FY2020</w:t>
      </w:r>
      <w:r w:rsidR="00243E27" w:rsidRPr="00B67EB9">
        <w:t>, &amp; FY2021</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1E5103" w:rsidRPr="00B67EB9" w14:paraId="2A052C84" w14:textId="77777777" w:rsidTr="008F0A1A">
        <w:tc>
          <w:tcPr>
            <w:tcW w:w="5213" w:type="dxa"/>
          </w:tcPr>
          <w:p w14:paraId="4BBEF039" w14:textId="77777777" w:rsidR="00A55E78" w:rsidRPr="00B67EB9" w:rsidRDefault="00A55E78" w:rsidP="00A55E78">
            <w:pPr>
              <w:pStyle w:val="5ReportBodyText"/>
            </w:pPr>
            <w:r w:rsidRPr="00B67EB9">
              <w:rPr>
                <w:b/>
              </w:rPr>
              <w:t>MTW authorization</w:t>
            </w:r>
            <w:r w:rsidRPr="00B67EB9">
              <w:t>:</w:t>
            </w:r>
          </w:p>
          <w:p w14:paraId="7712A6D3" w14:textId="77777777" w:rsidR="00A55E78" w:rsidRPr="00B67EB9" w:rsidRDefault="00A55E78" w:rsidP="00A55E78">
            <w:pPr>
              <w:pStyle w:val="5ReportBodyText"/>
            </w:pPr>
            <w:r w:rsidRPr="00B67EB9">
              <w:t>Attachment C, Section B(3) – Definition of Elderly Family</w:t>
            </w:r>
          </w:p>
          <w:p w14:paraId="21045FC7" w14:textId="62415C22" w:rsidR="00E23F67" w:rsidRPr="00B67EB9" w:rsidRDefault="00E23F67" w:rsidP="00A55E78">
            <w:pPr>
              <w:pStyle w:val="5ReportBodyText"/>
            </w:pPr>
            <w:r w:rsidRPr="00B67EB9">
              <w:t>Attachment C, Section D(2)(b) – Rent Policies and Term Limits</w:t>
            </w:r>
          </w:p>
          <w:p w14:paraId="2196F0FA" w14:textId="132E9E51" w:rsidR="00A55E78" w:rsidRPr="00B67EB9" w:rsidRDefault="00A55E78" w:rsidP="00A55E78">
            <w:pPr>
              <w:pStyle w:val="5ReportBodyText"/>
            </w:pPr>
            <w:r w:rsidRPr="00B67EB9">
              <w:t>Attachment C, Section D(3)(b) – Eligibility of Participants</w:t>
            </w:r>
          </w:p>
          <w:p w14:paraId="36A77845" w14:textId="0B37D6C6" w:rsidR="00A55E78" w:rsidRPr="00B67EB9" w:rsidRDefault="00A55E78" w:rsidP="00A55E78">
            <w:pPr>
              <w:pStyle w:val="5ReportBodyText"/>
            </w:pPr>
            <w:r w:rsidRPr="00B67EB9">
              <w:t>Attachment D, Section B(2) – Rent Structure and Rent Reform</w:t>
            </w:r>
          </w:p>
          <w:p w14:paraId="783710F7" w14:textId="371C289F" w:rsidR="00E23F67" w:rsidRPr="00B67EB9" w:rsidRDefault="00E23F67" w:rsidP="00A55E78">
            <w:pPr>
              <w:pStyle w:val="5ReportBodyText"/>
            </w:pPr>
            <w:r w:rsidRPr="00B67EB9">
              <w:t>Attachment D, Section D(1) – Establishment of a local Section 8/</w:t>
            </w:r>
            <w:r w:rsidR="00C6034F" w:rsidRPr="00B67EB9">
              <w:t>HCV</w:t>
            </w:r>
            <w:r w:rsidRPr="00B67EB9">
              <w:t xml:space="preserve"> program</w:t>
            </w:r>
          </w:p>
          <w:p w14:paraId="759E02CF" w14:textId="77777777" w:rsidR="00A55E78" w:rsidRPr="00B67EB9" w:rsidRDefault="00A55E78" w:rsidP="00A55E78">
            <w:pPr>
              <w:pStyle w:val="5ReportBodyText"/>
            </w:pPr>
            <w:r w:rsidRPr="00B67EB9">
              <w:rPr>
                <w:b/>
              </w:rPr>
              <w:t>Statutory objective</w:t>
            </w:r>
            <w:r w:rsidRPr="00B67EB9">
              <w:t>:</w:t>
            </w:r>
          </w:p>
          <w:p w14:paraId="49DEB031" w14:textId="77777777" w:rsidR="00A55E78" w:rsidRPr="00B67EB9" w:rsidRDefault="00A55E78" w:rsidP="00A55E78">
            <w:pPr>
              <w:pStyle w:val="5ReportBodyText"/>
            </w:pPr>
            <w:r w:rsidRPr="00B67EB9">
              <w:t>Reduce cost and achieve greater cost effectiveness in Federal expenditures</w:t>
            </w:r>
          </w:p>
          <w:p w14:paraId="5DC00177" w14:textId="39FC00ED" w:rsidR="001E5103" w:rsidRPr="00B67EB9" w:rsidRDefault="00A55E78" w:rsidP="00A55E78">
            <w:pPr>
              <w:pStyle w:val="5ReportBodyText"/>
              <w:spacing w:after="200"/>
              <w:rPr>
                <w:sz w:val="6"/>
                <w:szCs w:val="4"/>
              </w:rPr>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w:t>
            </w:r>
            <w:r w:rsidR="008F0A1A" w:rsidRPr="00B67EB9">
              <w:br/>
            </w:r>
          </w:p>
        </w:tc>
      </w:tr>
    </w:tbl>
    <w:p w14:paraId="70B89DED" w14:textId="0EF4B056" w:rsidR="00A55E78" w:rsidRPr="00B67EB9" w:rsidRDefault="00A55E78" w:rsidP="00A55E78">
      <w:pPr>
        <w:pStyle w:val="5ReportBodyText"/>
      </w:pPr>
      <w:r w:rsidRPr="00B67EB9">
        <w:t xml:space="preserve">In FY2012, Home Forward implemented a large-scale reform of rent calculation methods, applicable to all MTW public housing and Section 8 households as well as </w:t>
      </w:r>
      <w:r w:rsidR="00B5500B">
        <w:t xml:space="preserve">to </w:t>
      </w:r>
      <w:r w:rsidRPr="00B67EB9">
        <w:t>VASH and FUP voucher holders.</w:t>
      </w:r>
      <w:r w:rsidR="004448C7" w:rsidRPr="00B67EB9">
        <w:t xml:space="preserve"> </w:t>
      </w:r>
      <w:r w:rsidRPr="00B67EB9">
        <w:t>The simplified method distinguishes between the populations of seniors / peop</w:t>
      </w:r>
      <w:r w:rsidR="00F04543" w:rsidRPr="00B67EB9">
        <w:t>le with disabilities and “work-</w:t>
      </w:r>
      <w:r w:rsidRPr="00B67EB9">
        <w:t>focused” households.</w:t>
      </w:r>
      <w:r w:rsidR="004448C7" w:rsidRPr="00B67EB9">
        <w:t xml:space="preserve"> </w:t>
      </w:r>
      <w:r w:rsidRPr="00B67EB9">
        <w:t>The fundamental premise is that deductions are eliminated from the subsidy calculation and the total tenant payment is determined using a percentage of gross income.</w:t>
      </w:r>
    </w:p>
    <w:p w14:paraId="1CCB3024" w14:textId="72282523" w:rsidR="00A55E78" w:rsidRPr="00B67EB9" w:rsidRDefault="00A55E78" w:rsidP="00A55E78">
      <w:pPr>
        <w:pStyle w:val="5ReportBodyText"/>
      </w:pPr>
      <w:r w:rsidRPr="00B67EB9">
        <w:t>In early 2013, the federal government imposed sequestration: across-the-board reductions in federal funding.</w:t>
      </w:r>
      <w:r w:rsidR="004448C7" w:rsidRPr="00B67EB9">
        <w:t xml:space="preserve"> </w:t>
      </w:r>
      <w:r w:rsidRPr="00B67EB9">
        <w:t>In response to these funding cuts, Home Forward amended the activity in FY2014 to increase the percentage of income used to calculate rent.</w:t>
      </w:r>
      <w:r w:rsidR="004448C7" w:rsidRPr="00B67EB9">
        <w:t xml:space="preserve"> </w:t>
      </w:r>
      <w:r w:rsidRPr="00B67EB9">
        <w:t>The amended percentages are reflected below.</w:t>
      </w:r>
    </w:p>
    <w:p w14:paraId="50F48A3C" w14:textId="285F4E18" w:rsidR="00FC2906" w:rsidRPr="00B67EB9" w:rsidRDefault="00FC2906" w:rsidP="00A55E78">
      <w:pPr>
        <w:pStyle w:val="5ReportBodyText"/>
        <w:rPr>
          <w:u w:val="single"/>
        </w:rPr>
      </w:pPr>
      <w:r w:rsidRPr="00B67EB9">
        <w:rPr>
          <w:u w:val="single"/>
        </w:rPr>
        <w:t>Seniors and People with Disabilities</w:t>
      </w:r>
    </w:p>
    <w:p w14:paraId="31BB3203" w14:textId="6E2D0DA6" w:rsidR="00C92945" w:rsidRPr="00B67EB9" w:rsidRDefault="00A55E78" w:rsidP="00A55E78">
      <w:pPr>
        <w:pStyle w:val="5ReportBodyText"/>
      </w:pPr>
      <w:r w:rsidRPr="00B67EB9">
        <w:t>For seniors and people with disabilities, rent is calculated based on 28.5% of gross income.</w:t>
      </w:r>
      <w:r w:rsidR="004448C7" w:rsidRPr="00B67EB9">
        <w:t xml:space="preserve"> </w:t>
      </w:r>
      <w:r w:rsidRPr="00B67EB9">
        <w:t>All deductions are eliminated and this group has triennial income re-certifications.</w:t>
      </w:r>
      <w:r w:rsidR="004448C7" w:rsidRPr="00B67EB9">
        <w:t xml:space="preserve"> </w:t>
      </w:r>
      <w:r w:rsidRPr="00B67EB9">
        <w:t>We define those aged 55 and older as “seniors”, and households fall into this population category if the head, co-head or spouse listed on the lease is 55 or older or is disabled under the current HUD definition used by Home Forward.</w:t>
      </w:r>
      <w:r w:rsidR="00FC2906" w:rsidRPr="00B67EB9">
        <w:t xml:space="preserve"> </w:t>
      </w:r>
      <w:r w:rsidRPr="00B67EB9">
        <w:t>This group has a $0 minimum rent and utility reimbursements are allowed.</w:t>
      </w:r>
    </w:p>
    <w:p w14:paraId="1106A298" w14:textId="15B9B12E" w:rsidR="00FC2906" w:rsidRPr="00B67EB9" w:rsidRDefault="00FC2906" w:rsidP="00A55E78">
      <w:pPr>
        <w:pStyle w:val="5ReportBodyText"/>
        <w:rPr>
          <w:u w:val="single"/>
        </w:rPr>
      </w:pPr>
      <w:r w:rsidRPr="00B67EB9">
        <w:rPr>
          <w:u w:val="single"/>
        </w:rPr>
        <w:t>Work-Focused Households</w:t>
      </w:r>
    </w:p>
    <w:p w14:paraId="64D4C1A7" w14:textId="0D63012F" w:rsidR="00A55E78" w:rsidRPr="00B67EB9" w:rsidRDefault="00A55E78" w:rsidP="00A55E78">
      <w:pPr>
        <w:pStyle w:val="5ReportBodyText"/>
      </w:pPr>
      <w:r w:rsidRPr="00B67EB9">
        <w:t xml:space="preserve">All households that do not fall into the population category above are considered </w:t>
      </w:r>
      <w:r w:rsidRPr="00B67EB9">
        <w:rPr>
          <w:bCs w:val="0"/>
        </w:rPr>
        <w:t>work-focused households</w:t>
      </w:r>
      <w:r w:rsidRPr="00B67EB9">
        <w:t>.</w:t>
      </w:r>
      <w:r w:rsidR="004448C7" w:rsidRPr="00B67EB9">
        <w:t xml:space="preserve"> </w:t>
      </w:r>
      <w:r w:rsidRPr="00B67EB9">
        <w:t>All deductions are eliminated and this group has biennial income re-certifications.</w:t>
      </w:r>
      <w:r w:rsidR="004448C7" w:rsidRPr="00B67EB9">
        <w:t xml:space="preserve"> </w:t>
      </w:r>
      <w:r w:rsidRPr="00B67EB9">
        <w:t>The percentages of income used to calculate the tenant portion of rent are as follows:</w:t>
      </w:r>
    </w:p>
    <w:p w14:paraId="1219F172" w14:textId="2A310D3E" w:rsidR="00A55E78" w:rsidRPr="00B67EB9" w:rsidRDefault="00A55E78" w:rsidP="00E257FA">
      <w:pPr>
        <w:pStyle w:val="6BulletedList"/>
        <w:numPr>
          <w:ilvl w:val="0"/>
          <w:numId w:val="27"/>
        </w:numPr>
      </w:pPr>
      <w:r w:rsidRPr="00B67EB9">
        <w:rPr>
          <w:b/>
        </w:rPr>
        <w:t>Years 1 and 2</w:t>
      </w:r>
      <w:r w:rsidRPr="00B67EB9">
        <w:t>: rent is based on 29.5% of gross income</w:t>
      </w:r>
      <w:r w:rsidR="00F33F93" w:rsidRPr="00B67EB9">
        <w:t xml:space="preserve"> and</w:t>
      </w:r>
      <w:r w:rsidRPr="00B67EB9">
        <w:t xml:space="preserve"> </w:t>
      </w:r>
      <w:r w:rsidR="00F33F93" w:rsidRPr="00B67EB9">
        <w:t>u</w:t>
      </w:r>
      <w:r w:rsidRPr="00B67EB9">
        <w:t>tility reimbursements are allowed.</w:t>
      </w:r>
    </w:p>
    <w:p w14:paraId="4ACF7EF4" w14:textId="4153F41F" w:rsidR="00A55E78" w:rsidRPr="00B67EB9" w:rsidRDefault="00A55E78" w:rsidP="00E257FA">
      <w:pPr>
        <w:pStyle w:val="6BulletedList"/>
        <w:numPr>
          <w:ilvl w:val="0"/>
          <w:numId w:val="27"/>
        </w:numPr>
      </w:pPr>
      <w:r w:rsidRPr="00B67EB9">
        <w:rPr>
          <w:b/>
        </w:rPr>
        <w:t>Years 3 and 4</w:t>
      </w:r>
      <w:r w:rsidRPr="00B67EB9">
        <w:t>: rent is based on 29.5% of gross income</w:t>
      </w:r>
      <w:r w:rsidR="00F33F93" w:rsidRPr="00B67EB9">
        <w:t xml:space="preserve"> and u</w:t>
      </w:r>
      <w:r w:rsidRPr="00B67EB9">
        <w:t>tility reimbursements are allowed.</w:t>
      </w:r>
    </w:p>
    <w:p w14:paraId="09A000E5" w14:textId="4CC9262C" w:rsidR="00A55E78" w:rsidRPr="00B67EB9" w:rsidRDefault="00A55E78" w:rsidP="00E257FA">
      <w:pPr>
        <w:pStyle w:val="6BulletedList"/>
        <w:numPr>
          <w:ilvl w:val="0"/>
          <w:numId w:val="27"/>
        </w:numPr>
      </w:pPr>
      <w:r w:rsidRPr="00B67EB9">
        <w:rPr>
          <w:b/>
        </w:rPr>
        <w:t>Years 5 and 6, and biennially thereafter</w:t>
      </w:r>
      <w:r w:rsidRPr="00B67EB9">
        <w:t>: rent is based on 31% of gross income</w:t>
      </w:r>
      <w:r w:rsidR="00F33F93" w:rsidRPr="00B67EB9">
        <w:t xml:space="preserve"> and u</w:t>
      </w:r>
      <w:r w:rsidRPr="00B67EB9">
        <w:t>tility reimbursements are allowed.</w:t>
      </w:r>
    </w:p>
    <w:p w14:paraId="23873066" w14:textId="77777777" w:rsidR="00A55E78" w:rsidRPr="00B67EB9" w:rsidRDefault="00A55E78" w:rsidP="00A55E78">
      <w:pPr>
        <w:pStyle w:val="5ReportBodyText"/>
      </w:pPr>
      <w:r w:rsidRPr="00B67EB9">
        <w:t>The following policies apply to all households:</w:t>
      </w:r>
    </w:p>
    <w:p w14:paraId="260A1173" w14:textId="272E136C" w:rsidR="00A55E78" w:rsidRPr="00B67EB9" w:rsidRDefault="0045399F" w:rsidP="004D6C4B">
      <w:pPr>
        <w:pStyle w:val="6BulletedList"/>
        <w:numPr>
          <w:ilvl w:val="0"/>
          <w:numId w:val="77"/>
        </w:numPr>
      </w:pPr>
      <w:r w:rsidRPr="00B67EB9">
        <w:lastRenderedPageBreak/>
        <w:t xml:space="preserve">Home Forward has removed the set subsidy proration amount for mixed status families and replaced it with a proration </w:t>
      </w:r>
      <w:r w:rsidR="00F33708" w:rsidRPr="00B67EB9">
        <w:t>of $1 after reviewing impacts on overall agency finances, per-voucher costs, and a review of demographics of impacted households</w:t>
      </w:r>
      <w:r w:rsidR="00FC2906" w:rsidRPr="00B67EB9">
        <w:t xml:space="preserve"> which</w:t>
      </w:r>
      <w:r w:rsidR="00F33708" w:rsidRPr="00B67EB9">
        <w:t xml:space="preserve"> revealed a large imp</w:t>
      </w:r>
      <w:r w:rsidR="00754373" w:rsidRPr="00B67EB9">
        <w:t>a</w:t>
      </w:r>
      <w:r w:rsidR="00F33708" w:rsidRPr="00B67EB9">
        <w:t xml:space="preserve">ct on households with minor children. </w:t>
      </w:r>
    </w:p>
    <w:p w14:paraId="7AFF2D09" w14:textId="40644677" w:rsidR="00A55E78" w:rsidRPr="00B67EB9" w:rsidRDefault="00A55E78" w:rsidP="004D6C4B">
      <w:pPr>
        <w:pStyle w:val="6BulletedList"/>
        <w:numPr>
          <w:ilvl w:val="0"/>
          <w:numId w:val="77"/>
        </w:numPr>
      </w:pPr>
      <w:r w:rsidRPr="00B67EB9">
        <w:t xml:space="preserve">The ceiling rent for public housing is set to match </w:t>
      </w:r>
      <w:r w:rsidR="00A57029">
        <w:t>HCV</w:t>
      </w:r>
      <w:r w:rsidRPr="00B67EB9">
        <w:t xml:space="preserve"> payment standards.</w:t>
      </w:r>
      <w:r w:rsidR="004448C7" w:rsidRPr="00B67EB9">
        <w:t xml:space="preserve"> </w:t>
      </w:r>
      <w:r w:rsidRPr="00B67EB9">
        <w:t>There is no flat-rent option.</w:t>
      </w:r>
    </w:p>
    <w:p w14:paraId="2F105C9B" w14:textId="77777777" w:rsidR="00A55E78" w:rsidRPr="00B67EB9" w:rsidRDefault="00A55E78" w:rsidP="004D6C4B">
      <w:pPr>
        <w:pStyle w:val="6BulletedList"/>
        <w:numPr>
          <w:ilvl w:val="0"/>
          <w:numId w:val="77"/>
        </w:numPr>
      </w:pPr>
      <w:r w:rsidRPr="00B67EB9">
        <w:t>Home Forward has created a separate “release of information” form to supplement the HUD Form 9886, in order to obtain a release of information that covers the appropriate biennial or triennial review cycle.</w:t>
      </w:r>
    </w:p>
    <w:p w14:paraId="6F5673FD" w14:textId="61F016A0" w:rsidR="00A55E78" w:rsidRPr="00B67EB9" w:rsidRDefault="00A55E78" w:rsidP="004D6C4B">
      <w:pPr>
        <w:pStyle w:val="6BulletedList"/>
        <w:numPr>
          <w:ilvl w:val="0"/>
          <w:numId w:val="77"/>
        </w:numPr>
      </w:pPr>
      <w:r w:rsidRPr="00B67EB9">
        <w:t xml:space="preserve">For </w:t>
      </w:r>
      <w:r w:rsidR="00A57029">
        <w:t>HCV</w:t>
      </w:r>
      <w:r w:rsidR="00A57029" w:rsidRPr="00B67EB9">
        <w:t xml:space="preserve"> </w:t>
      </w:r>
      <w:r w:rsidRPr="00B67EB9">
        <w:t>households where the gross rent of the unit exceeds the applicable payment standard, Home Forward will approve the tenancy at initial occupancy so long as the household share does not exceed 50 percent of the household’s gross income.</w:t>
      </w:r>
    </w:p>
    <w:p w14:paraId="58673517" w14:textId="08C6EB84" w:rsidR="00A55E78" w:rsidRPr="00B67EB9" w:rsidRDefault="00A55E78" w:rsidP="004D6C4B">
      <w:pPr>
        <w:pStyle w:val="6BulletedList"/>
        <w:numPr>
          <w:ilvl w:val="0"/>
          <w:numId w:val="77"/>
        </w:numPr>
      </w:pPr>
      <w:r w:rsidRPr="00B67EB9">
        <w:t xml:space="preserve">When a </w:t>
      </w:r>
      <w:r w:rsidR="00A57029">
        <w:t>HCV</w:t>
      </w:r>
      <w:r w:rsidR="00A57029" w:rsidRPr="00B67EB9">
        <w:t xml:space="preserve"> </w:t>
      </w:r>
      <w:r w:rsidRPr="00B67EB9">
        <w:t>household is approved to move and the identified unit has a gross rent that exceeds the payment standard, Home Forward will use the existing income verification on file to test affordability.</w:t>
      </w:r>
      <w:r w:rsidR="004448C7" w:rsidRPr="00B67EB9">
        <w:t xml:space="preserve"> </w:t>
      </w:r>
      <w:r w:rsidRPr="00B67EB9">
        <w:t>Home Forward will not require a re-examination to verify income for this purpose, unless the family requests it.</w:t>
      </w:r>
    </w:p>
    <w:p w14:paraId="14B4673C" w14:textId="5FE75C74" w:rsidR="00A55E78" w:rsidRPr="00B67EB9" w:rsidRDefault="00A55E78" w:rsidP="004D6C4B">
      <w:pPr>
        <w:pStyle w:val="6BulletedList"/>
        <w:numPr>
          <w:ilvl w:val="0"/>
          <w:numId w:val="77"/>
        </w:numPr>
      </w:pPr>
      <w:r w:rsidRPr="00B67EB9">
        <w:t xml:space="preserve">When a </w:t>
      </w:r>
      <w:r w:rsidR="00A57029">
        <w:t>HCV</w:t>
      </w:r>
      <w:r w:rsidR="00A57029" w:rsidRPr="00B67EB9">
        <w:t xml:space="preserve"> </w:t>
      </w:r>
      <w:r w:rsidRPr="00B67EB9">
        <w:t>household reports a change in family size, if the household has resided in their unit for at least 12 months, Home Forward will require an interim review.</w:t>
      </w:r>
      <w:r w:rsidR="004448C7" w:rsidRPr="00B67EB9">
        <w:t xml:space="preserve"> </w:t>
      </w:r>
      <w:r w:rsidRPr="00B67EB9">
        <w:t>Any changes to voucher size, payment standard and subsidy calculation will be effective 120 days after the interim review.</w:t>
      </w:r>
    </w:p>
    <w:p w14:paraId="4A70163D" w14:textId="4E347FF2" w:rsidR="00A55E78" w:rsidRPr="00B67EB9" w:rsidRDefault="00A55E78" w:rsidP="004D6C4B">
      <w:pPr>
        <w:pStyle w:val="6BulletedList"/>
        <w:numPr>
          <w:ilvl w:val="0"/>
          <w:numId w:val="77"/>
        </w:numPr>
      </w:pPr>
      <w:r w:rsidRPr="00B67EB9">
        <w:t>The earned income disallowance is eliminated.</w:t>
      </w:r>
    </w:p>
    <w:p w14:paraId="49120A4F" w14:textId="7CA1BF1A" w:rsidR="00A55E78" w:rsidRPr="00B67EB9" w:rsidRDefault="00A55E78" w:rsidP="004D6C4B">
      <w:pPr>
        <w:pStyle w:val="6BulletedList"/>
        <w:numPr>
          <w:ilvl w:val="0"/>
          <w:numId w:val="77"/>
        </w:numPr>
      </w:pPr>
      <w:r w:rsidRPr="00B67EB9">
        <w:t>All GOALS participants are included in the rent reform calculation.</w:t>
      </w:r>
    </w:p>
    <w:p w14:paraId="468869FE" w14:textId="2627EBEA" w:rsidR="00A55E78" w:rsidRPr="00B67EB9" w:rsidRDefault="00A55E78" w:rsidP="004D6C4B">
      <w:pPr>
        <w:pStyle w:val="6BulletedList"/>
        <w:numPr>
          <w:ilvl w:val="0"/>
          <w:numId w:val="77"/>
        </w:numPr>
      </w:pPr>
      <w:r w:rsidRPr="00B67EB9">
        <w:t>Home Forward uses actual past income to determine annual income for participant families.</w:t>
      </w:r>
    </w:p>
    <w:p w14:paraId="2CA8E7F9" w14:textId="77777777" w:rsidR="007277F4" w:rsidRPr="0022367A" w:rsidRDefault="007277F4" w:rsidP="004D6C4B">
      <w:pPr>
        <w:pStyle w:val="pf0"/>
        <w:numPr>
          <w:ilvl w:val="0"/>
          <w:numId w:val="77"/>
        </w:numPr>
        <w:rPr>
          <w:rStyle w:val="cf11"/>
          <w:rFonts w:ascii="Arial" w:eastAsiaTheme="majorEastAsia" w:hAnsi="Arial" w:cs="Arial"/>
          <w:noProof/>
          <w:sz w:val="20"/>
          <w:szCs w:val="20"/>
        </w:rPr>
      </w:pPr>
      <w:r w:rsidRPr="0022367A">
        <w:rPr>
          <w:rStyle w:val="cf01"/>
          <w:rFonts w:ascii="Arial" w:eastAsiaTheme="majorEastAsia" w:hAnsi="Arial" w:cs="Arial"/>
          <w:sz w:val="20"/>
          <w:szCs w:val="20"/>
        </w:rPr>
        <w:t xml:space="preserve">Households with countable income are not required to report income increases outside of regular reexaminations. </w:t>
      </w:r>
      <w:r w:rsidRPr="0022367A">
        <w:rPr>
          <w:rStyle w:val="cf11"/>
          <w:rFonts w:ascii="Arial" w:eastAsiaTheme="majorEastAsia" w:hAnsi="Arial" w:cs="Arial"/>
          <w:sz w:val="20"/>
          <w:szCs w:val="20"/>
        </w:rPr>
        <w:t>For households with countable income a reexamination will not be processed for increases in income except for adding income of a newly added family member.</w:t>
      </w:r>
    </w:p>
    <w:p w14:paraId="7667BA2C" w14:textId="49D2C580" w:rsidR="00A55E78" w:rsidRPr="00B67EB9" w:rsidRDefault="00A55E78" w:rsidP="00A55E78">
      <w:pPr>
        <w:pStyle w:val="6BulletedList"/>
      </w:pPr>
      <w:r w:rsidRPr="00B67EB9">
        <w:t xml:space="preserve">All income sources used to determine a household’s public housing rent or </w:t>
      </w:r>
      <w:r w:rsidR="00A57029">
        <w:t>HCV</w:t>
      </w:r>
      <w:r w:rsidR="00A57029" w:rsidRPr="00B67EB9">
        <w:t xml:space="preserve"> </w:t>
      </w:r>
      <w:r w:rsidRPr="00B67EB9">
        <w:t>assistance are the same as currently defined by HUD, with the following exceptions:</w:t>
      </w:r>
    </w:p>
    <w:p w14:paraId="4D28BE1B" w14:textId="45E2B8DF" w:rsidR="00A55E78" w:rsidRPr="00B67EB9" w:rsidRDefault="00A55E78" w:rsidP="00E257FA">
      <w:pPr>
        <w:pStyle w:val="6BulletedList"/>
        <w:numPr>
          <w:ilvl w:val="0"/>
          <w:numId w:val="28"/>
        </w:numPr>
      </w:pPr>
      <w:r w:rsidRPr="00B67EB9">
        <w:t>The value of any asset or the value of any income derived from that asset is not used in the rent calculation, except when the asset makes regular payments (quarterly or more often) to the resident or participant.</w:t>
      </w:r>
      <w:r w:rsidR="004448C7" w:rsidRPr="00B67EB9">
        <w:t xml:space="preserve"> </w:t>
      </w:r>
      <w:r w:rsidRPr="00B67EB9">
        <w:t>However, the value of assets or the value of any income derived from assets is used to determine initial eligibility.</w:t>
      </w:r>
      <w:r w:rsidR="004448C7" w:rsidRPr="00B67EB9">
        <w:t xml:space="preserve"> </w:t>
      </w:r>
      <w:r w:rsidRPr="00B67EB9">
        <w:t>Home Forward allows households to self-certify assets with a net value of $5,000 or less.</w:t>
      </w:r>
    </w:p>
    <w:p w14:paraId="5DF46C31" w14:textId="0C470831" w:rsidR="00A55E78" w:rsidRPr="00B67EB9" w:rsidRDefault="00A55E78" w:rsidP="00E257FA">
      <w:pPr>
        <w:pStyle w:val="6BulletedList"/>
        <w:numPr>
          <w:ilvl w:val="0"/>
          <w:numId w:val="28"/>
        </w:numPr>
      </w:pPr>
      <w:r w:rsidRPr="00B67EB9">
        <w:t>All earned income of full-time students age 18 and over is excluded from the rent calculation, unless they are the head, co-head or spouse of the household.</w:t>
      </w:r>
    </w:p>
    <w:p w14:paraId="3D7A1D58" w14:textId="25DB0B65" w:rsidR="00A55E78" w:rsidRPr="00B67EB9" w:rsidRDefault="00A55E78" w:rsidP="00E257FA">
      <w:pPr>
        <w:pStyle w:val="6BulletedList"/>
        <w:numPr>
          <w:ilvl w:val="0"/>
          <w:numId w:val="28"/>
        </w:numPr>
      </w:pPr>
      <w:r w:rsidRPr="00B67EB9">
        <w:t>Student financial assistance is considered only for the purpose of determining eligibility.</w:t>
      </w:r>
      <w:r w:rsidR="004448C7" w:rsidRPr="00B67EB9">
        <w:t xml:space="preserve"> </w:t>
      </w:r>
      <w:r w:rsidRPr="00B67EB9">
        <w:t>Student financial assistance is not used to determine annual income for rent and subsidy calculation.</w:t>
      </w:r>
    </w:p>
    <w:p w14:paraId="619CB139" w14:textId="1A1AAF3C" w:rsidR="00A55E78" w:rsidRPr="00B67EB9" w:rsidRDefault="00A55E78" w:rsidP="00E257FA">
      <w:pPr>
        <w:pStyle w:val="6BulletedList"/>
        <w:numPr>
          <w:ilvl w:val="0"/>
          <w:numId w:val="28"/>
        </w:numPr>
      </w:pPr>
      <w:r w:rsidRPr="00B67EB9">
        <w:t>All adoption assistance payments are excluded from the rent calculation.</w:t>
      </w:r>
    </w:p>
    <w:p w14:paraId="0064BA2F" w14:textId="3DBAC584" w:rsidR="00A55E78" w:rsidRPr="00B67EB9" w:rsidRDefault="00A55E78" w:rsidP="00A55E78">
      <w:pPr>
        <w:pStyle w:val="6BulletedList"/>
      </w:pPr>
      <w:r w:rsidRPr="00B67EB9">
        <w:t>Households have the option to not report income that is not used in the rent calculation, such as foster care payments.</w:t>
      </w:r>
      <w:r w:rsidR="004448C7" w:rsidRPr="00B67EB9">
        <w:t xml:space="preserve"> </w:t>
      </w:r>
      <w:r w:rsidRPr="00B67EB9">
        <w:t>However, Home Forward will accept income reporting of such sources for use in determining affordability of a unit.</w:t>
      </w:r>
      <w:r w:rsidR="004448C7" w:rsidRPr="00B67EB9">
        <w:t xml:space="preserve"> </w:t>
      </w:r>
      <w:r w:rsidRPr="00B67EB9">
        <w:t>Home Forward permits families to rent units where the family share is up to 50% of their gross income.</w:t>
      </w:r>
    </w:p>
    <w:p w14:paraId="4F2F8252" w14:textId="1509158D" w:rsidR="00A55E78" w:rsidRPr="00B67EB9" w:rsidRDefault="00A55E78" w:rsidP="00A55E78">
      <w:pPr>
        <w:pStyle w:val="6BulletedList"/>
      </w:pPr>
      <w:r w:rsidRPr="00B67EB9">
        <w:t>Households may apply for a hardship review if their total monthly shelter costs exceed 50% of the total monthly income used to determine their rent subsidy.</w:t>
      </w:r>
      <w:r w:rsidR="004448C7" w:rsidRPr="00B67EB9">
        <w:t xml:space="preserve"> </w:t>
      </w:r>
      <w:r w:rsidR="00A34841" w:rsidRPr="00B67EB9">
        <w:t xml:space="preserve">Housing Choice Voucher </w:t>
      </w:r>
      <w:r w:rsidRPr="00B67EB9">
        <w:t xml:space="preserve">participants who choose to rent housing where </w:t>
      </w:r>
      <w:r w:rsidRPr="00B67EB9">
        <w:lastRenderedPageBreak/>
        <w:t>the total shelter costs exceed 50% of total monthly income at the time of initial lease-up will not generally qualify for hardship review; however, all households have the right to request a hardship</w:t>
      </w:r>
      <w:r w:rsidR="00E71AE1">
        <w:t xml:space="preserve"> review</w:t>
      </w:r>
      <w:r w:rsidRPr="00B67EB9">
        <w:t xml:space="preserve"> and exceptions may be made.</w:t>
      </w:r>
      <w:r w:rsidR="004448C7" w:rsidRPr="00B67EB9">
        <w:t xml:space="preserve"> </w:t>
      </w:r>
      <w:r w:rsidRPr="00B67EB9">
        <w:t>The committee has a menu of remedies to reduce a qualifying household’s burden.</w:t>
      </w:r>
    </w:p>
    <w:p w14:paraId="0EF0418C" w14:textId="77777777" w:rsidR="00A34841" w:rsidRPr="004D6C4B" w:rsidRDefault="00A34841" w:rsidP="004D6C4B">
      <w:pPr>
        <w:pStyle w:val="BulletParagraph"/>
        <w:numPr>
          <w:ilvl w:val="0"/>
          <w:numId w:val="0"/>
        </w:numPr>
        <w:rPr>
          <w:sz w:val="20"/>
          <w:szCs w:val="20"/>
        </w:rPr>
      </w:pPr>
      <w:r w:rsidRPr="004D6C4B">
        <w:rPr>
          <w:sz w:val="20"/>
          <w:szCs w:val="20"/>
        </w:rPr>
        <w:t>Home Forward may deny all rent increase requests, or pause the processing of all rent increase requests, from landlords of tenant-based Housing Choice Voucher holders for reasons other than non-compliance with rent reasonableness in rent setting. Home Forward will implement this approach based upon a consideration of the following factors:</w:t>
      </w:r>
    </w:p>
    <w:p w14:paraId="745A1814" w14:textId="77777777" w:rsidR="00A34841" w:rsidRPr="004D6C4B" w:rsidRDefault="00A34841" w:rsidP="004D6C4B">
      <w:pPr>
        <w:pStyle w:val="BulletParagraph"/>
        <w:numPr>
          <w:ilvl w:val="0"/>
          <w:numId w:val="58"/>
        </w:numPr>
        <w:ind w:left="720"/>
        <w:rPr>
          <w:sz w:val="20"/>
          <w:szCs w:val="20"/>
        </w:rPr>
      </w:pPr>
      <w:r w:rsidRPr="004D6C4B">
        <w:rPr>
          <w:sz w:val="20"/>
          <w:szCs w:val="20"/>
        </w:rPr>
        <w:t xml:space="preserve">A consideration of financial and administrative impact on Home </w:t>
      </w:r>
      <w:proofErr w:type="gramStart"/>
      <w:r w:rsidRPr="004D6C4B">
        <w:rPr>
          <w:sz w:val="20"/>
          <w:szCs w:val="20"/>
        </w:rPr>
        <w:t>Forward;</w:t>
      </w:r>
      <w:proofErr w:type="gramEnd"/>
    </w:p>
    <w:p w14:paraId="3F5AA3FD" w14:textId="77777777" w:rsidR="00A34841" w:rsidRPr="004D6C4B" w:rsidRDefault="00A34841" w:rsidP="004D6C4B">
      <w:pPr>
        <w:pStyle w:val="BulletParagraph"/>
        <w:numPr>
          <w:ilvl w:val="0"/>
          <w:numId w:val="58"/>
        </w:numPr>
        <w:ind w:left="720"/>
        <w:rPr>
          <w:sz w:val="20"/>
          <w:szCs w:val="20"/>
        </w:rPr>
      </w:pPr>
      <w:r w:rsidRPr="004D6C4B">
        <w:rPr>
          <w:sz w:val="20"/>
          <w:szCs w:val="20"/>
        </w:rPr>
        <w:t xml:space="preserve">Rent burden on tenants participating in the Housing Choice Voucher </w:t>
      </w:r>
      <w:proofErr w:type="gramStart"/>
      <w:r w:rsidRPr="004D6C4B">
        <w:rPr>
          <w:sz w:val="20"/>
          <w:szCs w:val="20"/>
        </w:rPr>
        <w:t>program;</w:t>
      </w:r>
      <w:proofErr w:type="gramEnd"/>
    </w:p>
    <w:p w14:paraId="1351E9F8" w14:textId="77777777" w:rsidR="00A34841" w:rsidRPr="004D6C4B" w:rsidRDefault="00A34841" w:rsidP="004D6C4B">
      <w:pPr>
        <w:pStyle w:val="BulletParagraph"/>
        <w:numPr>
          <w:ilvl w:val="0"/>
          <w:numId w:val="58"/>
        </w:numPr>
        <w:ind w:left="720"/>
        <w:rPr>
          <w:sz w:val="20"/>
          <w:szCs w:val="20"/>
        </w:rPr>
      </w:pPr>
      <w:r w:rsidRPr="004D6C4B">
        <w:rPr>
          <w:sz w:val="20"/>
          <w:szCs w:val="20"/>
        </w:rPr>
        <w:t xml:space="preserve">Impact on participating landlords; and </w:t>
      </w:r>
    </w:p>
    <w:p w14:paraId="48898664" w14:textId="77777777" w:rsidR="00A34841" w:rsidRPr="004D6C4B" w:rsidRDefault="00A34841" w:rsidP="004D6C4B">
      <w:pPr>
        <w:pStyle w:val="BulletParagraph"/>
        <w:numPr>
          <w:ilvl w:val="0"/>
          <w:numId w:val="58"/>
        </w:numPr>
        <w:ind w:left="720"/>
        <w:rPr>
          <w:sz w:val="20"/>
          <w:szCs w:val="20"/>
        </w:rPr>
      </w:pPr>
      <w:r w:rsidRPr="004D6C4B">
        <w:rPr>
          <w:sz w:val="20"/>
          <w:szCs w:val="20"/>
        </w:rPr>
        <w:t>Other compelling situations which may include the declaration of a state of emergency.</w:t>
      </w:r>
    </w:p>
    <w:p w14:paraId="2938C93B" w14:textId="682E4585" w:rsidR="00A55E78" w:rsidRPr="00B67EB9" w:rsidRDefault="00A55E78" w:rsidP="00A55E78">
      <w:pPr>
        <w:pStyle w:val="5ReportBodyText"/>
      </w:pPr>
      <w:r w:rsidRPr="00B67EB9">
        <w:t>Rent reform has been fully implemented.</w:t>
      </w:r>
      <w:r w:rsidR="004448C7" w:rsidRPr="00B67EB9">
        <w:t xml:space="preserve"> </w:t>
      </w:r>
      <w:r w:rsidR="00A34841" w:rsidRPr="00B67EB9">
        <w:t>Currently</w:t>
      </w:r>
      <w:r w:rsidRPr="00B67EB9">
        <w:t xml:space="preserve">, all MTW public housing and </w:t>
      </w:r>
      <w:r w:rsidR="00A34841" w:rsidRPr="00B67EB9">
        <w:t xml:space="preserve">Housing Choice </w:t>
      </w:r>
      <w:r w:rsidR="00E23188">
        <w:t>V</w:t>
      </w:r>
      <w:r w:rsidR="00A34841" w:rsidRPr="00B67EB9">
        <w:t xml:space="preserve">oucher </w:t>
      </w:r>
      <w:r w:rsidRPr="00B67EB9">
        <w:t>households, as well as VASH and FUP voucher holders, are o</w:t>
      </w:r>
      <w:r w:rsidR="002A126A" w:rsidRPr="00B67EB9">
        <w:t xml:space="preserve">n the rent reform calculation. </w:t>
      </w:r>
      <w:r w:rsidRPr="00B67EB9">
        <w:t xml:space="preserve">The earliest group of work-focused households transitioned to the </w:t>
      </w:r>
      <w:r w:rsidR="00A34841" w:rsidRPr="00B67EB9">
        <w:t xml:space="preserve">third </w:t>
      </w:r>
      <w:r w:rsidRPr="00B67EB9">
        <w:t>level of rent payment beginning in FY201</w:t>
      </w:r>
      <w:r w:rsidR="00A34841" w:rsidRPr="00B67EB9">
        <w:t>7</w:t>
      </w:r>
      <w:r w:rsidRPr="00B67EB9">
        <w:t>.</w:t>
      </w:r>
      <w:r w:rsidR="004448C7" w:rsidRPr="00B67EB9">
        <w:t xml:space="preserve"> </w:t>
      </w:r>
      <w:r w:rsidRPr="00B67EB9">
        <w:t>Home Forward continues to monitor hardship requests, household and agency financial impacts and staff feedback to prepare for any changes that may ne</w:t>
      </w:r>
      <w:r w:rsidR="00CD1B46" w:rsidRPr="00B67EB9">
        <w:t>ed to be made to the activity.</w:t>
      </w:r>
    </w:p>
    <w:p w14:paraId="34873B06" w14:textId="511AC4F8" w:rsidR="00A34841" w:rsidRPr="00B67EB9" w:rsidRDefault="00E23188" w:rsidP="00A34841">
      <w:pPr>
        <w:pStyle w:val="5ReportBodyText"/>
      </w:pPr>
      <w:r w:rsidRPr="00B67EB9">
        <w:t xml:space="preserve">In FY2020, Home Forward made two modifications to this activity. The first modification was adjusting the set subsidy proration amount for mixed status families after reviewing impacts on overall agency finances, per-voucher costs, and a review of demographics of impacted households. This analysis revealed a large impact on households with minor children compared against minor impacts to the overall annual agency budget and per unit voucher costs. The second modification was to allow Home Forward to temporarily deny all rent increase requests, or pause processing rent increase requests, from landlords of Tenant Based Voucher holders for rent increases that would go into effect during calendar year 2021 in response to the COVID-19 public health emergency. </w:t>
      </w:r>
      <w:r w:rsidR="00A34841" w:rsidRPr="00B67EB9">
        <w:t>Home Forward implemented this approach based upon a consideration of the following factors:</w:t>
      </w:r>
    </w:p>
    <w:p w14:paraId="42F02966" w14:textId="77777777" w:rsidR="00A34841" w:rsidRPr="00B67EB9" w:rsidRDefault="00A34841" w:rsidP="00A34841">
      <w:pPr>
        <w:pStyle w:val="5ReportBodyText"/>
        <w:numPr>
          <w:ilvl w:val="0"/>
          <w:numId w:val="59"/>
        </w:numPr>
      </w:pPr>
      <w:r w:rsidRPr="00B67EB9">
        <w:t>A consideration of financial and administrative impact on Home Forward;</w:t>
      </w:r>
    </w:p>
    <w:p w14:paraId="12710E31" w14:textId="77777777" w:rsidR="00A34841" w:rsidRPr="00B67EB9" w:rsidRDefault="00A34841" w:rsidP="00A34841">
      <w:pPr>
        <w:pStyle w:val="5ReportBodyText"/>
        <w:numPr>
          <w:ilvl w:val="0"/>
          <w:numId w:val="59"/>
        </w:numPr>
      </w:pPr>
      <w:r w:rsidRPr="00B67EB9">
        <w:t>Rent burden on tenants participating in the Housing Choice Voucher program;</w:t>
      </w:r>
    </w:p>
    <w:p w14:paraId="163A2301" w14:textId="77777777" w:rsidR="00A34841" w:rsidRPr="00B67EB9" w:rsidRDefault="00A34841" w:rsidP="00A34841">
      <w:pPr>
        <w:pStyle w:val="5ReportBodyText"/>
        <w:numPr>
          <w:ilvl w:val="0"/>
          <w:numId w:val="59"/>
        </w:numPr>
      </w:pPr>
      <w:r w:rsidRPr="00B67EB9">
        <w:t xml:space="preserve">Impact on participating landlords; and </w:t>
      </w:r>
    </w:p>
    <w:p w14:paraId="4F5D8F7D" w14:textId="77777777" w:rsidR="00A34841" w:rsidRPr="00B67EB9" w:rsidRDefault="00A34841" w:rsidP="00A34841">
      <w:pPr>
        <w:pStyle w:val="5ReportBodyText"/>
        <w:numPr>
          <w:ilvl w:val="0"/>
          <w:numId w:val="59"/>
        </w:numPr>
      </w:pPr>
      <w:r w:rsidRPr="00B67EB9">
        <w:t>Other compelling situations which may include the declaration of a state of emergency.</w:t>
      </w:r>
    </w:p>
    <w:p w14:paraId="0E7DD790" w14:textId="112CBB18" w:rsidR="00243E27" w:rsidRPr="00B67EB9" w:rsidRDefault="006F2A29" w:rsidP="00A55E78">
      <w:pPr>
        <w:pStyle w:val="5ReportBodyText"/>
      </w:pPr>
      <w:r w:rsidRPr="00B67EB9">
        <w:t>This modification ended on December 31, 2021 and rent increase request</w:t>
      </w:r>
      <w:r w:rsidR="009E0FD3" w:rsidRPr="00B67EB9">
        <w:t>s</w:t>
      </w:r>
      <w:r w:rsidRPr="00B67EB9">
        <w:t xml:space="preserve"> </w:t>
      </w:r>
      <w:r w:rsidR="00E7322B" w:rsidRPr="00B67EB9">
        <w:t xml:space="preserve">consideration and </w:t>
      </w:r>
      <w:r w:rsidRPr="00B67EB9">
        <w:t xml:space="preserve">approvals from landlords of Tenant Based voucher holders resumed in 2022. </w:t>
      </w:r>
    </w:p>
    <w:p w14:paraId="1583F8ED" w14:textId="645E68D9" w:rsidR="00BD6F66" w:rsidRPr="00B67EB9" w:rsidRDefault="00243E27" w:rsidP="00A55E78">
      <w:pPr>
        <w:pStyle w:val="5ReportBodyText"/>
      </w:pPr>
      <w:r w:rsidRPr="00B67EB9">
        <w:t xml:space="preserve">In FY2021, Home Forward made a modification to this activity that eliminated minimum rent and allows for all </w:t>
      </w:r>
      <w:r w:rsidR="00DB798E" w:rsidRPr="00B67EB9">
        <w:t>households to be eligible for utility reimbursement payments. Previously, work-focused year 3 &amp; 4 households were subject to a $100 minumum rent and were not eligible for utility reimbursement payments.</w:t>
      </w:r>
      <w:r w:rsidR="004448C7" w:rsidRPr="00B67EB9">
        <w:t xml:space="preserve"> </w:t>
      </w:r>
      <w:r w:rsidR="00DB798E" w:rsidRPr="00B67EB9">
        <w:t>Work-focused year 5 households were subject to a $200 minumum rent and were not eligible for utility reimbursement payments.</w:t>
      </w:r>
      <w:r w:rsidR="002A126A" w:rsidRPr="00B67EB9">
        <w:t xml:space="preserve"> </w:t>
      </w:r>
    </w:p>
    <w:p w14:paraId="789C5133" w14:textId="3066E638" w:rsidR="00A46154" w:rsidRDefault="00A55E78" w:rsidP="00A46154">
      <w:pPr>
        <w:pStyle w:val="4SubheadSecondary"/>
      </w:pPr>
      <w:r w:rsidRPr="00A46154">
        <w:t>Changes or Modifications:</w:t>
      </w:r>
    </w:p>
    <w:p w14:paraId="1739C630" w14:textId="14E9428C" w:rsidR="001F205E" w:rsidRPr="00A46154" w:rsidDel="001247BE" w:rsidRDefault="00F40822" w:rsidP="00A46154">
      <w:pPr>
        <w:pStyle w:val="5ReportBodyText"/>
      </w:pPr>
      <w:r w:rsidRPr="00A46154" w:rsidDel="001247BE">
        <w:t xml:space="preserve">We are not </w:t>
      </w:r>
      <w:r w:rsidRPr="00A46154">
        <w:t>antic</w:t>
      </w:r>
      <w:r w:rsidR="7A91A473" w:rsidRPr="00A46154">
        <w:t>ip</w:t>
      </w:r>
      <w:r w:rsidRPr="00A46154">
        <w:t>ating</w:t>
      </w:r>
      <w:r w:rsidRPr="00A46154" w:rsidDel="001247BE">
        <w:t xml:space="preserve"> any changes to this activity. </w:t>
      </w:r>
    </w:p>
    <w:p w14:paraId="276C8A37" w14:textId="5798AD36" w:rsidR="00A55E78" w:rsidRPr="00B67EB9" w:rsidRDefault="00A55E78" w:rsidP="00A46154">
      <w:pPr>
        <w:pStyle w:val="4SubheadSecondary"/>
      </w:pPr>
      <w:r w:rsidRPr="00B67EB9">
        <w:lastRenderedPageBreak/>
        <w:t>Activity Metrics:</w:t>
      </w:r>
    </w:p>
    <w:tbl>
      <w:tblPr>
        <w:tblStyle w:val="TableGrid"/>
        <w:tblW w:w="0" w:type="auto"/>
        <w:tblLook w:val="04A0" w:firstRow="1" w:lastRow="0" w:firstColumn="1" w:lastColumn="0" w:noHBand="0" w:noVBand="1"/>
      </w:tblPr>
      <w:tblGrid>
        <w:gridCol w:w="2601"/>
        <w:gridCol w:w="2605"/>
        <w:gridCol w:w="2605"/>
        <w:gridCol w:w="2605"/>
      </w:tblGrid>
      <w:tr w:rsidR="006A5953" w:rsidRPr="00B67EB9" w14:paraId="07670EB1" w14:textId="77777777" w:rsidTr="006A5953">
        <w:trPr>
          <w:cantSplit/>
          <w:tblHeader/>
        </w:trPr>
        <w:tc>
          <w:tcPr>
            <w:tcW w:w="2601" w:type="dxa"/>
            <w:tcBorders>
              <w:bottom w:val="single" w:sz="4" w:space="0" w:color="auto"/>
            </w:tcBorders>
            <w:shd w:val="clear" w:color="auto" w:fill="7AC143"/>
          </w:tcPr>
          <w:p w14:paraId="7ED82D42"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605" w:type="dxa"/>
            <w:tcBorders>
              <w:bottom w:val="single" w:sz="4" w:space="0" w:color="auto"/>
            </w:tcBorders>
            <w:shd w:val="clear" w:color="auto" w:fill="7AC143"/>
          </w:tcPr>
          <w:p w14:paraId="464D3FE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605" w:type="dxa"/>
            <w:tcBorders>
              <w:bottom w:val="single" w:sz="4" w:space="0" w:color="auto"/>
            </w:tcBorders>
            <w:shd w:val="clear" w:color="auto" w:fill="7AC143"/>
          </w:tcPr>
          <w:p w14:paraId="1C985AC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605" w:type="dxa"/>
            <w:tcBorders>
              <w:bottom w:val="single" w:sz="4" w:space="0" w:color="auto"/>
            </w:tcBorders>
            <w:shd w:val="clear" w:color="auto" w:fill="7AC143"/>
          </w:tcPr>
          <w:p w14:paraId="1BE04FE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2411A098" w14:textId="77777777" w:rsidTr="006A5953">
        <w:trPr>
          <w:cantSplit/>
        </w:trPr>
        <w:tc>
          <w:tcPr>
            <w:tcW w:w="10416" w:type="dxa"/>
            <w:gridSpan w:val="4"/>
            <w:shd w:val="clear" w:color="auto" w:fill="6F6F6F"/>
          </w:tcPr>
          <w:p w14:paraId="17AB5CBE"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Agency cost savings (Standard Metric: CE#1)</w:t>
            </w:r>
          </w:p>
        </w:tc>
      </w:tr>
      <w:tr w:rsidR="006A5953" w:rsidRPr="00B67EB9" w14:paraId="5FC85D66" w14:textId="77777777" w:rsidTr="006A5953">
        <w:trPr>
          <w:cantSplit/>
        </w:trPr>
        <w:tc>
          <w:tcPr>
            <w:tcW w:w="2601" w:type="dxa"/>
          </w:tcPr>
          <w:p w14:paraId="534AAA34" w14:textId="77777777" w:rsidR="006A5953" w:rsidRPr="00B67EB9" w:rsidRDefault="006A5953" w:rsidP="006A5953">
            <w:pPr>
              <w:pStyle w:val="TableBodyText"/>
              <w:rPr>
                <w:rFonts w:cs="Arial"/>
                <w:szCs w:val="20"/>
              </w:rPr>
            </w:pPr>
            <w:r w:rsidRPr="00B67EB9">
              <w:rPr>
                <w:rFonts w:cs="Arial"/>
                <w:szCs w:val="20"/>
              </w:rPr>
              <w:t>Total cost of task</w:t>
            </w:r>
          </w:p>
        </w:tc>
        <w:tc>
          <w:tcPr>
            <w:tcW w:w="2605" w:type="dxa"/>
          </w:tcPr>
          <w:p w14:paraId="72707590" w14:textId="77777777" w:rsidR="006A5953" w:rsidRPr="00B67EB9" w:rsidRDefault="006A5953" w:rsidP="006A5953">
            <w:pPr>
              <w:pStyle w:val="TableBodyText"/>
              <w:rPr>
                <w:rFonts w:cs="Arial"/>
                <w:szCs w:val="20"/>
              </w:rPr>
            </w:pPr>
            <w:r w:rsidRPr="00B67EB9">
              <w:rPr>
                <w:rFonts w:cs="Arial"/>
                <w:szCs w:val="20"/>
              </w:rPr>
              <w:t>FY2011: $140,228</w:t>
            </w:r>
          </w:p>
        </w:tc>
        <w:tc>
          <w:tcPr>
            <w:tcW w:w="2605" w:type="dxa"/>
          </w:tcPr>
          <w:p w14:paraId="5F5B0BFF" w14:textId="53AAB60C" w:rsidR="006A5953" w:rsidRPr="00B67EB9" w:rsidRDefault="00A34841" w:rsidP="00327680">
            <w:pPr>
              <w:pStyle w:val="TableBodyText"/>
              <w:rPr>
                <w:rFonts w:cs="Arial"/>
                <w:szCs w:val="20"/>
              </w:rPr>
            </w:pPr>
            <w:r w:rsidRPr="00B67EB9">
              <w:rPr>
                <w:rFonts w:cs="Arial"/>
                <w:szCs w:val="20"/>
              </w:rPr>
              <w:t>FY2025</w:t>
            </w:r>
            <w:r w:rsidR="006A5953" w:rsidRPr="00B67EB9">
              <w:rPr>
                <w:rFonts w:cs="Arial"/>
                <w:szCs w:val="20"/>
              </w:rPr>
              <w:t>: $</w:t>
            </w:r>
            <w:r w:rsidR="00EB77AA" w:rsidRPr="00B67EB9">
              <w:rPr>
                <w:rFonts w:cs="Arial"/>
                <w:szCs w:val="20"/>
              </w:rPr>
              <w:t>101,292</w:t>
            </w:r>
          </w:p>
        </w:tc>
        <w:tc>
          <w:tcPr>
            <w:tcW w:w="2605" w:type="dxa"/>
          </w:tcPr>
          <w:p w14:paraId="42E82B0D" w14:textId="1AD14D5A" w:rsidR="006A5953" w:rsidRPr="00B67EB9" w:rsidRDefault="006A5953" w:rsidP="006A5953">
            <w:pPr>
              <w:pStyle w:val="TableBodyText"/>
              <w:rPr>
                <w:rFonts w:cs="Arial"/>
                <w:szCs w:val="20"/>
              </w:rPr>
            </w:pPr>
            <w:r w:rsidRPr="00B67EB9">
              <w:rPr>
                <w:rFonts w:cs="Arial"/>
                <w:szCs w:val="20"/>
              </w:rPr>
              <w:t>Less than $</w:t>
            </w:r>
            <w:r w:rsidR="00EB77AA" w:rsidRPr="00B67EB9">
              <w:rPr>
                <w:rFonts w:cs="Arial"/>
                <w:szCs w:val="20"/>
              </w:rPr>
              <w:t>111,000</w:t>
            </w:r>
            <w:r w:rsidRPr="00B67EB9">
              <w:rPr>
                <w:rFonts w:cs="Arial"/>
                <w:szCs w:val="20"/>
              </w:rPr>
              <w:t xml:space="preserve"> annually</w:t>
            </w:r>
          </w:p>
        </w:tc>
      </w:tr>
      <w:tr w:rsidR="006A5953" w:rsidRPr="00B67EB9" w14:paraId="280E239A" w14:textId="77777777" w:rsidTr="006A5953">
        <w:trPr>
          <w:cantSplit/>
        </w:trPr>
        <w:tc>
          <w:tcPr>
            <w:tcW w:w="10416" w:type="dxa"/>
            <w:gridSpan w:val="4"/>
            <w:shd w:val="clear" w:color="auto" w:fill="6F6F6F"/>
          </w:tcPr>
          <w:p w14:paraId="24B3FD6E"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Staff time savings (Standard Metric: CE#2)</w:t>
            </w:r>
          </w:p>
        </w:tc>
      </w:tr>
      <w:tr w:rsidR="006A5953" w:rsidRPr="00B67EB9" w14:paraId="7BFFC5C0" w14:textId="77777777" w:rsidTr="006A5953">
        <w:trPr>
          <w:cantSplit/>
        </w:trPr>
        <w:tc>
          <w:tcPr>
            <w:tcW w:w="2601" w:type="dxa"/>
          </w:tcPr>
          <w:p w14:paraId="41789F17" w14:textId="77777777" w:rsidR="006A5953" w:rsidRPr="00B67EB9" w:rsidRDefault="006A5953" w:rsidP="006A5953">
            <w:pPr>
              <w:pStyle w:val="TableBodyText"/>
              <w:rPr>
                <w:rFonts w:cs="Arial"/>
                <w:szCs w:val="20"/>
              </w:rPr>
            </w:pPr>
            <w:r w:rsidRPr="00B67EB9">
              <w:rPr>
                <w:rFonts w:cs="Arial"/>
                <w:szCs w:val="20"/>
              </w:rPr>
              <w:t>Total time to complete the task</w:t>
            </w:r>
          </w:p>
        </w:tc>
        <w:tc>
          <w:tcPr>
            <w:tcW w:w="2605" w:type="dxa"/>
          </w:tcPr>
          <w:p w14:paraId="4B7C0E85" w14:textId="77777777" w:rsidR="006A5953" w:rsidRPr="00B67EB9" w:rsidRDefault="006A5953" w:rsidP="006A5953">
            <w:pPr>
              <w:pStyle w:val="TableBodyText"/>
              <w:rPr>
                <w:rFonts w:cs="Arial"/>
                <w:szCs w:val="20"/>
              </w:rPr>
            </w:pPr>
            <w:r w:rsidRPr="00B67EB9">
              <w:rPr>
                <w:rFonts w:cs="Arial"/>
                <w:szCs w:val="20"/>
              </w:rPr>
              <w:t>FY2011: 5,340 hours</w:t>
            </w:r>
          </w:p>
        </w:tc>
        <w:tc>
          <w:tcPr>
            <w:tcW w:w="2605" w:type="dxa"/>
          </w:tcPr>
          <w:p w14:paraId="7145E3FF" w14:textId="5716C53F" w:rsidR="006A5953" w:rsidRPr="00B67EB9" w:rsidRDefault="00A34841" w:rsidP="00F40822">
            <w:pPr>
              <w:pStyle w:val="TableBodyText"/>
              <w:rPr>
                <w:rFonts w:cs="Arial"/>
                <w:szCs w:val="20"/>
              </w:rPr>
            </w:pPr>
            <w:r w:rsidRPr="00B67EB9">
              <w:rPr>
                <w:rFonts w:cs="Arial"/>
                <w:szCs w:val="20"/>
              </w:rPr>
              <w:t>FY2025</w:t>
            </w:r>
            <w:r w:rsidR="00327680" w:rsidRPr="00B67EB9">
              <w:rPr>
                <w:rFonts w:cs="Arial"/>
                <w:szCs w:val="20"/>
              </w:rPr>
              <w:t>:</w:t>
            </w:r>
            <w:r w:rsidR="00523ED5" w:rsidRPr="00B67EB9">
              <w:rPr>
                <w:rFonts w:cs="Arial"/>
                <w:szCs w:val="20"/>
              </w:rPr>
              <w:t xml:space="preserve"> </w:t>
            </w:r>
            <w:r w:rsidR="00C53257" w:rsidRPr="00B67EB9">
              <w:rPr>
                <w:rFonts w:cs="Arial"/>
                <w:szCs w:val="20"/>
              </w:rPr>
              <w:t>4,200</w:t>
            </w:r>
          </w:p>
        </w:tc>
        <w:tc>
          <w:tcPr>
            <w:tcW w:w="2605" w:type="dxa"/>
          </w:tcPr>
          <w:p w14:paraId="2148AC1E" w14:textId="33CBEE67" w:rsidR="006A5953" w:rsidRPr="00B67EB9" w:rsidRDefault="006A5953" w:rsidP="006A5953">
            <w:pPr>
              <w:pStyle w:val="TableBodyText"/>
              <w:rPr>
                <w:rFonts w:cs="Arial"/>
                <w:szCs w:val="20"/>
              </w:rPr>
            </w:pPr>
            <w:r w:rsidRPr="00B67EB9">
              <w:rPr>
                <w:rFonts w:cs="Arial"/>
                <w:szCs w:val="20"/>
              </w:rPr>
              <w:t xml:space="preserve">Less than </w:t>
            </w:r>
            <w:r w:rsidR="00C53257" w:rsidRPr="00B67EB9">
              <w:rPr>
                <w:rFonts w:cs="Arial"/>
                <w:szCs w:val="20"/>
              </w:rPr>
              <w:t>4,200</w:t>
            </w:r>
            <w:r w:rsidR="00523ED5" w:rsidRPr="00B67EB9">
              <w:rPr>
                <w:rFonts w:cs="Arial"/>
                <w:szCs w:val="20"/>
              </w:rPr>
              <w:t xml:space="preserve"> </w:t>
            </w:r>
            <w:r w:rsidRPr="00B67EB9">
              <w:rPr>
                <w:rFonts w:cs="Arial"/>
                <w:szCs w:val="20"/>
              </w:rPr>
              <w:t>hours annually</w:t>
            </w:r>
          </w:p>
        </w:tc>
      </w:tr>
      <w:tr w:rsidR="006A5953" w:rsidRPr="00B67EB9" w14:paraId="408E227B" w14:textId="77777777" w:rsidTr="006A5953">
        <w:trPr>
          <w:cantSplit/>
        </w:trPr>
        <w:tc>
          <w:tcPr>
            <w:tcW w:w="10416" w:type="dxa"/>
            <w:gridSpan w:val="4"/>
            <w:shd w:val="clear" w:color="auto" w:fill="6F6F6F"/>
          </w:tcPr>
          <w:p w14:paraId="1E524233"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Decrease in error rate of task execution (Standard Metric: CE#3)</w:t>
            </w:r>
          </w:p>
          <w:p w14:paraId="54C26449"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Because Home Forward does not have a pre-implementation baseline for this metric, we are not able to show the historical impact of this activity. Through our quality control process, every error that is identified is corrected.</w:t>
            </w:r>
          </w:p>
        </w:tc>
      </w:tr>
      <w:tr w:rsidR="006A5953" w:rsidRPr="00B67EB9" w14:paraId="0BBA0009" w14:textId="77777777" w:rsidTr="006A5953">
        <w:trPr>
          <w:cantSplit/>
        </w:trPr>
        <w:tc>
          <w:tcPr>
            <w:tcW w:w="2601" w:type="dxa"/>
          </w:tcPr>
          <w:p w14:paraId="27CD99FC" w14:textId="77777777" w:rsidR="006A5953" w:rsidRPr="00B67EB9" w:rsidRDefault="006A5953" w:rsidP="006A5953">
            <w:pPr>
              <w:pStyle w:val="TableBodyText"/>
              <w:rPr>
                <w:rFonts w:cs="Arial"/>
                <w:szCs w:val="20"/>
              </w:rPr>
            </w:pPr>
            <w:r w:rsidRPr="00B67EB9">
              <w:rPr>
                <w:rFonts w:cs="Arial"/>
                <w:szCs w:val="20"/>
              </w:rPr>
              <w:t>Average error rate in completing task</w:t>
            </w:r>
          </w:p>
        </w:tc>
        <w:tc>
          <w:tcPr>
            <w:tcW w:w="2605" w:type="dxa"/>
          </w:tcPr>
          <w:p w14:paraId="15990F19" w14:textId="77777777" w:rsidR="006A5953" w:rsidRPr="00B67EB9" w:rsidRDefault="006A5953" w:rsidP="006A5953">
            <w:pPr>
              <w:pStyle w:val="TableBodyText"/>
              <w:rPr>
                <w:rFonts w:cs="Arial"/>
                <w:szCs w:val="20"/>
              </w:rPr>
            </w:pPr>
            <w:r w:rsidRPr="00B67EB9">
              <w:rPr>
                <w:rFonts w:cs="Arial"/>
                <w:szCs w:val="20"/>
              </w:rPr>
              <w:t>FY2015: 7.5%</w:t>
            </w:r>
          </w:p>
        </w:tc>
        <w:tc>
          <w:tcPr>
            <w:tcW w:w="2605" w:type="dxa"/>
          </w:tcPr>
          <w:p w14:paraId="2BE4EE8D" w14:textId="1F99E864" w:rsidR="006A5953" w:rsidRPr="00B67EB9" w:rsidRDefault="00A34841" w:rsidP="006A5953">
            <w:pPr>
              <w:pStyle w:val="TableBodyText"/>
              <w:rPr>
                <w:rFonts w:cs="Arial"/>
                <w:szCs w:val="20"/>
              </w:rPr>
            </w:pPr>
            <w:r w:rsidRPr="00B67EB9">
              <w:rPr>
                <w:rFonts w:cs="Arial"/>
                <w:szCs w:val="20"/>
              </w:rPr>
              <w:t>FY2025</w:t>
            </w:r>
            <w:r w:rsidR="006A5953" w:rsidRPr="00B67EB9">
              <w:rPr>
                <w:rFonts w:cs="Arial"/>
                <w:szCs w:val="20"/>
              </w:rPr>
              <w:t>: 7.5%</w:t>
            </w:r>
          </w:p>
        </w:tc>
        <w:tc>
          <w:tcPr>
            <w:tcW w:w="2605" w:type="dxa"/>
          </w:tcPr>
          <w:p w14:paraId="08A0611B" w14:textId="77777777" w:rsidR="006A5953" w:rsidRPr="00B67EB9" w:rsidRDefault="006A5953" w:rsidP="006A5953">
            <w:pPr>
              <w:pStyle w:val="TableBodyText"/>
              <w:rPr>
                <w:rFonts w:cs="Arial"/>
                <w:szCs w:val="20"/>
              </w:rPr>
            </w:pPr>
            <w:r w:rsidRPr="00B67EB9">
              <w:rPr>
                <w:rFonts w:cs="Arial"/>
                <w:szCs w:val="20"/>
              </w:rPr>
              <w:t>Maintain 7.5% or less</w:t>
            </w:r>
          </w:p>
        </w:tc>
      </w:tr>
      <w:tr w:rsidR="006A5953" w:rsidRPr="00B67EB9" w14:paraId="0B5535BA" w14:textId="77777777" w:rsidTr="006A5953">
        <w:trPr>
          <w:cantSplit/>
        </w:trPr>
        <w:tc>
          <w:tcPr>
            <w:tcW w:w="10416" w:type="dxa"/>
            <w:gridSpan w:val="4"/>
            <w:shd w:val="clear" w:color="auto" w:fill="6F6F6F"/>
          </w:tcPr>
          <w:p w14:paraId="79A007B9"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tenant share of rent (Standard Metric: CE#5)</w:t>
            </w:r>
          </w:p>
        </w:tc>
      </w:tr>
      <w:tr w:rsidR="006A5953" w:rsidRPr="00B67EB9" w14:paraId="3A3D03EB" w14:textId="77777777" w:rsidTr="006A5953">
        <w:trPr>
          <w:cantSplit/>
        </w:trPr>
        <w:tc>
          <w:tcPr>
            <w:tcW w:w="2601" w:type="dxa"/>
          </w:tcPr>
          <w:p w14:paraId="5EFADB3D" w14:textId="77777777" w:rsidR="006A5953" w:rsidRPr="00B67EB9" w:rsidRDefault="006A5953" w:rsidP="006A5953">
            <w:pPr>
              <w:pStyle w:val="TableBodyText"/>
              <w:rPr>
                <w:rFonts w:cs="Arial"/>
                <w:szCs w:val="20"/>
              </w:rPr>
            </w:pPr>
            <w:r w:rsidRPr="00B67EB9">
              <w:rPr>
                <w:rFonts w:cs="Arial"/>
                <w:szCs w:val="20"/>
              </w:rPr>
              <w:t>Total annual tenant share of rent</w:t>
            </w:r>
          </w:p>
        </w:tc>
        <w:tc>
          <w:tcPr>
            <w:tcW w:w="2605" w:type="dxa"/>
          </w:tcPr>
          <w:p w14:paraId="58B9959D" w14:textId="77777777" w:rsidR="006A5953" w:rsidRPr="00B67EB9" w:rsidRDefault="006A5953" w:rsidP="006A5953">
            <w:pPr>
              <w:pStyle w:val="TableBodyText"/>
              <w:rPr>
                <w:rFonts w:cs="Arial"/>
                <w:szCs w:val="20"/>
              </w:rPr>
            </w:pPr>
            <w:r w:rsidRPr="00B67EB9">
              <w:rPr>
                <w:rFonts w:cs="Arial"/>
                <w:szCs w:val="20"/>
              </w:rPr>
              <w:t>FY2012: $25,342,942</w:t>
            </w:r>
          </w:p>
        </w:tc>
        <w:tc>
          <w:tcPr>
            <w:tcW w:w="2605" w:type="dxa"/>
          </w:tcPr>
          <w:p w14:paraId="62AD9BCC" w14:textId="6E750A62" w:rsidR="006A5953" w:rsidRPr="00B67EB9" w:rsidRDefault="00A34841" w:rsidP="00F40822">
            <w:pPr>
              <w:pStyle w:val="TableBodyText"/>
              <w:rPr>
                <w:rFonts w:cs="Arial"/>
                <w:szCs w:val="20"/>
              </w:rPr>
            </w:pPr>
            <w:r w:rsidRPr="00B67EB9">
              <w:rPr>
                <w:rFonts w:cs="Arial"/>
                <w:szCs w:val="20"/>
              </w:rPr>
              <w:t>FY2025</w:t>
            </w:r>
            <w:r w:rsidR="006A5953" w:rsidRPr="00B67EB9">
              <w:rPr>
                <w:rFonts w:cs="Arial"/>
                <w:szCs w:val="20"/>
              </w:rPr>
              <w:t>: $</w:t>
            </w:r>
            <w:r w:rsidR="00A770EB" w:rsidRPr="00B67EB9">
              <w:rPr>
                <w:rFonts w:cs="Arial"/>
                <w:szCs w:val="20"/>
              </w:rPr>
              <w:t>37,095,696</w:t>
            </w:r>
          </w:p>
        </w:tc>
        <w:tc>
          <w:tcPr>
            <w:tcW w:w="2605" w:type="dxa"/>
          </w:tcPr>
          <w:p w14:paraId="393ED34D" w14:textId="678A6A8F" w:rsidR="006A5953" w:rsidRPr="00B67EB9" w:rsidRDefault="00CD1918" w:rsidP="00327680">
            <w:pPr>
              <w:pStyle w:val="TableBodyText"/>
              <w:rPr>
                <w:rFonts w:cs="Arial"/>
                <w:szCs w:val="20"/>
              </w:rPr>
            </w:pPr>
            <w:r w:rsidRPr="00B67EB9">
              <w:rPr>
                <w:rFonts w:cs="Arial"/>
                <w:szCs w:val="20"/>
              </w:rPr>
              <w:t xml:space="preserve">At least </w:t>
            </w:r>
            <w:r w:rsidR="006A5953" w:rsidRPr="00B67EB9">
              <w:rPr>
                <w:rFonts w:cs="Arial"/>
                <w:szCs w:val="20"/>
              </w:rPr>
              <w:t>$</w:t>
            </w:r>
            <w:r w:rsidR="00A770EB" w:rsidRPr="00B67EB9">
              <w:rPr>
                <w:rFonts w:cs="Arial"/>
                <w:szCs w:val="20"/>
              </w:rPr>
              <w:t>37,000,000</w:t>
            </w:r>
          </w:p>
        </w:tc>
      </w:tr>
      <w:tr w:rsidR="006A5953" w:rsidRPr="00B67EB9" w14:paraId="209F8C3F" w14:textId="77777777" w:rsidTr="006A5953">
        <w:trPr>
          <w:cantSplit/>
        </w:trPr>
        <w:tc>
          <w:tcPr>
            <w:tcW w:w="10416" w:type="dxa"/>
            <w:gridSpan w:val="4"/>
            <w:shd w:val="clear" w:color="auto" w:fill="6F6F6F"/>
          </w:tcPr>
          <w:p w14:paraId="51CC2B22"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household income (Standard Metric: SS#1)</w:t>
            </w:r>
          </w:p>
        </w:tc>
      </w:tr>
      <w:tr w:rsidR="006A5953" w:rsidRPr="00B67EB9" w14:paraId="35A61B8B" w14:textId="77777777" w:rsidTr="006A5953">
        <w:trPr>
          <w:cantSplit/>
        </w:trPr>
        <w:tc>
          <w:tcPr>
            <w:tcW w:w="2601" w:type="dxa"/>
          </w:tcPr>
          <w:p w14:paraId="23D41F03" w14:textId="77777777" w:rsidR="006A5953" w:rsidRPr="00B67EB9" w:rsidRDefault="006A5953" w:rsidP="006A5953">
            <w:pPr>
              <w:pStyle w:val="TableBodyText"/>
              <w:rPr>
                <w:rFonts w:cs="Arial"/>
                <w:szCs w:val="20"/>
              </w:rPr>
            </w:pPr>
            <w:r w:rsidRPr="00B67EB9">
              <w:rPr>
                <w:rFonts w:cs="Arial"/>
                <w:szCs w:val="20"/>
              </w:rPr>
              <w:t>Average earned income of households</w:t>
            </w:r>
          </w:p>
        </w:tc>
        <w:tc>
          <w:tcPr>
            <w:tcW w:w="2605" w:type="dxa"/>
          </w:tcPr>
          <w:p w14:paraId="1BB66C91" w14:textId="77777777" w:rsidR="006A5953" w:rsidRPr="00B67EB9" w:rsidRDefault="006A5953" w:rsidP="006A5953">
            <w:pPr>
              <w:pStyle w:val="TableBodyText"/>
              <w:rPr>
                <w:rFonts w:cs="Arial"/>
                <w:szCs w:val="20"/>
              </w:rPr>
            </w:pPr>
            <w:r w:rsidRPr="00B67EB9">
              <w:rPr>
                <w:rFonts w:cs="Arial"/>
                <w:szCs w:val="20"/>
              </w:rPr>
              <w:t>FY2011: $3,324</w:t>
            </w:r>
          </w:p>
        </w:tc>
        <w:tc>
          <w:tcPr>
            <w:tcW w:w="2605" w:type="dxa"/>
          </w:tcPr>
          <w:p w14:paraId="406FAC2D" w14:textId="2786C8A7" w:rsidR="006A5953" w:rsidRPr="00B67EB9" w:rsidRDefault="004448C7" w:rsidP="00327680">
            <w:pPr>
              <w:pStyle w:val="TableBodyText"/>
              <w:rPr>
                <w:rFonts w:cs="Arial"/>
                <w:szCs w:val="20"/>
              </w:rPr>
            </w:pPr>
            <w:r w:rsidRPr="00B67EB9">
              <w:rPr>
                <w:rFonts w:cs="Arial"/>
                <w:szCs w:val="20"/>
              </w:rPr>
              <w:t>FY2025</w:t>
            </w:r>
            <w:r w:rsidR="006A5953" w:rsidRPr="00B67EB9">
              <w:rPr>
                <w:rFonts w:cs="Arial"/>
                <w:szCs w:val="20"/>
              </w:rPr>
              <w:t xml:space="preserve">: </w:t>
            </w:r>
            <w:r w:rsidR="00327680" w:rsidRPr="00B67EB9">
              <w:rPr>
                <w:rFonts w:cs="Arial"/>
                <w:szCs w:val="20"/>
              </w:rPr>
              <w:t>$</w:t>
            </w:r>
            <w:r w:rsidR="00754D6E" w:rsidRPr="00B67EB9">
              <w:rPr>
                <w:rFonts w:cs="Arial"/>
                <w:szCs w:val="20"/>
              </w:rPr>
              <w:t>4</w:t>
            </w:r>
            <w:r w:rsidRPr="00B67EB9">
              <w:rPr>
                <w:rFonts w:cs="Arial"/>
                <w:szCs w:val="20"/>
              </w:rPr>
              <w:t>,</w:t>
            </w:r>
            <w:r w:rsidR="00754D6E" w:rsidRPr="00B67EB9">
              <w:rPr>
                <w:rFonts w:cs="Arial"/>
                <w:szCs w:val="20"/>
              </w:rPr>
              <w:t>121</w:t>
            </w:r>
          </w:p>
        </w:tc>
        <w:tc>
          <w:tcPr>
            <w:tcW w:w="2605" w:type="dxa"/>
          </w:tcPr>
          <w:p w14:paraId="172D085A" w14:textId="22BB7228" w:rsidR="006A5953" w:rsidRPr="00B67EB9" w:rsidRDefault="00CD1918" w:rsidP="006A5953">
            <w:pPr>
              <w:pStyle w:val="TableBodyText"/>
              <w:rPr>
                <w:rFonts w:cs="Arial"/>
                <w:szCs w:val="20"/>
              </w:rPr>
            </w:pPr>
            <w:r w:rsidRPr="00B67EB9">
              <w:rPr>
                <w:rFonts w:cs="Arial"/>
                <w:szCs w:val="20"/>
              </w:rPr>
              <w:t xml:space="preserve">At least </w:t>
            </w:r>
            <w:r w:rsidR="00CA5306" w:rsidRPr="00B67EB9">
              <w:rPr>
                <w:rFonts w:cs="Arial"/>
                <w:szCs w:val="20"/>
              </w:rPr>
              <w:t>$</w:t>
            </w:r>
            <w:r w:rsidR="00754D6E" w:rsidRPr="00B67EB9">
              <w:rPr>
                <w:rFonts w:cs="Arial"/>
                <w:szCs w:val="20"/>
              </w:rPr>
              <w:t>4,100</w:t>
            </w:r>
          </w:p>
        </w:tc>
      </w:tr>
      <w:tr w:rsidR="006A5953" w:rsidRPr="00B67EB9" w14:paraId="35FC2D96" w14:textId="77777777" w:rsidTr="006A5953">
        <w:trPr>
          <w:cantSplit/>
        </w:trPr>
        <w:tc>
          <w:tcPr>
            <w:tcW w:w="10416" w:type="dxa"/>
            <w:gridSpan w:val="4"/>
            <w:shd w:val="clear" w:color="auto" w:fill="6F6F6F"/>
          </w:tcPr>
          <w:p w14:paraId="407B7BD6"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positive outcomes in employment status (Standard Metric: SS#3</w:t>
            </w:r>
          </w:p>
          <w:p w14:paraId="5C4AA080"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Because Home Forward has implemented biennial and triennial review schedules, the number of households who report an increase in earned income each year is reduced.</w:t>
            </w:r>
          </w:p>
        </w:tc>
      </w:tr>
      <w:tr w:rsidR="006A5953" w:rsidRPr="00B67EB9" w14:paraId="53857CFF" w14:textId="77777777" w:rsidTr="006A5953">
        <w:trPr>
          <w:cantSplit/>
        </w:trPr>
        <w:tc>
          <w:tcPr>
            <w:tcW w:w="2601" w:type="dxa"/>
          </w:tcPr>
          <w:p w14:paraId="266D9A3A" w14:textId="77777777" w:rsidR="006A5953" w:rsidRPr="00B67EB9" w:rsidRDefault="006A5953" w:rsidP="006A5953">
            <w:pPr>
              <w:pStyle w:val="TableBodyText"/>
              <w:rPr>
                <w:rFonts w:cs="Arial"/>
                <w:szCs w:val="20"/>
              </w:rPr>
            </w:pPr>
            <w:r w:rsidRPr="00B67EB9">
              <w:rPr>
                <w:rFonts w:cs="Arial"/>
                <w:szCs w:val="20"/>
              </w:rPr>
              <w:t>Number of heads of households who: 6) Other (defined as having an increase in earned income)</w:t>
            </w:r>
          </w:p>
        </w:tc>
        <w:tc>
          <w:tcPr>
            <w:tcW w:w="2605" w:type="dxa"/>
          </w:tcPr>
          <w:p w14:paraId="55C26887" w14:textId="77777777" w:rsidR="006A5953" w:rsidRPr="00B67EB9" w:rsidRDefault="006A5953" w:rsidP="006A5953">
            <w:pPr>
              <w:pStyle w:val="TableBodyText"/>
              <w:rPr>
                <w:rFonts w:cs="Arial"/>
                <w:szCs w:val="20"/>
              </w:rPr>
            </w:pPr>
            <w:r w:rsidRPr="00B67EB9">
              <w:rPr>
                <w:rFonts w:cs="Arial"/>
                <w:szCs w:val="20"/>
              </w:rPr>
              <w:t>FY2011: 866 heads of households</w:t>
            </w:r>
          </w:p>
        </w:tc>
        <w:tc>
          <w:tcPr>
            <w:tcW w:w="2605" w:type="dxa"/>
          </w:tcPr>
          <w:p w14:paraId="1E30EB7F" w14:textId="78CC74A6" w:rsidR="006A5953" w:rsidRPr="00B67EB9" w:rsidRDefault="00A34841" w:rsidP="006A5953">
            <w:pPr>
              <w:pStyle w:val="TableBodyText"/>
              <w:rPr>
                <w:rFonts w:cs="Arial"/>
                <w:szCs w:val="20"/>
              </w:rPr>
            </w:pPr>
            <w:r w:rsidRPr="00B67EB9">
              <w:rPr>
                <w:rFonts w:cs="Arial"/>
                <w:szCs w:val="20"/>
              </w:rPr>
              <w:t>FY2025</w:t>
            </w:r>
            <w:r w:rsidR="006A5953" w:rsidRPr="00B67EB9">
              <w:rPr>
                <w:rFonts w:cs="Arial"/>
                <w:szCs w:val="20"/>
              </w:rPr>
              <w:t>: 525 heads of households</w:t>
            </w:r>
          </w:p>
        </w:tc>
        <w:tc>
          <w:tcPr>
            <w:tcW w:w="2605" w:type="dxa"/>
          </w:tcPr>
          <w:p w14:paraId="55C7228E" w14:textId="77777777" w:rsidR="006A5953" w:rsidRPr="00B67EB9" w:rsidRDefault="006A5953" w:rsidP="006A5953">
            <w:pPr>
              <w:pStyle w:val="TableBodyText"/>
              <w:rPr>
                <w:rFonts w:cs="Arial"/>
                <w:szCs w:val="20"/>
              </w:rPr>
            </w:pPr>
            <w:r w:rsidRPr="00B67EB9">
              <w:rPr>
                <w:rFonts w:cs="Arial"/>
                <w:szCs w:val="20"/>
              </w:rPr>
              <w:t>At least 525 heads of households annually</w:t>
            </w:r>
          </w:p>
        </w:tc>
      </w:tr>
      <w:tr w:rsidR="006A5953" w:rsidRPr="00B67EB9" w14:paraId="380CC1F3" w14:textId="77777777" w:rsidTr="006A5953">
        <w:trPr>
          <w:cantSplit/>
        </w:trPr>
        <w:tc>
          <w:tcPr>
            <w:tcW w:w="2601" w:type="dxa"/>
          </w:tcPr>
          <w:p w14:paraId="4319338E" w14:textId="77777777" w:rsidR="006A5953" w:rsidRPr="00B67EB9" w:rsidRDefault="006A5953" w:rsidP="006A5953">
            <w:pPr>
              <w:pStyle w:val="TableBodyText"/>
              <w:rPr>
                <w:rFonts w:cs="Arial"/>
                <w:szCs w:val="20"/>
              </w:rPr>
            </w:pPr>
            <w:r w:rsidRPr="00B67EB9">
              <w:rPr>
                <w:rFonts w:cs="Arial"/>
                <w:szCs w:val="20"/>
              </w:rPr>
              <w:t>Percent of work-focused households who: 6) Other (defined as having an increase in earned income)</w:t>
            </w:r>
          </w:p>
        </w:tc>
        <w:tc>
          <w:tcPr>
            <w:tcW w:w="2605" w:type="dxa"/>
          </w:tcPr>
          <w:p w14:paraId="38DB9E29" w14:textId="77777777" w:rsidR="006A5953" w:rsidRPr="00B67EB9" w:rsidRDefault="006A5953" w:rsidP="006A5953">
            <w:pPr>
              <w:pStyle w:val="TableBodyText"/>
              <w:rPr>
                <w:rFonts w:cs="Arial"/>
                <w:szCs w:val="20"/>
              </w:rPr>
            </w:pPr>
            <w:r w:rsidRPr="00B67EB9">
              <w:rPr>
                <w:rFonts w:cs="Arial"/>
                <w:szCs w:val="20"/>
              </w:rPr>
              <w:t>FY2011: 16% of work-focused households</w:t>
            </w:r>
          </w:p>
        </w:tc>
        <w:tc>
          <w:tcPr>
            <w:tcW w:w="2605" w:type="dxa"/>
          </w:tcPr>
          <w:p w14:paraId="5C4F60FC" w14:textId="56A3F72B" w:rsidR="006A5953" w:rsidRPr="00B67EB9" w:rsidRDefault="00A34841" w:rsidP="006A5953">
            <w:pPr>
              <w:pStyle w:val="TableBodyText"/>
              <w:rPr>
                <w:rFonts w:cs="Arial"/>
                <w:szCs w:val="20"/>
              </w:rPr>
            </w:pPr>
            <w:r w:rsidRPr="00B67EB9">
              <w:rPr>
                <w:rFonts w:cs="Arial"/>
                <w:szCs w:val="20"/>
              </w:rPr>
              <w:t>FY2025</w:t>
            </w:r>
            <w:r w:rsidR="006A5953" w:rsidRPr="00B67EB9">
              <w:rPr>
                <w:rFonts w:cs="Arial"/>
                <w:szCs w:val="20"/>
              </w:rPr>
              <w:t>: 16% of work-focused households</w:t>
            </w:r>
          </w:p>
        </w:tc>
        <w:tc>
          <w:tcPr>
            <w:tcW w:w="2605" w:type="dxa"/>
          </w:tcPr>
          <w:p w14:paraId="6C48986F" w14:textId="77777777" w:rsidR="006A5953" w:rsidRPr="00B67EB9" w:rsidRDefault="006A5953" w:rsidP="006A5953">
            <w:pPr>
              <w:pStyle w:val="TableBodyText"/>
              <w:rPr>
                <w:rFonts w:cs="Arial"/>
                <w:szCs w:val="20"/>
              </w:rPr>
            </w:pPr>
            <w:r w:rsidRPr="00B67EB9">
              <w:rPr>
                <w:rFonts w:cs="Arial"/>
                <w:szCs w:val="20"/>
              </w:rPr>
              <w:t>At least 16% of work-focused households</w:t>
            </w:r>
          </w:p>
        </w:tc>
      </w:tr>
      <w:tr w:rsidR="006A5953" w:rsidRPr="00B67EB9" w14:paraId="38C5FF9B" w14:textId="77777777" w:rsidTr="006A5953">
        <w:trPr>
          <w:cantSplit/>
          <w:trHeight w:val="70"/>
        </w:trPr>
        <w:tc>
          <w:tcPr>
            <w:tcW w:w="10416" w:type="dxa"/>
            <w:gridSpan w:val="4"/>
            <w:shd w:val="clear" w:color="auto" w:fill="6F6F6F"/>
          </w:tcPr>
          <w:p w14:paraId="5C796935"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Removed from Temporary Assistance for Needy Families (TANF) (Standard Metric: SS#4)</w:t>
            </w:r>
          </w:p>
        </w:tc>
      </w:tr>
      <w:tr w:rsidR="006A5953" w:rsidRPr="00B67EB9" w14:paraId="1BECF4DC" w14:textId="77777777" w:rsidTr="006A5953">
        <w:trPr>
          <w:cantSplit/>
        </w:trPr>
        <w:tc>
          <w:tcPr>
            <w:tcW w:w="2601" w:type="dxa"/>
          </w:tcPr>
          <w:p w14:paraId="1EEB9F9F" w14:textId="77777777" w:rsidR="006A5953" w:rsidRPr="00B67EB9" w:rsidRDefault="006A5953" w:rsidP="006A5953">
            <w:pPr>
              <w:pStyle w:val="TableBodyText"/>
              <w:rPr>
                <w:rFonts w:cs="Arial"/>
                <w:szCs w:val="20"/>
              </w:rPr>
            </w:pPr>
            <w:r w:rsidRPr="00B67EB9">
              <w:rPr>
                <w:rFonts w:cs="Arial"/>
                <w:szCs w:val="20"/>
              </w:rPr>
              <w:t>Number of households receiving TANF assistance</w:t>
            </w:r>
          </w:p>
        </w:tc>
        <w:tc>
          <w:tcPr>
            <w:tcW w:w="2605" w:type="dxa"/>
          </w:tcPr>
          <w:p w14:paraId="50576716" w14:textId="77777777" w:rsidR="006A5953" w:rsidRPr="00B67EB9" w:rsidRDefault="006A5953" w:rsidP="006A5953">
            <w:pPr>
              <w:pStyle w:val="TableBodyText"/>
              <w:rPr>
                <w:rFonts w:cs="Arial"/>
                <w:szCs w:val="20"/>
              </w:rPr>
            </w:pPr>
            <w:r w:rsidRPr="00B67EB9">
              <w:rPr>
                <w:rFonts w:cs="Arial"/>
                <w:szCs w:val="20"/>
              </w:rPr>
              <w:t>FY2012: 229 households (2.0%)</w:t>
            </w:r>
          </w:p>
        </w:tc>
        <w:tc>
          <w:tcPr>
            <w:tcW w:w="2605" w:type="dxa"/>
          </w:tcPr>
          <w:p w14:paraId="441A860B" w14:textId="6B4E17FE" w:rsidR="006A5953" w:rsidRPr="00B67EB9" w:rsidRDefault="00A34841" w:rsidP="00E04F7D">
            <w:pPr>
              <w:pStyle w:val="TableBodyText"/>
              <w:rPr>
                <w:rFonts w:cs="Arial"/>
                <w:szCs w:val="20"/>
              </w:rPr>
            </w:pPr>
            <w:r w:rsidRPr="00B67EB9">
              <w:rPr>
                <w:rFonts w:cs="Arial"/>
                <w:szCs w:val="20"/>
              </w:rPr>
              <w:t>FY2025</w:t>
            </w:r>
            <w:r w:rsidR="006A5953" w:rsidRPr="00B67EB9">
              <w:rPr>
                <w:rFonts w:cs="Arial"/>
                <w:szCs w:val="20"/>
              </w:rPr>
              <w:t xml:space="preserve">: </w:t>
            </w:r>
            <w:r w:rsidR="00327680" w:rsidRPr="00B67EB9">
              <w:rPr>
                <w:rFonts w:cs="Arial"/>
                <w:szCs w:val="20"/>
              </w:rPr>
              <w:t>100</w:t>
            </w:r>
            <w:r w:rsidR="006A5953" w:rsidRPr="00B67EB9">
              <w:rPr>
                <w:rFonts w:cs="Arial"/>
                <w:szCs w:val="20"/>
              </w:rPr>
              <w:t xml:space="preserve"> households (</w:t>
            </w:r>
            <w:r w:rsidR="00327680" w:rsidRPr="00B67EB9">
              <w:rPr>
                <w:rFonts w:cs="Arial"/>
                <w:szCs w:val="20"/>
              </w:rPr>
              <w:t>1.0</w:t>
            </w:r>
            <w:r w:rsidR="006A5953" w:rsidRPr="00B67EB9">
              <w:rPr>
                <w:rFonts w:cs="Arial"/>
                <w:szCs w:val="20"/>
              </w:rPr>
              <w:t>%)</w:t>
            </w:r>
          </w:p>
        </w:tc>
        <w:tc>
          <w:tcPr>
            <w:tcW w:w="2605" w:type="dxa"/>
          </w:tcPr>
          <w:p w14:paraId="48951FAC" w14:textId="6EB3B912" w:rsidR="006A5953" w:rsidRPr="00B67EB9" w:rsidRDefault="006A5953" w:rsidP="006A5953">
            <w:pPr>
              <w:pStyle w:val="TableBodyText"/>
              <w:rPr>
                <w:rFonts w:cs="Arial"/>
                <w:szCs w:val="20"/>
              </w:rPr>
            </w:pPr>
            <w:r w:rsidRPr="00B67EB9">
              <w:rPr>
                <w:rFonts w:cs="Arial"/>
                <w:szCs w:val="20"/>
              </w:rPr>
              <w:t xml:space="preserve">At least </w:t>
            </w:r>
            <w:r w:rsidR="00327680" w:rsidRPr="00B67EB9">
              <w:rPr>
                <w:rFonts w:cs="Arial"/>
                <w:szCs w:val="20"/>
              </w:rPr>
              <w:t>100</w:t>
            </w:r>
            <w:r w:rsidRPr="00B67EB9">
              <w:rPr>
                <w:rFonts w:cs="Arial"/>
                <w:szCs w:val="20"/>
              </w:rPr>
              <w:t xml:space="preserve"> households (</w:t>
            </w:r>
            <w:r w:rsidR="00327680" w:rsidRPr="00B67EB9">
              <w:rPr>
                <w:rFonts w:cs="Arial"/>
                <w:szCs w:val="20"/>
              </w:rPr>
              <w:t>1.0</w:t>
            </w:r>
            <w:r w:rsidRPr="00B67EB9">
              <w:rPr>
                <w:rFonts w:cs="Arial"/>
                <w:szCs w:val="20"/>
              </w:rPr>
              <w:t>%)</w:t>
            </w:r>
          </w:p>
        </w:tc>
      </w:tr>
      <w:tr w:rsidR="006A5953" w:rsidRPr="00B67EB9" w14:paraId="2CF11A75" w14:textId="77777777" w:rsidTr="006A5953">
        <w:trPr>
          <w:cantSplit/>
        </w:trPr>
        <w:tc>
          <w:tcPr>
            <w:tcW w:w="10416" w:type="dxa"/>
            <w:gridSpan w:val="4"/>
            <w:shd w:val="clear" w:color="auto" w:fill="6F6F6F"/>
          </w:tcPr>
          <w:p w14:paraId="6C7A5A8F"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Reducing the per unit subsidy costs for participating households (Standard Metric: SS#6)</w:t>
            </w:r>
          </w:p>
        </w:tc>
      </w:tr>
      <w:tr w:rsidR="006A5953" w:rsidRPr="00B67EB9" w14:paraId="55FA5797" w14:textId="77777777" w:rsidTr="006A5953">
        <w:trPr>
          <w:cantSplit/>
        </w:trPr>
        <w:tc>
          <w:tcPr>
            <w:tcW w:w="2601" w:type="dxa"/>
          </w:tcPr>
          <w:p w14:paraId="3890D3BF" w14:textId="77777777" w:rsidR="006A5953" w:rsidRPr="00B67EB9" w:rsidRDefault="006A5953" w:rsidP="006A5953">
            <w:pPr>
              <w:pStyle w:val="TableBodyText"/>
              <w:rPr>
                <w:rFonts w:cs="Arial"/>
                <w:szCs w:val="20"/>
              </w:rPr>
            </w:pPr>
            <w:r w:rsidRPr="00B67EB9">
              <w:rPr>
                <w:rFonts w:cs="Arial"/>
                <w:szCs w:val="20"/>
              </w:rPr>
              <w:t>Average amount of subsidy per household</w:t>
            </w:r>
          </w:p>
        </w:tc>
        <w:tc>
          <w:tcPr>
            <w:tcW w:w="2605" w:type="dxa"/>
          </w:tcPr>
          <w:p w14:paraId="271806AD" w14:textId="77777777" w:rsidR="006A5953" w:rsidRPr="00B67EB9" w:rsidRDefault="006A5953" w:rsidP="006A5953">
            <w:pPr>
              <w:pStyle w:val="TableBodyText"/>
              <w:rPr>
                <w:rFonts w:cs="Arial"/>
                <w:szCs w:val="20"/>
              </w:rPr>
            </w:pPr>
            <w:r w:rsidRPr="00B67EB9">
              <w:rPr>
                <w:rFonts w:cs="Arial"/>
                <w:szCs w:val="20"/>
              </w:rPr>
              <w:t>FY2012: $524 per household</w:t>
            </w:r>
          </w:p>
        </w:tc>
        <w:tc>
          <w:tcPr>
            <w:tcW w:w="2605" w:type="dxa"/>
          </w:tcPr>
          <w:p w14:paraId="5FC4EED7" w14:textId="1D4387F1" w:rsidR="006A5953" w:rsidRPr="00B67EB9" w:rsidRDefault="00A34841" w:rsidP="00BF55EA">
            <w:pPr>
              <w:pStyle w:val="TableBodyText"/>
              <w:rPr>
                <w:rFonts w:cs="Arial"/>
                <w:szCs w:val="20"/>
              </w:rPr>
            </w:pPr>
            <w:r w:rsidRPr="00B67EB9">
              <w:rPr>
                <w:rFonts w:cs="Arial"/>
                <w:szCs w:val="20"/>
              </w:rPr>
              <w:t>FY2025</w:t>
            </w:r>
            <w:r w:rsidR="006A5953" w:rsidRPr="00B67EB9">
              <w:rPr>
                <w:rFonts w:cs="Arial"/>
                <w:szCs w:val="20"/>
              </w:rPr>
              <w:t xml:space="preserve">: </w:t>
            </w:r>
            <w:r w:rsidR="00327680" w:rsidRPr="00B67EB9">
              <w:rPr>
                <w:rFonts w:cs="Arial"/>
                <w:szCs w:val="20"/>
              </w:rPr>
              <w:t>$</w:t>
            </w:r>
            <w:r w:rsidR="00101B18">
              <w:rPr>
                <w:rFonts w:cs="Arial"/>
                <w:szCs w:val="20"/>
              </w:rPr>
              <w:t>1,238</w:t>
            </w:r>
          </w:p>
        </w:tc>
        <w:tc>
          <w:tcPr>
            <w:tcW w:w="2605" w:type="dxa"/>
          </w:tcPr>
          <w:p w14:paraId="210B9FB3" w14:textId="076EE088" w:rsidR="006A5953" w:rsidRPr="00B67EB9" w:rsidRDefault="006A5953" w:rsidP="006A5953">
            <w:pPr>
              <w:pStyle w:val="TableBodyText"/>
              <w:rPr>
                <w:rFonts w:cs="Arial"/>
                <w:szCs w:val="20"/>
              </w:rPr>
            </w:pPr>
            <w:r w:rsidRPr="00B67EB9">
              <w:rPr>
                <w:rFonts w:cs="Arial"/>
                <w:szCs w:val="20"/>
              </w:rPr>
              <w:t>Less than $</w:t>
            </w:r>
            <w:r w:rsidR="000176C8" w:rsidRPr="00B67EB9">
              <w:rPr>
                <w:rFonts w:cs="Arial"/>
                <w:szCs w:val="20"/>
              </w:rPr>
              <w:t>1,</w:t>
            </w:r>
            <w:r w:rsidR="00086D7A" w:rsidRPr="00B67EB9">
              <w:rPr>
                <w:rFonts w:cs="Arial"/>
                <w:szCs w:val="20"/>
              </w:rPr>
              <w:t>150</w:t>
            </w:r>
            <w:r w:rsidR="000176C8" w:rsidRPr="00B67EB9">
              <w:rPr>
                <w:rFonts w:cs="Arial"/>
                <w:szCs w:val="20"/>
              </w:rPr>
              <w:t xml:space="preserve"> </w:t>
            </w:r>
            <w:r w:rsidRPr="00B67EB9">
              <w:rPr>
                <w:rFonts w:cs="Arial"/>
                <w:szCs w:val="20"/>
              </w:rPr>
              <w:t>per household</w:t>
            </w:r>
          </w:p>
        </w:tc>
      </w:tr>
      <w:tr w:rsidR="006A5953" w:rsidRPr="00B67EB9" w14:paraId="7791439A" w14:textId="77777777" w:rsidTr="006A5953">
        <w:trPr>
          <w:cantSplit/>
        </w:trPr>
        <w:tc>
          <w:tcPr>
            <w:tcW w:w="10416" w:type="dxa"/>
            <w:gridSpan w:val="4"/>
            <w:shd w:val="clear" w:color="auto" w:fill="6F6F6F"/>
          </w:tcPr>
          <w:p w14:paraId="7FFF1338"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transitioned to self-sufficiency (Standard Metric: SS#8)</w:t>
            </w:r>
          </w:p>
        </w:tc>
      </w:tr>
      <w:tr w:rsidR="006A5953" w:rsidRPr="00B67EB9" w14:paraId="3717291B" w14:textId="77777777" w:rsidTr="006A5953">
        <w:trPr>
          <w:cantSplit/>
        </w:trPr>
        <w:tc>
          <w:tcPr>
            <w:tcW w:w="2601" w:type="dxa"/>
          </w:tcPr>
          <w:p w14:paraId="1ADB5951" w14:textId="77777777" w:rsidR="006A5953" w:rsidRPr="00B67EB9" w:rsidRDefault="006A5953" w:rsidP="006A5953">
            <w:pPr>
              <w:pStyle w:val="TableBodyText"/>
              <w:rPr>
                <w:rFonts w:cs="Arial"/>
                <w:szCs w:val="20"/>
              </w:rPr>
            </w:pPr>
            <w:r w:rsidRPr="00B67EB9">
              <w:rPr>
                <w:rFonts w:cs="Arial"/>
                <w:szCs w:val="20"/>
              </w:rPr>
              <w:lastRenderedPageBreak/>
              <w:t>Number of households transitioned to self- sufficiency (Defined as households that have earned or permanent income that results in area median income (AMI) above 50% and/or that have voluntarily exited housing assistance)</w:t>
            </w:r>
          </w:p>
        </w:tc>
        <w:tc>
          <w:tcPr>
            <w:tcW w:w="2605" w:type="dxa"/>
          </w:tcPr>
          <w:p w14:paraId="6BFE4154" w14:textId="77777777" w:rsidR="006A5953" w:rsidRPr="00B67EB9" w:rsidRDefault="006A5953" w:rsidP="006A5953">
            <w:pPr>
              <w:pStyle w:val="TableBodyText"/>
              <w:rPr>
                <w:rFonts w:cs="Arial"/>
                <w:szCs w:val="20"/>
              </w:rPr>
            </w:pPr>
            <w:r w:rsidRPr="00B67EB9">
              <w:rPr>
                <w:rFonts w:cs="Arial"/>
                <w:szCs w:val="20"/>
              </w:rPr>
              <w:t>FY2014: 521 households</w:t>
            </w:r>
          </w:p>
        </w:tc>
        <w:tc>
          <w:tcPr>
            <w:tcW w:w="2605" w:type="dxa"/>
          </w:tcPr>
          <w:p w14:paraId="141D299B" w14:textId="42C2DB5A" w:rsidR="006A5953" w:rsidRPr="00B67EB9" w:rsidRDefault="00A34841" w:rsidP="006A5953">
            <w:pPr>
              <w:pStyle w:val="TableBodyText"/>
              <w:rPr>
                <w:rFonts w:cs="Arial"/>
                <w:strike/>
                <w:color w:val="FF0000"/>
                <w:szCs w:val="20"/>
              </w:rPr>
            </w:pPr>
            <w:r w:rsidRPr="00B67EB9">
              <w:rPr>
                <w:rFonts w:cs="Arial"/>
                <w:szCs w:val="20"/>
              </w:rPr>
              <w:t>FY2025</w:t>
            </w:r>
            <w:r w:rsidR="006A5953" w:rsidRPr="00B67EB9">
              <w:rPr>
                <w:rFonts w:cs="Arial"/>
                <w:szCs w:val="20"/>
              </w:rPr>
              <w:t xml:space="preserve">: </w:t>
            </w:r>
            <w:r w:rsidR="000D72F6" w:rsidRPr="00B67EB9">
              <w:rPr>
                <w:rFonts w:cs="Arial"/>
                <w:szCs w:val="20"/>
              </w:rPr>
              <w:t xml:space="preserve">330 </w:t>
            </w:r>
            <w:r w:rsidR="006A5953" w:rsidRPr="00B67EB9">
              <w:rPr>
                <w:rFonts w:cs="Arial"/>
                <w:szCs w:val="20"/>
              </w:rPr>
              <w:t>households</w:t>
            </w:r>
          </w:p>
        </w:tc>
        <w:tc>
          <w:tcPr>
            <w:tcW w:w="2605" w:type="dxa"/>
          </w:tcPr>
          <w:p w14:paraId="3DD1DCFA" w14:textId="18A2C29D" w:rsidR="006A5953" w:rsidRPr="00B67EB9" w:rsidRDefault="006A5953" w:rsidP="006A5953">
            <w:pPr>
              <w:pStyle w:val="TableBodyText"/>
              <w:rPr>
                <w:rFonts w:cs="Arial"/>
                <w:szCs w:val="20"/>
              </w:rPr>
            </w:pPr>
            <w:r w:rsidRPr="00B67EB9">
              <w:rPr>
                <w:rFonts w:cs="Arial"/>
                <w:szCs w:val="20"/>
              </w:rPr>
              <w:t xml:space="preserve">At least </w:t>
            </w:r>
            <w:r w:rsidR="000D72F6" w:rsidRPr="00B67EB9">
              <w:rPr>
                <w:rFonts w:cs="Arial"/>
                <w:szCs w:val="20"/>
              </w:rPr>
              <w:t xml:space="preserve">330 </w:t>
            </w:r>
            <w:r w:rsidRPr="00B67EB9">
              <w:rPr>
                <w:rFonts w:cs="Arial"/>
                <w:szCs w:val="20"/>
              </w:rPr>
              <w:t>households annually</w:t>
            </w:r>
          </w:p>
        </w:tc>
      </w:tr>
      <w:tr w:rsidR="006A5953" w:rsidRPr="00B67EB9" w14:paraId="1F82ADFB" w14:textId="77777777" w:rsidTr="006A5953">
        <w:trPr>
          <w:cantSplit/>
        </w:trPr>
        <w:tc>
          <w:tcPr>
            <w:tcW w:w="10416" w:type="dxa"/>
            <w:gridSpan w:val="4"/>
            <w:shd w:val="clear" w:color="auto" w:fill="6F6F6F"/>
          </w:tcPr>
          <w:p w14:paraId="0E90B2D3"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Displacement prevention (Standard Metric: HC#4)</w:t>
            </w:r>
          </w:p>
          <w:p w14:paraId="6028FD1A" w14:textId="4865EB61"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This is a standard reporting metric used by HUD to measure impacts across agencies on a national level.</w:t>
            </w:r>
            <w:r w:rsidR="004448C7" w:rsidRPr="00B67EB9">
              <w:rPr>
                <w:rFonts w:cs="Arial"/>
                <w:color w:val="FFFFFF" w:themeColor="background1"/>
                <w:szCs w:val="20"/>
              </w:rPr>
              <w:t xml:space="preserve"> </w:t>
            </w:r>
            <w:r w:rsidRPr="00B67EB9">
              <w:rPr>
                <w:rFonts w:cs="Arial"/>
                <w:color w:val="FFFFFF" w:themeColor="background1"/>
                <w:szCs w:val="20"/>
              </w:rPr>
              <w:t>Home Forward does not believe this metric is an accurate measure of this activity, but we have included it at HUD’s request.</w:t>
            </w:r>
          </w:p>
        </w:tc>
      </w:tr>
      <w:tr w:rsidR="006A5953" w:rsidRPr="00B67EB9" w14:paraId="5427A35E" w14:textId="77777777" w:rsidTr="006A5953">
        <w:trPr>
          <w:cantSplit/>
        </w:trPr>
        <w:tc>
          <w:tcPr>
            <w:tcW w:w="2601" w:type="dxa"/>
          </w:tcPr>
          <w:p w14:paraId="7359405C" w14:textId="77777777" w:rsidR="006A5953" w:rsidRPr="00B67EB9" w:rsidRDefault="006A5953" w:rsidP="006A5953">
            <w:pPr>
              <w:pStyle w:val="TableBodyText"/>
              <w:rPr>
                <w:rFonts w:cs="Arial"/>
                <w:szCs w:val="20"/>
              </w:rPr>
            </w:pPr>
            <w:r w:rsidRPr="00B67EB9">
              <w:rPr>
                <w:rFonts w:cs="Arial"/>
                <w:szCs w:val="20"/>
              </w:rPr>
              <w:t>Number of households at or below 80% AMI that would lose assistance or need to move</w:t>
            </w:r>
          </w:p>
        </w:tc>
        <w:tc>
          <w:tcPr>
            <w:tcW w:w="2605" w:type="dxa"/>
          </w:tcPr>
          <w:p w14:paraId="420702E1" w14:textId="77777777" w:rsidR="006A5953" w:rsidRPr="00B67EB9" w:rsidRDefault="006A5953" w:rsidP="006A5953">
            <w:pPr>
              <w:pStyle w:val="TableBodyText"/>
              <w:rPr>
                <w:rFonts w:cs="Arial"/>
                <w:szCs w:val="20"/>
              </w:rPr>
            </w:pPr>
            <w:r w:rsidRPr="00B67EB9">
              <w:rPr>
                <w:rFonts w:cs="Arial"/>
                <w:szCs w:val="20"/>
              </w:rPr>
              <w:t>FY2011: 233 households</w:t>
            </w:r>
          </w:p>
        </w:tc>
        <w:tc>
          <w:tcPr>
            <w:tcW w:w="2605" w:type="dxa"/>
          </w:tcPr>
          <w:p w14:paraId="22065C83" w14:textId="0903C05C" w:rsidR="006A5953" w:rsidRPr="00B67EB9" w:rsidRDefault="00A34841" w:rsidP="006A5953">
            <w:pPr>
              <w:pStyle w:val="TableBodyText"/>
              <w:rPr>
                <w:rFonts w:cs="Arial"/>
                <w:szCs w:val="20"/>
              </w:rPr>
            </w:pPr>
            <w:r w:rsidRPr="00B67EB9">
              <w:rPr>
                <w:rFonts w:cs="Arial"/>
                <w:szCs w:val="20"/>
              </w:rPr>
              <w:t>FY2025</w:t>
            </w:r>
            <w:r w:rsidR="006A5953" w:rsidRPr="00B67EB9">
              <w:rPr>
                <w:rFonts w:cs="Arial"/>
                <w:szCs w:val="20"/>
              </w:rPr>
              <w:t>: 0 households</w:t>
            </w:r>
          </w:p>
        </w:tc>
        <w:tc>
          <w:tcPr>
            <w:tcW w:w="2605" w:type="dxa"/>
          </w:tcPr>
          <w:p w14:paraId="6917E135" w14:textId="77777777" w:rsidR="006A5953" w:rsidRPr="00B67EB9" w:rsidRDefault="006A5953" w:rsidP="006A5953">
            <w:pPr>
              <w:pStyle w:val="TableBodyText"/>
              <w:rPr>
                <w:rFonts w:cs="Arial"/>
                <w:szCs w:val="20"/>
              </w:rPr>
            </w:pPr>
            <w:r w:rsidRPr="00B67EB9">
              <w:rPr>
                <w:rFonts w:cs="Arial"/>
                <w:szCs w:val="20"/>
              </w:rPr>
              <w:t>0 households are required to move</w:t>
            </w:r>
          </w:p>
        </w:tc>
      </w:tr>
      <w:tr w:rsidR="006A5953" w:rsidRPr="00B67EB9" w14:paraId="598FADE0" w14:textId="77777777" w:rsidTr="006A5953">
        <w:trPr>
          <w:cantSplit/>
        </w:trPr>
        <w:tc>
          <w:tcPr>
            <w:tcW w:w="10416" w:type="dxa"/>
            <w:gridSpan w:val="4"/>
            <w:shd w:val="clear" w:color="auto" w:fill="6F6F6F"/>
          </w:tcPr>
          <w:p w14:paraId="0FB32352"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resident mobility (Standard Metric: HC#5)</w:t>
            </w:r>
          </w:p>
          <w:p w14:paraId="665EAFEB" w14:textId="6FF72DE9"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This is a standard reporting metric used by HUD to measure impacts across agencies on a national level.</w:t>
            </w:r>
            <w:r w:rsidR="004448C7" w:rsidRPr="00B67EB9">
              <w:rPr>
                <w:rFonts w:cs="Arial"/>
                <w:color w:val="FFFFFF" w:themeColor="background1"/>
                <w:szCs w:val="20"/>
              </w:rPr>
              <w:t xml:space="preserve"> </w:t>
            </w:r>
            <w:r w:rsidRPr="00B67EB9">
              <w:rPr>
                <w:rFonts w:cs="Arial"/>
                <w:color w:val="FFFFFF" w:themeColor="background1"/>
                <w:szCs w:val="20"/>
              </w:rPr>
              <w:t>Home Forward does not use rent reform to impact mobility, but we have included it at HUD’s request.</w:t>
            </w:r>
          </w:p>
        </w:tc>
      </w:tr>
      <w:tr w:rsidR="006A5953" w:rsidRPr="00B67EB9" w14:paraId="6EB72DB5" w14:textId="77777777" w:rsidTr="006A5953">
        <w:trPr>
          <w:cantSplit/>
        </w:trPr>
        <w:tc>
          <w:tcPr>
            <w:tcW w:w="2601" w:type="dxa"/>
          </w:tcPr>
          <w:p w14:paraId="780E4C9A" w14:textId="5BAE7FF5" w:rsidR="006A5953" w:rsidRPr="00B67EB9" w:rsidRDefault="006A5953" w:rsidP="006A5953">
            <w:pPr>
              <w:pStyle w:val="TableBodyText"/>
              <w:rPr>
                <w:rFonts w:cs="Arial"/>
                <w:szCs w:val="20"/>
              </w:rPr>
            </w:pPr>
            <w:r w:rsidRPr="00B67EB9">
              <w:rPr>
                <w:rFonts w:cs="Arial"/>
                <w:szCs w:val="20"/>
              </w:rPr>
              <w:t xml:space="preserve">Number of households able to move to a better unit and/or neighborhood of opportunity </w:t>
            </w:r>
          </w:p>
        </w:tc>
        <w:tc>
          <w:tcPr>
            <w:tcW w:w="2605" w:type="dxa"/>
          </w:tcPr>
          <w:p w14:paraId="579DB52B" w14:textId="77777777" w:rsidR="006A5953" w:rsidRPr="00B67EB9" w:rsidRDefault="006A5953" w:rsidP="006A5953">
            <w:pPr>
              <w:pStyle w:val="TableBodyText"/>
              <w:rPr>
                <w:rFonts w:cs="Arial"/>
                <w:szCs w:val="20"/>
              </w:rPr>
            </w:pPr>
            <w:r w:rsidRPr="00B67EB9">
              <w:rPr>
                <w:rFonts w:cs="Arial"/>
                <w:szCs w:val="20"/>
              </w:rPr>
              <w:t>FY2013: 3,092 (28.4%) households lived in better neighborhoods</w:t>
            </w:r>
          </w:p>
        </w:tc>
        <w:tc>
          <w:tcPr>
            <w:tcW w:w="2605" w:type="dxa"/>
          </w:tcPr>
          <w:p w14:paraId="583C0AF6" w14:textId="138E335C" w:rsidR="006A5953" w:rsidRPr="00B67EB9" w:rsidRDefault="00A34841" w:rsidP="00327680">
            <w:pPr>
              <w:pStyle w:val="TableBodyText"/>
              <w:rPr>
                <w:rFonts w:cs="Arial"/>
                <w:szCs w:val="20"/>
              </w:rPr>
            </w:pPr>
            <w:r w:rsidRPr="00B67EB9">
              <w:rPr>
                <w:rFonts w:cs="Arial"/>
                <w:szCs w:val="20"/>
              </w:rPr>
              <w:t>FY2025</w:t>
            </w:r>
            <w:r w:rsidR="006A5953" w:rsidRPr="00B67EB9">
              <w:rPr>
                <w:rFonts w:cs="Arial"/>
                <w:szCs w:val="20"/>
              </w:rPr>
              <w:t xml:space="preserve">: </w:t>
            </w:r>
            <w:r w:rsidR="00CE465E" w:rsidRPr="00B67EB9">
              <w:rPr>
                <w:rFonts w:cs="Arial"/>
                <w:szCs w:val="20"/>
              </w:rPr>
              <w:t>2,969</w:t>
            </w:r>
            <w:r w:rsidR="00BF55EA" w:rsidRPr="00B67EB9">
              <w:rPr>
                <w:rFonts w:cs="Arial"/>
                <w:szCs w:val="20"/>
              </w:rPr>
              <w:t xml:space="preserve"> (</w:t>
            </w:r>
            <w:r w:rsidR="00CE465E" w:rsidRPr="00B67EB9">
              <w:rPr>
                <w:rFonts w:cs="Arial"/>
                <w:szCs w:val="20"/>
              </w:rPr>
              <w:t>24.6</w:t>
            </w:r>
            <w:r w:rsidR="004448C7" w:rsidRPr="00B67EB9">
              <w:rPr>
                <w:rFonts w:cs="Arial"/>
                <w:szCs w:val="20"/>
              </w:rPr>
              <w:t>%)</w:t>
            </w:r>
            <w:r w:rsidR="004448C7" w:rsidRPr="00B67EB9">
              <w:rPr>
                <w:rFonts w:cs="Arial"/>
                <w:strike/>
                <w:szCs w:val="20"/>
              </w:rPr>
              <w:t xml:space="preserve"> </w:t>
            </w:r>
            <w:r w:rsidR="006A5953" w:rsidRPr="00B67EB9">
              <w:rPr>
                <w:rFonts w:cs="Arial"/>
                <w:szCs w:val="20"/>
              </w:rPr>
              <w:t>households</w:t>
            </w:r>
          </w:p>
        </w:tc>
        <w:tc>
          <w:tcPr>
            <w:tcW w:w="2605" w:type="dxa"/>
          </w:tcPr>
          <w:p w14:paraId="127D5F21" w14:textId="3442F8AB" w:rsidR="006A5953" w:rsidRPr="00B67EB9" w:rsidRDefault="00CE465E" w:rsidP="00327680">
            <w:pPr>
              <w:pStyle w:val="TableBodyText"/>
              <w:rPr>
                <w:rFonts w:cs="Arial"/>
                <w:szCs w:val="20"/>
              </w:rPr>
            </w:pPr>
            <w:r w:rsidRPr="00B67EB9">
              <w:rPr>
                <w:rFonts w:cs="Arial"/>
                <w:szCs w:val="20"/>
              </w:rPr>
              <w:t>2,969</w:t>
            </w:r>
            <w:r w:rsidR="00327680" w:rsidRPr="00B67EB9">
              <w:rPr>
                <w:rFonts w:cs="Arial"/>
                <w:szCs w:val="20"/>
              </w:rPr>
              <w:t xml:space="preserve"> (</w:t>
            </w:r>
            <w:r w:rsidRPr="00B67EB9">
              <w:rPr>
                <w:rFonts w:cs="Arial"/>
                <w:szCs w:val="20"/>
              </w:rPr>
              <w:t>24.6</w:t>
            </w:r>
            <w:r w:rsidR="00327680" w:rsidRPr="00B67EB9">
              <w:rPr>
                <w:rFonts w:cs="Arial"/>
                <w:szCs w:val="20"/>
              </w:rPr>
              <w:t xml:space="preserve">%) </w:t>
            </w:r>
            <w:r w:rsidR="006A5953" w:rsidRPr="00B67EB9">
              <w:rPr>
                <w:rFonts w:cs="Arial"/>
                <w:szCs w:val="20"/>
              </w:rPr>
              <w:t>households lived in better neighborhoods</w:t>
            </w:r>
          </w:p>
        </w:tc>
      </w:tr>
    </w:tbl>
    <w:p w14:paraId="574A19CF" w14:textId="46D55FE5" w:rsidR="00B44F1A" w:rsidRPr="00B67EB9" w:rsidRDefault="00B44F1A" w:rsidP="00A46154">
      <w:pPr>
        <w:pStyle w:val="4SubheadSecondary"/>
      </w:pPr>
      <w:r w:rsidRPr="00B67EB9">
        <w:t>Additional Metrics:</w:t>
      </w:r>
    </w:p>
    <w:tbl>
      <w:tblPr>
        <w:tblStyle w:val="TableGrid"/>
        <w:tblW w:w="0" w:type="auto"/>
        <w:tblLook w:val="04A0" w:firstRow="1" w:lastRow="0" w:firstColumn="1" w:lastColumn="0" w:noHBand="0" w:noVBand="1"/>
      </w:tblPr>
      <w:tblGrid>
        <w:gridCol w:w="2601"/>
        <w:gridCol w:w="2605"/>
        <w:gridCol w:w="2605"/>
        <w:gridCol w:w="2605"/>
      </w:tblGrid>
      <w:tr w:rsidR="006A5953" w:rsidRPr="00B67EB9" w14:paraId="711B883D" w14:textId="77777777" w:rsidTr="006A5953">
        <w:trPr>
          <w:cantSplit/>
          <w:tblHeader/>
        </w:trPr>
        <w:tc>
          <w:tcPr>
            <w:tcW w:w="2601" w:type="dxa"/>
            <w:tcBorders>
              <w:bottom w:val="single" w:sz="4" w:space="0" w:color="auto"/>
            </w:tcBorders>
            <w:shd w:val="clear" w:color="auto" w:fill="7AC143"/>
          </w:tcPr>
          <w:p w14:paraId="293AD98A"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605" w:type="dxa"/>
            <w:tcBorders>
              <w:bottom w:val="single" w:sz="4" w:space="0" w:color="auto"/>
            </w:tcBorders>
            <w:shd w:val="clear" w:color="auto" w:fill="7AC143"/>
          </w:tcPr>
          <w:p w14:paraId="51B846B8"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05" w:type="dxa"/>
            <w:tcBorders>
              <w:bottom w:val="single" w:sz="4" w:space="0" w:color="auto"/>
            </w:tcBorders>
            <w:shd w:val="clear" w:color="auto" w:fill="7AC143"/>
          </w:tcPr>
          <w:p w14:paraId="257DD48A"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605" w:type="dxa"/>
            <w:tcBorders>
              <w:bottom w:val="single" w:sz="4" w:space="0" w:color="auto"/>
            </w:tcBorders>
            <w:shd w:val="clear" w:color="auto" w:fill="7AC143"/>
          </w:tcPr>
          <w:p w14:paraId="674F87D9"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54EB4476" w14:textId="77777777" w:rsidTr="006A5953">
        <w:trPr>
          <w:cantSplit/>
        </w:trPr>
        <w:tc>
          <w:tcPr>
            <w:tcW w:w="10416" w:type="dxa"/>
            <w:gridSpan w:val="4"/>
            <w:shd w:val="clear" w:color="auto" w:fill="6F6F6F"/>
          </w:tcPr>
          <w:p w14:paraId="48468864" w14:textId="77777777" w:rsidR="006A5953" w:rsidRPr="00B67EB9" w:rsidRDefault="006A5953" w:rsidP="006A5953">
            <w:pPr>
              <w:pStyle w:val="TableBodyText"/>
              <w:rPr>
                <w:color w:val="FFFFFF" w:themeColor="background1"/>
              </w:rPr>
            </w:pPr>
            <w:r w:rsidRPr="00B67EB9">
              <w:rPr>
                <w:color w:val="FFFFFF" w:themeColor="background1"/>
              </w:rPr>
              <w:t>Maintain stability for seniors and people with disabilities</w:t>
            </w:r>
          </w:p>
        </w:tc>
      </w:tr>
      <w:tr w:rsidR="006A5953" w:rsidRPr="00B67EB9" w14:paraId="0310497A" w14:textId="77777777" w:rsidTr="006A5953">
        <w:trPr>
          <w:cantSplit/>
        </w:trPr>
        <w:tc>
          <w:tcPr>
            <w:tcW w:w="2601" w:type="dxa"/>
          </w:tcPr>
          <w:p w14:paraId="60AE3E6E" w14:textId="77777777" w:rsidR="006A5953" w:rsidRPr="00B67EB9" w:rsidRDefault="006A5953" w:rsidP="006A5953">
            <w:pPr>
              <w:pStyle w:val="TableBodyText"/>
            </w:pPr>
            <w:r w:rsidRPr="00B67EB9">
              <w:t>Shelter burden (rent + utility allowance divided by gross income) for seniors and people with disabilities</w:t>
            </w:r>
          </w:p>
          <w:p w14:paraId="179DDA74" w14:textId="77777777" w:rsidR="006A5953" w:rsidRPr="00B67EB9" w:rsidRDefault="006A5953" w:rsidP="006A5953">
            <w:pPr>
              <w:pStyle w:val="TableBodyText"/>
            </w:pPr>
          </w:p>
          <w:p w14:paraId="1DD25B7A" w14:textId="77777777" w:rsidR="006A5953" w:rsidRPr="00B67EB9" w:rsidRDefault="006A5953" w:rsidP="006A5953">
            <w:pPr>
              <w:pStyle w:val="TableBodyText"/>
            </w:pPr>
          </w:p>
        </w:tc>
        <w:tc>
          <w:tcPr>
            <w:tcW w:w="2605" w:type="dxa"/>
          </w:tcPr>
          <w:p w14:paraId="2A0C07CD" w14:textId="77777777" w:rsidR="006A5953" w:rsidRPr="00B67EB9" w:rsidRDefault="006A5953" w:rsidP="006A5953">
            <w:pPr>
              <w:pStyle w:val="TableBodyText"/>
            </w:pPr>
            <w:r w:rsidRPr="00B67EB9">
              <w:t>Before implementation, shelter burden was 27%</w:t>
            </w:r>
          </w:p>
        </w:tc>
        <w:tc>
          <w:tcPr>
            <w:tcW w:w="2605" w:type="dxa"/>
          </w:tcPr>
          <w:p w14:paraId="2A940AF5" w14:textId="51550253" w:rsidR="006A5953" w:rsidRPr="00B67EB9" w:rsidRDefault="00A34841" w:rsidP="006A5953">
            <w:pPr>
              <w:pStyle w:val="TableBodyText"/>
            </w:pPr>
            <w:r w:rsidRPr="00B67EB9">
              <w:rPr>
                <w:rFonts w:cs="Arial"/>
                <w:szCs w:val="20"/>
              </w:rPr>
              <w:t>FY2025</w:t>
            </w:r>
            <w:r w:rsidR="006A5953" w:rsidRPr="00B67EB9">
              <w:t>: Shelter burden will remain below 29%</w:t>
            </w:r>
          </w:p>
        </w:tc>
        <w:tc>
          <w:tcPr>
            <w:tcW w:w="2605" w:type="dxa"/>
          </w:tcPr>
          <w:p w14:paraId="0C75176C" w14:textId="77777777" w:rsidR="006A5953" w:rsidRPr="00B67EB9" w:rsidRDefault="006A5953" w:rsidP="006A5953">
            <w:pPr>
              <w:pStyle w:val="TableBodyText"/>
            </w:pPr>
            <w:r w:rsidRPr="00B67EB9">
              <w:t>Seniors and people with disabilities will maintain stability, with a shelter</w:t>
            </w:r>
          </w:p>
        </w:tc>
      </w:tr>
      <w:tr w:rsidR="006A5953" w:rsidRPr="00B67EB9" w14:paraId="751D4F9B" w14:textId="77777777" w:rsidTr="006A5953">
        <w:trPr>
          <w:cantSplit/>
        </w:trPr>
        <w:tc>
          <w:tcPr>
            <w:tcW w:w="10416" w:type="dxa"/>
            <w:gridSpan w:val="4"/>
            <w:shd w:val="clear" w:color="auto" w:fill="6F6F6F"/>
          </w:tcPr>
          <w:p w14:paraId="22DF8C7D" w14:textId="77777777" w:rsidR="006A5953" w:rsidRPr="00B67EB9" w:rsidRDefault="006A5953" w:rsidP="006A5953">
            <w:pPr>
              <w:pStyle w:val="TableBodyText"/>
              <w:rPr>
                <w:color w:val="FFFFFF" w:themeColor="background1"/>
              </w:rPr>
            </w:pPr>
            <w:r w:rsidRPr="00B67EB9">
              <w:rPr>
                <w:color w:val="FFFFFF" w:themeColor="background1"/>
              </w:rPr>
              <w:t>Increased contribution to rent</w:t>
            </w:r>
            <w:r w:rsidRPr="00B67EB9">
              <w:rPr>
                <w:color w:val="FFFFFF" w:themeColor="background1"/>
              </w:rPr>
              <w:tab/>
            </w:r>
          </w:p>
        </w:tc>
      </w:tr>
      <w:tr w:rsidR="006A5953" w:rsidRPr="00B67EB9" w14:paraId="780FA893" w14:textId="77777777" w:rsidTr="006A5953">
        <w:trPr>
          <w:cantSplit/>
        </w:trPr>
        <w:tc>
          <w:tcPr>
            <w:tcW w:w="2601" w:type="dxa"/>
          </w:tcPr>
          <w:p w14:paraId="0083E6FF" w14:textId="77777777" w:rsidR="006A5953" w:rsidRPr="00B67EB9" w:rsidRDefault="006A5953" w:rsidP="006A5953">
            <w:pPr>
              <w:pStyle w:val="TableBodyText"/>
            </w:pPr>
            <w:r w:rsidRPr="00B67EB9">
              <w:t>Total tenant payment (rent + utility allowance) for work-focused households</w:t>
            </w:r>
          </w:p>
        </w:tc>
        <w:tc>
          <w:tcPr>
            <w:tcW w:w="2605" w:type="dxa"/>
          </w:tcPr>
          <w:p w14:paraId="5F417783" w14:textId="77777777" w:rsidR="006A5953" w:rsidRPr="00B67EB9" w:rsidRDefault="006A5953" w:rsidP="006A5953">
            <w:pPr>
              <w:pStyle w:val="TableBodyText"/>
            </w:pPr>
            <w:r w:rsidRPr="00B67EB9">
              <w:t>Before implementation:</w:t>
            </w:r>
          </w:p>
          <w:p w14:paraId="6D92C33E" w14:textId="77777777" w:rsidR="006A5953" w:rsidRPr="00B67EB9" w:rsidRDefault="006A5953" w:rsidP="006A5953">
            <w:pPr>
              <w:pStyle w:val="TableBodyText"/>
            </w:pPr>
            <w:r w:rsidRPr="00B67EB9">
              <w:t>Section 8 average - $267</w:t>
            </w:r>
          </w:p>
          <w:p w14:paraId="325900FC" w14:textId="77777777" w:rsidR="006A5953" w:rsidRPr="00B67EB9" w:rsidRDefault="006A5953" w:rsidP="006A5953">
            <w:pPr>
              <w:pStyle w:val="TableBodyText"/>
            </w:pPr>
            <w:r w:rsidRPr="00B67EB9">
              <w:t>Public housing average - $249</w:t>
            </w:r>
          </w:p>
        </w:tc>
        <w:tc>
          <w:tcPr>
            <w:tcW w:w="2605" w:type="dxa"/>
          </w:tcPr>
          <w:p w14:paraId="1B8786E9" w14:textId="454702F1" w:rsidR="006A5953" w:rsidRPr="00B67EB9" w:rsidRDefault="00A34841" w:rsidP="006A5953">
            <w:pPr>
              <w:pStyle w:val="TableBodyText"/>
            </w:pPr>
            <w:r w:rsidRPr="00B67EB9">
              <w:rPr>
                <w:rFonts w:cs="Arial"/>
                <w:szCs w:val="20"/>
              </w:rPr>
              <w:t>FY2025</w:t>
            </w:r>
            <w:r w:rsidR="006A5953" w:rsidRPr="00B67EB9">
              <w:t>:</w:t>
            </w:r>
          </w:p>
          <w:p w14:paraId="394F576F" w14:textId="77777777" w:rsidR="006A5953" w:rsidRPr="00B67EB9" w:rsidRDefault="006A5953" w:rsidP="006A5953">
            <w:pPr>
              <w:pStyle w:val="TableBodyText"/>
            </w:pPr>
            <w:r w:rsidRPr="00B67EB9">
              <w:t>Section 8 average</w:t>
            </w:r>
          </w:p>
          <w:p w14:paraId="33DA1F68" w14:textId="08D611A8" w:rsidR="006A5953" w:rsidRPr="00B67EB9" w:rsidRDefault="00327680" w:rsidP="006A5953">
            <w:pPr>
              <w:pStyle w:val="TableBodyText"/>
            </w:pPr>
            <w:r w:rsidRPr="00B67EB9">
              <w:t>$</w:t>
            </w:r>
            <w:r w:rsidR="00C74129" w:rsidRPr="00B67EB9">
              <w:t>4</w:t>
            </w:r>
            <w:r w:rsidR="004448C7" w:rsidRPr="00B67EB9">
              <w:t>,</w:t>
            </w:r>
            <w:r w:rsidR="00C74129" w:rsidRPr="00B67EB9">
              <w:t>391</w:t>
            </w:r>
          </w:p>
          <w:p w14:paraId="51F3A9B4" w14:textId="77777777" w:rsidR="006A5953" w:rsidRPr="00B67EB9" w:rsidRDefault="006A5953" w:rsidP="006A5953">
            <w:pPr>
              <w:pStyle w:val="TableBodyText"/>
            </w:pPr>
            <w:r w:rsidRPr="00B67EB9">
              <w:t>Public housing average</w:t>
            </w:r>
          </w:p>
          <w:p w14:paraId="0BC23ED4" w14:textId="54FD0A5D" w:rsidR="006A5953" w:rsidRPr="00B67EB9" w:rsidRDefault="006A5953" w:rsidP="006A5953">
            <w:pPr>
              <w:pStyle w:val="TableBodyText"/>
            </w:pPr>
            <w:r w:rsidRPr="00B67EB9">
              <w:t>$</w:t>
            </w:r>
            <w:r w:rsidR="00C67AD6" w:rsidRPr="00B67EB9">
              <w:t>158</w:t>
            </w:r>
          </w:p>
        </w:tc>
        <w:tc>
          <w:tcPr>
            <w:tcW w:w="2605" w:type="dxa"/>
          </w:tcPr>
          <w:p w14:paraId="35F0F5BA" w14:textId="6F712309" w:rsidR="006A5953" w:rsidRPr="00B67EB9" w:rsidRDefault="006A5953" w:rsidP="006A5953">
            <w:pPr>
              <w:pStyle w:val="TableBodyText"/>
            </w:pPr>
            <w:r w:rsidRPr="00B67EB9">
              <w:t>Maintain an average total tenant payment of at least $</w:t>
            </w:r>
            <w:r w:rsidR="00C67AD6" w:rsidRPr="00B67EB9">
              <w:t xml:space="preserve">390 </w:t>
            </w:r>
            <w:r w:rsidRPr="00B67EB9">
              <w:t>for Section 8 and $</w:t>
            </w:r>
            <w:r w:rsidR="00EB497B" w:rsidRPr="00B67EB9">
              <w:t xml:space="preserve">150 </w:t>
            </w:r>
            <w:r w:rsidRPr="00B67EB9">
              <w:t>for Public Housing</w:t>
            </w:r>
          </w:p>
        </w:tc>
      </w:tr>
      <w:tr w:rsidR="006A5953" w:rsidRPr="00B67EB9" w14:paraId="52ADFC56" w14:textId="77777777" w:rsidTr="006A5953">
        <w:trPr>
          <w:cantSplit/>
        </w:trPr>
        <w:tc>
          <w:tcPr>
            <w:tcW w:w="10416" w:type="dxa"/>
            <w:gridSpan w:val="4"/>
            <w:shd w:val="clear" w:color="auto" w:fill="6F6F6F"/>
          </w:tcPr>
          <w:p w14:paraId="0BC2FE99" w14:textId="77777777" w:rsidR="006A5953" w:rsidRPr="00B67EB9" w:rsidRDefault="006A5953" w:rsidP="006A5953">
            <w:pPr>
              <w:pStyle w:val="TableBodyText"/>
              <w:rPr>
                <w:color w:val="FFFFFF" w:themeColor="background1"/>
              </w:rPr>
            </w:pPr>
            <w:r w:rsidRPr="00B67EB9">
              <w:rPr>
                <w:color w:val="FFFFFF" w:themeColor="background1"/>
              </w:rPr>
              <w:t>Increased income in work-focused households</w:t>
            </w:r>
          </w:p>
        </w:tc>
      </w:tr>
      <w:tr w:rsidR="006A5953" w:rsidRPr="00B67EB9" w14:paraId="38F48536" w14:textId="77777777" w:rsidTr="006A5953">
        <w:trPr>
          <w:cantSplit/>
        </w:trPr>
        <w:tc>
          <w:tcPr>
            <w:tcW w:w="2601" w:type="dxa"/>
          </w:tcPr>
          <w:p w14:paraId="77B65764" w14:textId="77777777" w:rsidR="006A5953" w:rsidRPr="00B67EB9" w:rsidRDefault="006A5953" w:rsidP="006A5953">
            <w:pPr>
              <w:pStyle w:val="TableBodyText"/>
            </w:pPr>
            <w:r w:rsidRPr="00B67EB9">
              <w:t>Average income for work-focused households, as percentage of Median Family Income (MFI)</w:t>
            </w:r>
          </w:p>
        </w:tc>
        <w:tc>
          <w:tcPr>
            <w:tcW w:w="2605" w:type="dxa"/>
          </w:tcPr>
          <w:p w14:paraId="2943839A" w14:textId="77777777" w:rsidR="006A5953" w:rsidRPr="00B67EB9" w:rsidRDefault="006A5953" w:rsidP="006A5953">
            <w:pPr>
              <w:pStyle w:val="TableBodyText"/>
            </w:pPr>
            <w:r w:rsidRPr="00B67EB9">
              <w:t>Before implementation, average income for work-focused households was 16.4% MFI</w:t>
            </w:r>
          </w:p>
        </w:tc>
        <w:tc>
          <w:tcPr>
            <w:tcW w:w="2605" w:type="dxa"/>
          </w:tcPr>
          <w:p w14:paraId="1E1C708E" w14:textId="5048BAC1" w:rsidR="006A5953" w:rsidRPr="00B67EB9" w:rsidRDefault="00A34841" w:rsidP="006A5953">
            <w:pPr>
              <w:pStyle w:val="TableBodyText"/>
            </w:pPr>
            <w:r w:rsidRPr="00B67EB9">
              <w:rPr>
                <w:rFonts w:cs="Arial"/>
                <w:szCs w:val="20"/>
              </w:rPr>
              <w:t>FY2025</w:t>
            </w:r>
            <w:r w:rsidR="006A5953" w:rsidRPr="00B67EB9">
              <w:t>:</w:t>
            </w:r>
            <w:r w:rsidR="00E00674">
              <w:t xml:space="preserve"> </w:t>
            </w:r>
            <w:r w:rsidR="006A5953" w:rsidRPr="00B67EB9">
              <w:t>18% MFI</w:t>
            </w:r>
          </w:p>
        </w:tc>
        <w:tc>
          <w:tcPr>
            <w:tcW w:w="2605" w:type="dxa"/>
          </w:tcPr>
          <w:p w14:paraId="4416C79C" w14:textId="77777777" w:rsidR="006A5953" w:rsidRPr="00B67EB9" w:rsidRDefault="006A5953" w:rsidP="006A5953">
            <w:pPr>
              <w:pStyle w:val="TableBodyText"/>
            </w:pPr>
            <w:r w:rsidRPr="00B67EB9">
              <w:t>18% MFI</w:t>
            </w:r>
          </w:p>
        </w:tc>
      </w:tr>
    </w:tbl>
    <w:p w14:paraId="02CCA4AB" w14:textId="2FDC5CB9" w:rsidR="00B44F1A" w:rsidRPr="00B67EB9" w:rsidRDefault="00A8436E" w:rsidP="00B44F1A">
      <w:pPr>
        <w:pStyle w:val="5ReportBodyText"/>
      </w:pPr>
      <w:r w:rsidRPr="00B67EB9">
        <w:lastRenderedPageBreak/>
        <w:t>Home Forward’s YARDI database continues to serve as the source for household income and total tenant rent payment information.</w:t>
      </w:r>
      <w:r w:rsidR="004448C7" w:rsidRPr="00B67EB9">
        <w:t xml:space="preserve"> </w:t>
      </w:r>
      <w:r w:rsidRPr="00B67EB9">
        <w:t>The baseline data for hours required to conduct rent calculation and income reviews was collected through staff interviews and workflow analysis.</w:t>
      </w:r>
      <w:r w:rsidR="004448C7" w:rsidRPr="00B67EB9">
        <w:t xml:space="preserve"> </w:t>
      </w:r>
      <w:r w:rsidRPr="00B67EB9">
        <w:t>This process will be repeated in subsequent years to determine progress towards benchmarks and goals.</w:t>
      </w:r>
    </w:p>
    <w:p w14:paraId="542C668E" w14:textId="77777777" w:rsidR="00B44F1A" w:rsidRPr="00B67EB9" w:rsidRDefault="00B44F1A">
      <w:pPr>
        <w:rPr>
          <w:rFonts w:ascii="Helvetica Neue 75 Bold" w:eastAsiaTheme="majorEastAsia" w:hAnsi="Helvetica Neue 75 Bold" w:cstheme="majorBidi"/>
          <w:bCs/>
          <w:noProof/>
          <w:color w:val="6F6F6F"/>
          <w:sz w:val="21"/>
          <w:szCs w:val="28"/>
        </w:rPr>
      </w:pPr>
      <w:r w:rsidRPr="00B67EB9">
        <w:br w:type="page"/>
      </w:r>
    </w:p>
    <w:p w14:paraId="622AD116" w14:textId="33D02BC8" w:rsidR="00C92945" w:rsidRPr="00B67EB9" w:rsidRDefault="00C92945" w:rsidP="00C92945">
      <w:pPr>
        <w:pStyle w:val="3Subhead"/>
      </w:pPr>
      <w:bookmarkStart w:id="66" w:name="_Toc109412660"/>
      <w:bookmarkStart w:id="67" w:name="_Toc109412884"/>
      <w:bookmarkStart w:id="68" w:name="_Toc140156656"/>
      <w:bookmarkStart w:id="69" w:name="_Toc172721710"/>
      <w:r w:rsidRPr="00B67EB9">
        <w:lastRenderedPageBreak/>
        <w:t>02 GOALS – Home Forward’s Family Self Sufficiency Program</w:t>
      </w:r>
      <w:bookmarkEnd w:id="66"/>
      <w:bookmarkEnd w:id="67"/>
      <w:bookmarkEnd w:id="68"/>
      <w:bookmarkEnd w:id="69"/>
    </w:p>
    <w:p w14:paraId="6972A75E" w14:textId="31179B40" w:rsidR="00C92945" w:rsidRPr="00B67EB9" w:rsidRDefault="00C92945" w:rsidP="00A46154">
      <w:pPr>
        <w:pStyle w:val="4SubheadSecondary"/>
      </w:pPr>
      <w:r w:rsidRPr="00B67EB9">
        <w:t>Approved FY2014, Implemented FY2014</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A55E78" w:rsidRPr="00B67EB9" w14:paraId="7DD5DD0F"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30083683" w14:textId="77777777" w:rsidR="00A55E78" w:rsidRPr="00B67EB9" w:rsidRDefault="00A55E78" w:rsidP="00A55E78">
            <w:pPr>
              <w:pStyle w:val="5ReportBodyText"/>
              <w:rPr>
                <w:b/>
              </w:rPr>
            </w:pPr>
            <w:r w:rsidRPr="00B67EB9">
              <w:rPr>
                <w:b/>
              </w:rPr>
              <w:t>MTW authorization:</w:t>
            </w:r>
          </w:p>
          <w:p w14:paraId="462019A7" w14:textId="77777777" w:rsidR="00A55E78" w:rsidRPr="00B67EB9" w:rsidRDefault="00A55E78" w:rsidP="00A55E78">
            <w:pPr>
              <w:pStyle w:val="5ReportBodyText"/>
            </w:pPr>
            <w:r w:rsidRPr="00B67EB9">
              <w:t>Attachment C, Section E – Family Self Sufficiency Programs</w:t>
            </w:r>
          </w:p>
          <w:p w14:paraId="703A9B5B" w14:textId="77777777" w:rsidR="00A55E78" w:rsidRPr="00B67EB9" w:rsidRDefault="00A55E78" w:rsidP="00A55E78">
            <w:pPr>
              <w:pStyle w:val="5ReportBodyText"/>
            </w:pPr>
            <w:r w:rsidRPr="00B67EB9">
              <w:t>Attachment C, Section B(1) – Single Fund Budget with Full Flexibility</w:t>
            </w:r>
          </w:p>
          <w:p w14:paraId="6C787C9E" w14:textId="77777777" w:rsidR="00A55E78" w:rsidRPr="00B67EB9" w:rsidRDefault="00A55E78" w:rsidP="00A55E78">
            <w:pPr>
              <w:pStyle w:val="5ReportBodyText"/>
              <w:rPr>
                <w:b/>
              </w:rPr>
            </w:pPr>
            <w:r w:rsidRPr="00B67EB9">
              <w:rPr>
                <w:b/>
              </w:rPr>
              <w:t>Statutory objective:</w:t>
            </w:r>
          </w:p>
          <w:p w14:paraId="50162D54" w14:textId="6551A285" w:rsidR="00A55E78" w:rsidRPr="00B67EB9" w:rsidRDefault="00A55E78" w:rsidP="00A55E78">
            <w:pPr>
              <w:pStyle w:val="5ReportBodyText"/>
              <w:spacing w:after="200"/>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w:t>
            </w:r>
          </w:p>
        </w:tc>
      </w:tr>
    </w:tbl>
    <w:p w14:paraId="686A9FD2" w14:textId="05236E52" w:rsidR="0049748F" w:rsidRPr="00B67EB9" w:rsidRDefault="00FC2906" w:rsidP="0049748F">
      <w:pPr>
        <w:spacing w:before="20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This activity</w:t>
      </w:r>
      <w:r w:rsidR="0049748F" w:rsidRPr="00B67EB9">
        <w:rPr>
          <w:rFonts w:ascii="Arial" w:eastAsiaTheme="majorEastAsia" w:hAnsi="Arial" w:cstheme="majorBidi"/>
          <w:bCs/>
          <w:noProof/>
          <w:sz w:val="20"/>
          <w:szCs w:val="28"/>
        </w:rPr>
        <w:t xml:space="preserve"> </w:t>
      </w:r>
      <w:r w:rsidR="003E1653" w:rsidRPr="00B67EB9">
        <w:rPr>
          <w:rFonts w:ascii="Arial" w:eastAsiaTheme="majorEastAsia" w:hAnsi="Arial" w:cstheme="majorBidi"/>
          <w:bCs/>
          <w:noProof/>
          <w:sz w:val="20"/>
          <w:szCs w:val="28"/>
        </w:rPr>
        <w:t xml:space="preserve">consolidated </w:t>
      </w:r>
      <w:r w:rsidR="0049748F" w:rsidRPr="00B67EB9">
        <w:rPr>
          <w:rFonts w:ascii="Arial" w:eastAsiaTheme="majorEastAsia" w:hAnsi="Arial" w:cstheme="majorBidi"/>
          <w:bCs/>
          <w:noProof/>
          <w:sz w:val="20"/>
          <w:szCs w:val="28"/>
        </w:rPr>
        <w:t>existing self-sufficiency programs into one program, which we refer to as the GOALS (Greater Opportunities to Advance, Learn and Succeed) program.</w:t>
      </w:r>
      <w:r w:rsidR="004448C7" w:rsidRPr="00B67EB9">
        <w:rPr>
          <w:rFonts w:ascii="Arial" w:eastAsiaTheme="majorEastAsia" w:hAnsi="Arial" w:cstheme="majorBidi"/>
          <w:bCs/>
          <w:noProof/>
          <w:sz w:val="20"/>
          <w:szCs w:val="28"/>
        </w:rPr>
        <w:t xml:space="preserve"> </w:t>
      </w:r>
      <w:r w:rsidR="0049748F" w:rsidRPr="00B67EB9">
        <w:rPr>
          <w:rFonts w:ascii="Arial" w:eastAsiaTheme="majorEastAsia" w:hAnsi="Arial" w:cstheme="majorBidi"/>
          <w:bCs/>
          <w:noProof/>
          <w:sz w:val="20"/>
          <w:szCs w:val="28"/>
        </w:rPr>
        <w:t>This program is tailored to meet the needs of our community and be efficient for staff to administer.</w:t>
      </w:r>
      <w:r w:rsidR="004448C7" w:rsidRPr="00B67EB9">
        <w:rPr>
          <w:rFonts w:ascii="Arial" w:eastAsiaTheme="majorEastAsia" w:hAnsi="Arial" w:cstheme="majorBidi"/>
          <w:bCs/>
          <w:noProof/>
          <w:sz w:val="20"/>
          <w:szCs w:val="28"/>
        </w:rPr>
        <w:t xml:space="preserve"> </w:t>
      </w:r>
      <w:r w:rsidR="0049748F" w:rsidRPr="00B67EB9">
        <w:rPr>
          <w:rFonts w:ascii="Arial" w:eastAsiaTheme="majorEastAsia" w:hAnsi="Arial" w:cstheme="majorBidi"/>
          <w:bCs/>
          <w:noProof/>
          <w:sz w:val="20"/>
          <w:szCs w:val="28"/>
        </w:rPr>
        <w:t>GOALS program requirements are the same regardless of funding source, program</w:t>
      </w:r>
      <w:r w:rsidR="003E1653" w:rsidRPr="00B67EB9">
        <w:rPr>
          <w:rFonts w:ascii="Arial" w:eastAsiaTheme="majorEastAsia" w:hAnsi="Arial" w:cstheme="majorBidi"/>
          <w:bCs/>
          <w:noProof/>
          <w:sz w:val="20"/>
          <w:szCs w:val="28"/>
        </w:rPr>
        <w:t>,</w:t>
      </w:r>
      <w:r w:rsidR="0049748F" w:rsidRPr="00B67EB9">
        <w:rPr>
          <w:rFonts w:ascii="Arial" w:eastAsiaTheme="majorEastAsia" w:hAnsi="Arial" w:cstheme="majorBidi"/>
          <w:bCs/>
          <w:noProof/>
          <w:sz w:val="20"/>
          <w:szCs w:val="28"/>
        </w:rPr>
        <w:t xml:space="preserve"> or property, with a few minor exceptions for site-based programs.</w:t>
      </w:r>
    </w:p>
    <w:p w14:paraId="67B58801" w14:textId="77777777" w:rsidR="0049748F" w:rsidRPr="00B67EB9" w:rsidRDefault="0049748F" w:rsidP="0049748F">
      <w:pPr>
        <w:pStyle w:val="6BulletedList"/>
      </w:pPr>
      <w:r w:rsidRPr="00B67EB9">
        <w:t>The rent reform calculation (Activity 01) is used for all GOALS participants.</w:t>
      </w:r>
    </w:p>
    <w:p w14:paraId="3A2F7F81" w14:textId="3B4C05FF" w:rsidR="0049748F" w:rsidRPr="00B67EB9" w:rsidRDefault="0049748F" w:rsidP="0049748F">
      <w:pPr>
        <w:pStyle w:val="6BulletedList"/>
      </w:pPr>
      <w:r w:rsidRPr="00B67EB9">
        <w:t>Participants who are engaged in a designated program intended to increase the family’s economic independence (such as an employment or training program) will receive a preference on the GOALS waiting list.</w:t>
      </w:r>
      <w:r w:rsidR="004448C7" w:rsidRPr="00B67EB9">
        <w:t xml:space="preserve"> </w:t>
      </w:r>
      <w:r w:rsidRPr="00B67EB9">
        <w:t>100% of the GOALS slots may be filled with participants utilizing this preference.</w:t>
      </w:r>
    </w:p>
    <w:p w14:paraId="4B3B5C57" w14:textId="77777777" w:rsidR="0049748F" w:rsidRPr="00B67EB9" w:rsidRDefault="0049748F" w:rsidP="0049748F">
      <w:pPr>
        <w:pStyle w:val="6BulletedList"/>
      </w:pPr>
      <w:r w:rsidRPr="00B67EB9">
        <w:t>Home Forward will allow the GOALS contract to be in the name of any adult member of the household.</w:t>
      </w:r>
    </w:p>
    <w:p w14:paraId="3F5265B3" w14:textId="3E486EB2" w:rsidR="0049748F" w:rsidRPr="00B67EB9" w:rsidRDefault="0049748F" w:rsidP="0049748F">
      <w:pPr>
        <w:pStyle w:val="6BulletedList"/>
      </w:pPr>
      <w:r w:rsidRPr="00B67EB9">
        <w:t>The traditional escrow account used in HUD Family Self-Sufficiency (FSS) programs has been replaced with a managed savings account.</w:t>
      </w:r>
      <w:r w:rsidR="004448C7" w:rsidRPr="00B67EB9">
        <w:t xml:space="preserve">  </w:t>
      </w:r>
      <w:r w:rsidRPr="00B67EB9">
        <w:t>Any rent paid by a participant household above $35</w:t>
      </w:r>
      <w:r w:rsidR="0056025C" w:rsidRPr="00B67EB9">
        <w:t>1</w:t>
      </w:r>
      <w:r w:rsidRPr="00B67EB9">
        <w:t xml:space="preserve"> (known as the “strike point”) will be placed into the managed savings account.</w:t>
      </w:r>
      <w:r w:rsidR="004448C7" w:rsidRPr="00B67EB9">
        <w:t xml:space="preserve">  </w:t>
      </w:r>
      <w:r w:rsidRPr="00B67EB9">
        <w:t xml:space="preserve">The monthly amount placed into a family’s managed savings account is limited to the difference between the strike point and the family’s ceiling rent (for public housing families) or voucher payment standard (for </w:t>
      </w:r>
      <w:r w:rsidR="000D41A2">
        <w:t>HCV</w:t>
      </w:r>
      <w:r w:rsidRPr="00B67EB9">
        <w:t xml:space="preserve"> families).</w:t>
      </w:r>
      <w:r w:rsidR="00984AA4" w:rsidRPr="00B67EB9">
        <w:t xml:space="preserve"> Households participating in GOALS whose unit is converted under RAD are subject to policies consistent with the RAD program.</w:t>
      </w:r>
    </w:p>
    <w:p w14:paraId="571453AD" w14:textId="6CC536E7" w:rsidR="0049748F" w:rsidRPr="00B67EB9" w:rsidRDefault="00A406E1" w:rsidP="0049748F">
      <w:pPr>
        <w:pStyle w:val="6BulletedList"/>
      </w:pPr>
      <w:r w:rsidRPr="00B67EB9">
        <w:t xml:space="preserve">Notwithstanding </w:t>
      </w:r>
      <w:r w:rsidRPr="00B67EB9">
        <w:rPr>
          <w:rFonts w:ascii="HelveticaNeue LT 45 Light" w:hAnsi="HelveticaNeue LT 45 Light"/>
        </w:rPr>
        <w:t xml:space="preserve">24 CFR 984.303 (c), </w:t>
      </w:r>
      <w:r w:rsidRPr="00B67EB9">
        <w:t>t</w:t>
      </w:r>
      <w:r w:rsidR="0049748F" w:rsidRPr="00B67EB9">
        <w:t>he length of time on the program will be five years</w:t>
      </w:r>
      <w:r w:rsidRPr="00B67EB9">
        <w:t xml:space="preserve"> from the date the contract is effective</w:t>
      </w:r>
      <w:r w:rsidR="0049748F" w:rsidRPr="00B67EB9">
        <w:t xml:space="preserve">, with the opportunity to extend for an additional two years. </w:t>
      </w:r>
      <w:r w:rsidRPr="00B67EB9">
        <w:t>The effective date of the contract is the first day of the month following the date the contract was signed by the designated GOALS participant and the Home Forward’s representative.</w:t>
      </w:r>
      <w:r w:rsidR="0049748F" w:rsidRPr="00B67EB9">
        <w:t xml:space="preserve"> Eligibility for the two-year extension follows current policy and HUD guidelines.</w:t>
      </w:r>
    </w:p>
    <w:p w14:paraId="41DAF0E9" w14:textId="77777777" w:rsidR="0049748F" w:rsidRPr="00B67EB9" w:rsidRDefault="0049748F" w:rsidP="0049748F">
      <w:pPr>
        <w:pStyle w:val="6BulletedList"/>
      </w:pPr>
      <w:r w:rsidRPr="00B67EB9">
        <w:t>Participants graduate and have access to the funds in their managed savings account when they have completed their training plan and fulfilled the obligations identified in their contract.</w:t>
      </w:r>
    </w:p>
    <w:p w14:paraId="0758E50D" w14:textId="77777777" w:rsidR="0049748F" w:rsidRPr="00B67EB9" w:rsidRDefault="0049748F" w:rsidP="0049748F">
      <w:pPr>
        <w:pStyle w:val="6BulletedList"/>
      </w:pPr>
      <w:r w:rsidRPr="00B67EB9">
        <w:t>Families who leave the program prior to graduation will forfeit any money accrued in their managed savings account.</w:t>
      </w:r>
    </w:p>
    <w:p w14:paraId="5F06D8C1" w14:textId="00473650" w:rsidR="0049748F" w:rsidRPr="00B67EB9" w:rsidRDefault="0049748F" w:rsidP="0049748F">
      <w:pPr>
        <w:pStyle w:val="6BulletedList"/>
      </w:pPr>
      <w:r w:rsidRPr="00B67EB9">
        <w:t>Staff implementing the GOALS program will be funded by a combination of HUD-funded FSS Coordinator money, grant funding</w:t>
      </w:r>
      <w:r w:rsidR="003E1653" w:rsidRPr="00B67EB9">
        <w:t>,</w:t>
      </w:r>
      <w:r w:rsidRPr="00B67EB9">
        <w:t xml:space="preserve"> and agency budgeting.</w:t>
      </w:r>
      <w:r w:rsidR="003E1653" w:rsidRPr="00B67EB9">
        <w:t xml:space="preserve"> </w:t>
      </w:r>
      <w:r w:rsidRPr="00B67EB9">
        <w:t>FSS Coordinator funds will be used only for FSS Coordinator salaries, as directed by the respective NOFAs.</w:t>
      </w:r>
    </w:p>
    <w:p w14:paraId="24B65854" w14:textId="5EEE1189" w:rsidR="0049748F" w:rsidRPr="00B67EB9" w:rsidRDefault="0049748F" w:rsidP="0049748F">
      <w:pPr>
        <w:pStyle w:val="6BulletedList"/>
      </w:pPr>
      <w:r w:rsidRPr="00B67EB9">
        <w:t xml:space="preserve">At properties where participation in GOALS was </w:t>
      </w:r>
      <w:r w:rsidR="4B936989">
        <w:t xml:space="preserve">previously </w:t>
      </w:r>
      <w:r w:rsidRPr="00B67EB9">
        <w:t>mandatory, the property will continue to utilize a site-based preference on the GOALS waitlist to encourage participation in the family self-sufficiency program at these sites.</w:t>
      </w:r>
    </w:p>
    <w:p w14:paraId="02675DCB" w14:textId="620F6ABE" w:rsidR="0049748F" w:rsidRPr="00B67EB9" w:rsidRDefault="0049748F" w:rsidP="0049748F">
      <w:pPr>
        <w:pStyle w:val="6BulletedList"/>
      </w:pPr>
      <w:r w:rsidRPr="00B67EB9">
        <w:t>When a public housing resident reaches ceiling rent, or a housing assistance payment for a voucher participant drops to zero, deposits into the family’s managed savings account will cease.</w:t>
      </w:r>
      <w:r w:rsidR="004448C7" w:rsidRPr="00B67EB9">
        <w:t xml:space="preserve">  </w:t>
      </w:r>
      <w:r w:rsidR="00A02258" w:rsidRPr="00B67EB9">
        <w:t>Public housing residents</w:t>
      </w:r>
      <w:r w:rsidR="00C519AB">
        <w:t xml:space="preserve"> </w:t>
      </w:r>
      <w:r w:rsidRPr="00B67EB9">
        <w:t>can continue to participate in the program for an additional six months</w:t>
      </w:r>
      <w:r w:rsidR="00A02258" w:rsidRPr="00B67EB9">
        <w:t xml:space="preserve"> and voucher participants can continue to participate in the program for an additional 365 days</w:t>
      </w:r>
      <w:r w:rsidRPr="00B67EB9">
        <w:t>, but no savings will accrue during this time.</w:t>
      </w:r>
      <w:r w:rsidR="004448C7" w:rsidRPr="00B67EB9">
        <w:t xml:space="preserve">  </w:t>
      </w:r>
      <w:r w:rsidRPr="00B67EB9">
        <w:t xml:space="preserve">If the family is still at ceiling rent or </w:t>
      </w:r>
      <w:r w:rsidRPr="00B67EB9">
        <w:lastRenderedPageBreak/>
        <w:t>zero assistance after six months, they will graduate from the program.</w:t>
      </w:r>
      <w:r w:rsidR="004448C7" w:rsidRPr="00B67EB9">
        <w:t xml:space="preserve">  </w:t>
      </w:r>
      <w:r w:rsidRPr="00B67EB9">
        <w:t>If the family’s income decreases to a level that housing assistance is reinstated during that six-month period, they may begin to earn escrow again, and continue participation in the program as long as the contract determines they are still eligible.</w:t>
      </w:r>
    </w:p>
    <w:p w14:paraId="7D73AF7D" w14:textId="130079B5" w:rsidR="00984AA4" w:rsidRPr="00B67EB9" w:rsidRDefault="0049748F" w:rsidP="00984AA4">
      <w:pPr>
        <w:pStyle w:val="6BulletedList"/>
      </w:pPr>
      <w:r w:rsidRPr="00B67EB9">
        <w:t>GOALS participants who enroll in the Individual Development Account (IDA) program will be able to withdraw from their managed savings account up to $700 per year, for a maximum of 3 consecutive years or $2,100. In order to utilize managed savings account for IDA deposits, participants will need to be co-enrolled in GOALS and IDA programs. If a participant withdraws from the IDA program before successfully completing the IDA program, the IDA provider will refund the full managed savings account to Home Forward.</w:t>
      </w:r>
      <w:r w:rsidR="004448C7" w:rsidRPr="00B67EB9">
        <w:t xml:space="preserve">  </w:t>
      </w:r>
      <w:r w:rsidRPr="00B67EB9">
        <w:t>By allowing participants the option to apply more restricted funds towards their IDA, the intent is to allow households to use their more readily accessible, or unrestricted, funds such as earned income tax credit (EITC) returns, to meet more immediate financial needs.</w:t>
      </w:r>
      <w:r w:rsidR="004448C7" w:rsidRPr="00B67EB9">
        <w:t xml:space="preserve">  </w:t>
      </w:r>
      <w:r w:rsidRPr="00B67EB9">
        <w:t>This would permit financially vulnerable households to continue working towards long term financial investment while maximizing choice in how to best apply unrestricted funds towards any current financial obligations.</w:t>
      </w:r>
    </w:p>
    <w:p w14:paraId="59F08D5F" w14:textId="4B1F9A49" w:rsidR="00A55E78" w:rsidRPr="00B67EB9" w:rsidRDefault="00A55E78" w:rsidP="00A46154">
      <w:pPr>
        <w:pStyle w:val="4SubheadSecondary"/>
      </w:pPr>
      <w:r w:rsidRPr="00B67EB9">
        <w:t>Changes or Modifications:</w:t>
      </w:r>
    </w:p>
    <w:p w14:paraId="62BD4B9A" w14:textId="1449CF33" w:rsidR="00A55E78" w:rsidRPr="00B67EB9" w:rsidRDefault="00A02258" w:rsidP="00A02258">
      <w:pPr>
        <w:pStyle w:val="5ReportBodyText"/>
      </w:pPr>
      <w:r w:rsidRPr="00B67EB9">
        <w:t xml:space="preserve">Due to activity 24, Rent Assistance Termination Reform, approved in FY2023, </w:t>
      </w:r>
      <w:r w:rsidR="00A74174" w:rsidRPr="00B67EB9">
        <w:t>voucher participants can now continue to participate in the GOALS program for an additional 365 days, rather than six months, after their housing assistance payment becomes zero</w:t>
      </w:r>
      <w:r w:rsidR="00A55E78" w:rsidRPr="00B67EB9">
        <w:t>.</w:t>
      </w:r>
      <w:r w:rsidR="00A74174" w:rsidRPr="00B67EB9">
        <w:t xml:space="preserve"> There will be no deposits into the family’s managed savings account during the 365 days.</w:t>
      </w:r>
      <w:r w:rsidR="004448C7" w:rsidRPr="00B67EB9">
        <w:t xml:space="preserve">  </w:t>
      </w:r>
    </w:p>
    <w:p w14:paraId="26CB8274" w14:textId="7349831E" w:rsidR="00A55E78" w:rsidRPr="00B67EB9" w:rsidRDefault="00A55E78" w:rsidP="00A46154">
      <w:pPr>
        <w:pStyle w:val="4SubheadSecondary"/>
      </w:pPr>
      <w:r w:rsidRPr="00B67EB9">
        <w:t>Activity Metrics:</w:t>
      </w:r>
    </w:p>
    <w:tbl>
      <w:tblPr>
        <w:tblStyle w:val="TableGrid"/>
        <w:tblW w:w="0" w:type="auto"/>
        <w:tblLook w:val="04A0" w:firstRow="1" w:lastRow="0" w:firstColumn="1" w:lastColumn="0" w:noHBand="0" w:noVBand="1"/>
      </w:tblPr>
      <w:tblGrid>
        <w:gridCol w:w="3325"/>
        <w:gridCol w:w="2340"/>
        <w:gridCol w:w="2340"/>
        <w:gridCol w:w="2340"/>
      </w:tblGrid>
      <w:tr w:rsidR="00B55E36" w:rsidRPr="00B67EB9" w14:paraId="21A189DB" w14:textId="77777777" w:rsidTr="00B55E36">
        <w:trPr>
          <w:cantSplit/>
          <w:tblHeader/>
        </w:trPr>
        <w:tc>
          <w:tcPr>
            <w:tcW w:w="3325" w:type="dxa"/>
            <w:tcBorders>
              <w:top w:val="single" w:sz="4" w:space="0" w:color="auto"/>
              <w:left w:val="single" w:sz="4" w:space="0" w:color="auto"/>
              <w:bottom w:val="single" w:sz="4" w:space="0" w:color="auto"/>
              <w:right w:val="single" w:sz="4" w:space="0" w:color="auto"/>
            </w:tcBorders>
            <w:shd w:val="clear" w:color="auto" w:fill="7AC143"/>
            <w:hideMark/>
          </w:tcPr>
          <w:p w14:paraId="282FB11A" w14:textId="77777777" w:rsidR="00B55E36" w:rsidRPr="00B67EB9" w:rsidRDefault="00B55E36">
            <w:pPr>
              <w:pStyle w:val="TableBodyText"/>
              <w:rPr>
                <w:b/>
                <w:color w:val="FFFFFF" w:themeColor="background1"/>
              </w:rPr>
            </w:pPr>
            <w:bookmarkStart w:id="70" w:name="_Hlk140560708"/>
            <w:r w:rsidRPr="00B67EB9">
              <w:rPr>
                <w:b/>
                <w:color w:val="FFFFFF" w:themeColor="background1"/>
              </w:rPr>
              <w:t>Metric</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48A9F1FC" w14:textId="77777777" w:rsidR="00B55E36" w:rsidRPr="00B67EB9" w:rsidRDefault="00B55E36">
            <w:pPr>
              <w:pStyle w:val="TableBodyText"/>
              <w:rPr>
                <w:b/>
                <w:color w:val="FFFFFF" w:themeColor="background1"/>
              </w:rPr>
            </w:pPr>
            <w:r w:rsidRPr="00B67EB9">
              <w:rPr>
                <w:b/>
                <w:color w:val="FFFFFF" w:themeColor="background1"/>
              </w:rPr>
              <w:t>Baseline</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3AB52B96" w14:textId="77777777" w:rsidR="00B55E36" w:rsidRPr="00B67EB9" w:rsidRDefault="00B55E36">
            <w:pPr>
              <w:pStyle w:val="TableBodyText"/>
              <w:rPr>
                <w:b/>
                <w:color w:val="FFFFFF" w:themeColor="background1"/>
              </w:rPr>
            </w:pPr>
            <w:r w:rsidRPr="00B67EB9">
              <w:rPr>
                <w:b/>
                <w:color w:val="FFFFFF" w:themeColor="background1"/>
              </w:rPr>
              <w:t>Benchmark</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5355E791" w14:textId="51251837" w:rsidR="00B55E36" w:rsidRPr="00B67EB9" w:rsidRDefault="00B55E36">
            <w:pPr>
              <w:pStyle w:val="TableBodyText"/>
              <w:rPr>
                <w:b/>
                <w:color w:val="FFFFFF" w:themeColor="background1"/>
              </w:rPr>
            </w:pPr>
            <w:r w:rsidRPr="00B67EB9">
              <w:rPr>
                <w:b/>
                <w:color w:val="FFFFFF" w:themeColor="background1"/>
              </w:rPr>
              <w:t>Final Projected Outcome</w:t>
            </w:r>
          </w:p>
        </w:tc>
      </w:tr>
      <w:tr w:rsidR="00B55E36" w:rsidRPr="00B67EB9" w14:paraId="3AE31529"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4D326AC7" w14:textId="77777777" w:rsidR="00B55E36" w:rsidRPr="00B67EB9" w:rsidRDefault="00B55E36">
            <w:pPr>
              <w:pStyle w:val="TableBodyText"/>
              <w:rPr>
                <w:color w:val="FFFFFF" w:themeColor="background1"/>
              </w:rPr>
            </w:pPr>
            <w:r w:rsidRPr="00B67EB9">
              <w:rPr>
                <w:color w:val="FFFFFF" w:themeColor="background1"/>
              </w:rPr>
              <w:t>Agency cost savings (Standard Metric: CE#1)</w:t>
            </w:r>
          </w:p>
          <w:p w14:paraId="2237346E" w14:textId="7FB39575" w:rsidR="00B55E36" w:rsidRPr="00B67EB9" w:rsidRDefault="00B55E36">
            <w:pPr>
              <w:pStyle w:val="TableBodyText"/>
              <w:rPr>
                <w:color w:val="FFFFFF" w:themeColor="background1"/>
              </w:rPr>
            </w:pPr>
            <w:r w:rsidRPr="00B67EB9">
              <w:rPr>
                <w:color w:val="FFFFFF" w:themeColor="background1"/>
              </w:rPr>
              <w:t>Note: This is a standard reporting metric used by HUD to measure impacts across agencies on a national level.</w:t>
            </w:r>
            <w:r w:rsidR="004448C7" w:rsidRPr="00B67EB9">
              <w:rPr>
                <w:color w:val="FFFFFF" w:themeColor="background1"/>
              </w:rPr>
              <w:t xml:space="preserve">  </w:t>
            </w:r>
            <w:r w:rsidRPr="00B67EB9">
              <w:rPr>
                <w:color w:val="FFFFFF" w:themeColor="background1"/>
              </w:rPr>
              <w:t>Home Forward does not save costs through this activity, but we have included it at HUD’s request.</w:t>
            </w:r>
          </w:p>
        </w:tc>
      </w:tr>
      <w:tr w:rsidR="00B55E36" w:rsidRPr="00B67EB9" w14:paraId="4B2B36B1"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34AF9E63" w14:textId="77777777" w:rsidR="00B55E36" w:rsidRPr="00B67EB9" w:rsidRDefault="00B55E36">
            <w:pPr>
              <w:pStyle w:val="TableBodyText"/>
            </w:pPr>
            <w:r w:rsidRPr="00B67EB9">
              <w:t>Total cost of task</w:t>
            </w:r>
          </w:p>
        </w:tc>
        <w:tc>
          <w:tcPr>
            <w:tcW w:w="2340" w:type="dxa"/>
            <w:tcBorders>
              <w:top w:val="single" w:sz="4" w:space="0" w:color="auto"/>
              <w:left w:val="single" w:sz="4" w:space="0" w:color="auto"/>
              <w:bottom w:val="single" w:sz="4" w:space="0" w:color="auto"/>
              <w:right w:val="single" w:sz="4" w:space="0" w:color="auto"/>
            </w:tcBorders>
            <w:hideMark/>
          </w:tcPr>
          <w:p w14:paraId="505C034C" w14:textId="77777777" w:rsidR="00B55E36" w:rsidRPr="00B67EB9" w:rsidRDefault="00B55E36">
            <w:pPr>
              <w:pStyle w:val="TableBodyText"/>
            </w:pPr>
            <w:r w:rsidRPr="00B67EB9">
              <w:t>FY2017: $512,070</w:t>
            </w:r>
          </w:p>
        </w:tc>
        <w:tc>
          <w:tcPr>
            <w:tcW w:w="2340" w:type="dxa"/>
            <w:tcBorders>
              <w:top w:val="single" w:sz="4" w:space="0" w:color="auto"/>
              <w:left w:val="single" w:sz="4" w:space="0" w:color="auto"/>
              <w:bottom w:val="single" w:sz="4" w:space="0" w:color="auto"/>
              <w:right w:val="single" w:sz="4" w:space="0" w:color="auto"/>
            </w:tcBorders>
            <w:hideMark/>
          </w:tcPr>
          <w:p w14:paraId="74F75173" w14:textId="020E6F77" w:rsidR="00B55E36" w:rsidRPr="00B67EB9" w:rsidRDefault="00B8657C" w:rsidP="000823C5">
            <w:pPr>
              <w:pStyle w:val="TableBodyText"/>
            </w:pPr>
            <w:r w:rsidRPr="00B67EB9">
              <w:t>FY202</w:t>
            </w:r>
            <w:r w:rsidR="0074408F">
              <w:t>5</w:t>
            </w:r>
            <w:r w:rsidRPr="00B67EB9">
              <w:t>: $873,794</w:t>
            </w:r>
          </w:p>
        </w:tc>
        <w:tc>
          <w:tcPr>
            <w:tcW w:w="2340" w:type="dxa"/>
            <w:tcBorders>
              <w:top w:val="single" w:sz="4" w:space="0" w:color="auto"/>
              <w:left w:val="single" w:sz="4" w:space="0" w:color="auto"/>
              <w:bottom w:val="single" w:sz="4" w:space="0" w:color="auto"/>
              <w:right w:val="single" w:sz="4" w:space="0" w:color="auto"/>
            </w:tcBorders>
          </w:tcPr>
          <w:p w14:paraId="4EFC969F" w14:textId="085375AB" w:rsidR="00B55E36" w:rsidRPr="00B67EB9" w:rsidRDefault="00B8657C">
            <w:pPr>
              <w:pStyle w:val="TableBodyText"/>
            </w:pPr>
            <w:r w:rsidRPr="00B67EB9">
              <w:t>$873,794</w:t>
            </w:r>
          </w:p>
        </w:tc>
      </w:tr>
      <w:tr w:rsidR="00B55E36" w:rsidRPr="00B67EB9" w14:paraId="1821C39F"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3DDF17A" w14:textId="77777777" w:rsidR="00B55E36" w:rsidRPr="00B67EB9" w:rsidRDefault="00B55E36">
            <w:pPr>
              <w:pStyle w:val="TableBodyText"/>
              <w:rPr>
                <w:color w:val="FFFFFF" w:themeColor="background1"/>
              </w:rPr>
            </w:pPr>
            <w:r w:rsidRPr="00B67EB9">
              <w:rPr>
                <w:color w:val="FFFFFF" w:themeColor="background1"/>
              </w:rPr>
              <w:t>Staff time savings (Standard Metric: CE#2)</w:t>
            </w:r>
          </w:p>
          <w:p w14:paraId="0485B29C" w14:textId="04D5C996" w:rsidR="00B55E36" w:rsidRPr="00B67EB9" w:rsidRDefault="00B55E36">
            <w:pPr>
              <w:pStyle w:val="TableBodyText"/>
              <w:rPr>
                <w:color w:val="FFFFFF" w:themeColor="background1"/>
              </w:rPr>
            </w:pPr>
            <w:r w:rsidRPr="00B67EB9">
              <w:rPr>
                <w:color w:val="FFFFFF" w:themeColor="background1"/>
              </w:rPr>
              <w:t>Note: This is a standard reporting metric used by HUD to measure impacts across agencies on a national level.</w:t>
            </w:r>
            <w:r w:rsidR="004448C7" w:rsidRPr="00B67EB9">
              <w:rPr>
                <w:color w:val="FFFFFF" w:themeColor="background1"/>
              </w:rPr>
              <w:t xml:space="preserve">  </w:t>
            </w:r>
            <w:r w:rsidRPr="00B67EB9">
              <w:rPr>
                <w:color w:val="FFFFFF" w:themeColor="background1"/>
              </w:rPr>
              <w:t>Home Forward does not save staff time through this activity, but we have included it at HUD’s request.</w:t>
            </w:r>
          </w:p>
        </w:tc>
      </w:tr>
      <w:tr w:rsidR="00B55E36" w:rsidRPr="00B67EB9" w14:paraId="0539FA5C"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625A6009" w14:textId="77777777" w:rsidR="00B55E36" w:rsidRPr="00B67EB9" w:rsidRDefault="00B55E36">
            <w:pPr>
              <w:pStyle w:val="TableBodyText"/>
            </w:pPr>
            <w:r w:rsidRPr="00B67EB9">
              <w:t>Total time to complete task</w:t>
            </w:r>
          </w:p>
        </w:tc>
        <w:tc>
          <w:tcPr>
            <w:tcW w:w="2340" w:type="dxa"/>
            <w:tcBorders>
              <w:top w:val="single" w:sz="4" w:space="0" w:color="auto"/>
              <w:left w:val="single" w:sz="4" w:space="0" w:color="auto"/>
              <w:bottom w:val="single" w:sz="4" w:space="0" w:color="auto"/>
              <w:right w:val="single" w:sz="4" w:space="0" w:color="auto"/>
            </w:tcBorders>
            <w:hideMark/>
          </w:tcPr>
          <w:p w14:paraId="402318BA" w14:textId="77777777" w:rsidR="00B55E36" w:rsidRPr="00B67EB9" w:rsidRDefault="00B55E36">
            <w:pPr>
              <w:pStyle w:val="TableBodyText"/>
            </w:pPr>
            <w:r w:rsidRPr="00B67EB9">
              <w:t>FY2017: 18,509 hours</w:t>
            </w:r>
          </w:p>
        </w:tc>
        <w:tc>
          <w:tcPr>
            <w:tcW w:w="2340" w:type="dxa"/>
            <w:tcBorders>
              <w:top w:val="single" w:sz="4" w:space="0" w:color="auto"/>
              <w:left w:val="single" w:sz="4" w:space="0" w:color="auto"/>
              <w:bottom w:val="single" w:sz="4" w:space="0" w:color="auto"/>
              <w:right w:val="single" w:sz="4" w:space="0" w:color="auto"/>
            </w:tcBorders>
            <w:hideMark/>
          </w:tcPr>
          <w:p w14:paraId="1D788126" w14:textId="4865A013" w:rsidR="00B55E36" w:rsidRPr="00B67EB9" w:rsidRDefault="00B8657C">
            <w:pPr>
              <w:pStyle w:val="TableBodyText"/>
            </w:pPr>
            <w:r w:rsidRPr="00B67EB9">
              <w:t>FY202</w:t>
            </w:r>
            <w:r w:rsidR="0074408F">
              <w:t>5</w:t>
            </w:r>
            <w:r w:rsidRPr="00B67EB9">
              <w:t>: 16,806</w:t>
            </w:r>
          </w:p>
        </w:tc>
        <w:tc>
          <w:tcPr>
            <w:tcW w:w="2340" w:type="dxa"/>
            <w:tcBorders>
              <w:top w:val="single" w:sz="4" w:space="0" w:color="auto"/>
              <w:left w:val="single" w:sz="4" w:space="0" w:color="auto"/>
              <w:bottom w:val="single" w:sz="4" w:space="0" w:color="auto"/>
              <w:right w:val="single" w:sz="4" w:space="0" w:color="auto"/>
            </w:tcBorders>
          </w:tcPr>
          <w:p w14:paraId="32FF3FA9" w14:textId="6F958942" w:rsidR="00B55E36" w:rsidRPr="00B67EB9" w:rsidRDefault="00B8657C">
            <w:pPr>
              <w:pStyle w:val="TableBodyText"/>
            </w:pPr>
            <w:r w:rsidRPr="00B67EB9">
              <w:t>16,806</w:t>
            </w:r>
          </w:p>
        </w:tc>
      </w:tr>
      <w:tr w:rsidR="00B55E36" w:rsidRPr="00B67EB9" w14:paraId="3B66F191"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1C46453C" w14:textId="77777777" w:rsidR="00B55E36" w:rsidRPr="00B67EB9" w:rsidRDefault="00B55E36">
            <w:pPr>
              <w:pStyle w:val="TableBodyText"/>
              <w:rPr>
                <w:color w:val="FFFFFF" w:themeColor="background1"/>
              </w:rPr>
            </w:pPr>
            <w:r w:rsidRPr="00B67EB9">
              <w:rPr>
                <w:color w:val="FFFFFF" w:themeColor="background1"/>
              </w:rPr>
              <w:t>Decrease in error rate of task execution (Standard Metric: CE#3)</w:t>
            </w:r>
          </w:p>
          <w:p w14:paraId="4EDACFE9" w14:textId="77777777" w:rsidR="00B55E36" w:rsidRPr="00B67EB9" w:rsidRDefault="00B55E36">
            <w:pPr>
              <w:pStyle w:val="TableBodyText"/>
              <w:rPr>
                <w:color w:val="FFFFFF" w:themeColor="background1"/>
              </w:rPr>
            </w:pPr>
            <w:r w:rsidRPr="00B67EB9">
              <w:rPr>
                <w:color w:val="FFFFFF" w:themeColor="background1"/>
              </w:rPr>
              <w:t>Note: Because Home Forward does not have a pre-implementation baseline for this metric, we are not able to show the historical impact of this activity.</w:t>
            </w:r>
          </w:p>
        </w:tc>
      </w:tr>
      <w:tr w:rsidR="00B55E36" w:rsidRPr="00B67EB9" w14:paraId="30B450FA"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774E0BEF" w14:textId="77777777" w:rsidR="00B55E36" w:rsidRPr="00B67EB9" w:rsidRDefault="00B55E36">
            <w:pPr>
              <w:pStyle w:val="TableBodyText"/>
            </w:pPr>
            <w:r w:rsidRPr="00B67EB9">
              <w:t>Average error rate in completing task</w:t>
            </w:r>
          </w:p>
        </w:tc>
        <w:tc>
          <w:tcPr>
            <w:tcW w:w="2340" w:type="dxa"/>
            <w:tcBorders>
              <w:top w:val="single" w:sz="4" w:space="0" w:color="auto"/>
              <w:left w:val="single" w:sz="4" w:space="0" w:color="auto"/>
              <w:bottom w:val="single" w:sz="4" w:space="0" w:color="auto"/>
              <w:right w:val="single" w:sz="4" w:space="0" w:color="auto"/>
            </w:tcBorders>
            <w:hideMark/>
          </w:tcPr>
          <w:p w14:paraId="082CBBE0" w14:textId="77777777" w:rsidR="00B55E36" w:rsidRPr="00B67EB9" w:rsidRDefault="00B55E36">
            <w:pPr>
              <w:pStyle w:val="TableBodyText"/>
            </w:pPr>
            <w:r w:rsidRPr="00B67EB9">
              <w:t>FY2017: 2%</w:t>
            </w:r>
          </w:p>
        </w:tc>
        <w:tc>
          <w:tcPr>
            <w:tcW w:w="2340" w:type="dxa"/>
            <w:tcBorders>
              <w:top w:val="single" w:sz="4" w:space="0" w:color="auto"/>
              <w:left w:val="single" w:sz="4" w:space="0" w:color="auto"/>
              <w:bottom w:val="single" w:sz="4" w:space="0" w:color="auto"/>
              <w:right w:val="single" w:sz="4" w:space="0" w:color="auto"/>
            </w:tcBorders>
            <w:hideMark/>
          </w:tcPr>
          <w:p w14:paraId="37303127" w14:textId="0FDE9180" w:rsidR="00B55E36" w:rsidRPr="00B67EB9" w:rsidRDefault="00A34841">
            <w:pPr>
              <w:pStyle w:val="TableBodyText"/>
            </w:pPr>
            <w:r w:rsidRPr="00B67EB9">
              <w:t>FY2025</w:t>
            </w:r>
            <w:r w:rsidR="00B55E36" w:rsidRPr="00B67EB9">
              <w:t>: 2%</w:t>
            </w:r>
          </w:p>
        </w:tc>
        <w:tc>
          <w:tcPr>
            <w:tcW w:w="2340" w:type="dxa"/>
            <w:tcBorders>
              <w:top w:val="single" w:sz="4" w:space="0" w:color="auto"/>
              <w:left w:val="single" w:sz="4" w:space="0" w:color="auto"/>
              <w:bottom w:val="single" w:sz="4" w:space="0" w:color="auto"/>
              <w:right w:val="single" w:sz="4" w:space="0" w:color="auto"/>
            </w:tcBorders>
          </w:tcPr>
          <w:p w14:paraId="4EDA8886" w14:textId="2F2F1328" w:rsidR="00B55E36" w:rsidRPr="00B67EB9" w:rsidRDefault="001D49C1">
            <w:pPr>
              <w:pStyle w:val="TableBodyText"/>
            </w:pPr>
            <w:r w:rsidRPr="00B67EB9">
              <w:t>2%</w:t>
            </w:r>
          </w:p>
        </w:tc>
      </w:tr>
      <w:tr w:rsidR="00B55E36" w:rsidRPr="00B67EB9" w14:paraId="7D2D1063"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10934790" w14:textId="77777777" w:rsidR="00B55E36" w:rsidRPr="00B67EB9" w:rsidRDefault="00B55E36">
            <w:pPr>
              <w:pStyle w:val="TableBodyText"/>
              <w:rPr>
                <w:color w:val="FFFFFF" w:themeColor="background1"/>
              </w:rPr>
            </w:pPr>
            <w:r w:rsidRPr="00B67EB9">
              <w:rPr>
                <w:color w:val="FFFFFF" w:themeColor="background1"/>
              </w:rPr>
              <w:t>Increase in resources leveraged (Standard Metric: CE#4)</w:t>
            </w:r>
          </w:p>
        </w:tc>
      </w:tr>
      <w:tr w:rsidR="00B55E36" w:rsidRPr="00B67EB9" w14:paraId="62FEF569"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44DAA531" w14:textId="77777777" w:rsidR="00B55E36" w:rsidRPr="00B67EB9" w:rsidRDefault="00B55E36">
            <w:pPr>
              <w:pStyle w:val="TableBodyText"/>
            </w:pPr>
            <w:r w:rsidRPr="00B67EB9">
              <w:t>Amount of funds leveraged</w:t>
            </w:r>
          </w:p>
        </w:tc>
        <w:tc>
          <w:tcPr>
            <w:tcW w:w="2340" w:type="dxa"/>
            <w:tcBorders>
              <w:top w:val="single" w:sz="4" w:space="0" w:color="auto"/>
              <w:left w:val="single" w:sz="4" w:space="0" w:color="auto"/>
              <w:bottom w:val="single" w:sz="4" w:space="0" w:color="auto"/>
              <w:right w:val="single" w:sz="4" w:space="0" w:color="auto"/>
            </w:tcBorders>
            <w:hideMark/>
          </w:tcPr>
          <w:p w14:paraId="13003321" w14:textId="77777777" w:rsidR="00B55E36" w:rsidRPr="00B67EB9" w:rsidRDefault="00B55E36">
            <w:pPr>
              <w:pStyle w:val="TableBodyText"/>
            </w:pPr>
            <w:r w:rsidRPr="00B67EB9">
              <w:t>FY2017: $190,507</w:t>
            </w:r>
          </w:p>
        </w:tc>
        <w:tc>
          <w:tcPr>
            <w:tcW w:w="2340" w:type="dxa"/>
            <w:tcBorders>
              <w:top w:val="single" w:sz="4" w:space="0" w:color="auto"/>
              <w:left w:val="single" w:sz="4" w:space="0" w:color="auto"/>
              <w:bottom w:val="single" w:sz="4" w:space="0" w:color="auto"/>
              <w:right w:val="single" w:sz="4" w:space="0" w:color="auto"/>
            </w:tcBorders>
            <w:hideMark/>
          </w:tcPr>
          <w:p w14:paraId="09B622CD" w14:textId="34099354" w:rsidR="00B55E36" w:rsidRPr="00B67EB9" w:rsidRDefault="00A34841">
            <w:pPr>
              <w:pStyle w:val="TableBodyText"/>
            </w:pPr>
            <w:r w:rsidRPr="00B67EB9">
              <w:t>FY2025</w:t>
            </w:r>
            <w:r w:rsidR="00B55E36" w:rsidRPr="00B67EB9">
              <w:t>: $191,500</w:t>
            </w:r>
          </w:p>
        </w:tc>
        <w:tc>
          <w:tcPr>
            <w:tcW w:w="2340" w:type="dxa"/>
            <w:tcBorders>
              <w:top w:val="single" w:sz="4" w:space="0" w:color="auto"/>
              <w:left w:val="single" w:sz="4" w:space="0" w:color="auto"/>
              <w:bottom w:val="single" w:sz="4" w:space="0" w:color="auto"/>
              <w:right w:val="single" w:sz="4" w:space="0" w:color="auto"/>
            </w:tcBorders>
          </w:tcPr>
          <w:p w14:paraId="2B61D396" w14:textId="47CFAAD7" w:rsidR="00B55E36" w:rsidRPr="00B67EB9" w:rsidRDefault="001D49C1">
            <w:pPr>
              <w:pStyle w:val="TableBodyText"/>
            </w:pPr>
            <w:r w:rsidRPr="00B67EB9">
              <w:t>$195,500</w:t>
            </w:r>
          </w:p>
        </w:tc>
      </w:tr>
      <w:tr w:rsidR="00B55E36" w:rsidRPr="00B67EB9" w14:paraId="7545F63F"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6A19A7C4" w14:textId="77777777" w:rsidR="00B55E36" w:rsidRPr="00B67EB9" w:rsidRDefault="00B55E36">
            <w:pPr>
              <w:pStyle w:val="TableBodyText"/>
              <w:rPr>
                <w:color w:val="FFFFFF" w:themeColor="background1"/>
              </w:rPr>
            </w:pPr>
            <w:r w:rsidRPr="00B67EB9">
              <w:rPr>
                <w:color w:val="FFFFFF" w:themeColor="background1"/>
              </w:rPr>
              <w:t>Increase in household income (Standard Metric: SS#1)</w:t>
            </w:r>
          </w:p>
        </w:tc>
      </w:tr>
      <w:tr w:rsidR="00B55E36" w:rsidRPr="00B67EB9" w14:paraId="495FF9A8"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804CC3F" w14:textId="77777777" w:rsidR="00B55E36" w:rsidRPr="00B67EB9" w:rsidRDefault="00B55E36">
            <w:pPr>
              <w:pStyle w:val="TableBodyText"/>
            </w:pPr>
            <w:r w:rsidRPr="00B67EB9">
              <w:t>Average earned income of households</w:t>
            </w:r>
          </w:p>
        </w:tc>
        <w:tc>
          <w:tcPr>
            <w:tcW w:w="2340" w:type="dxa"/>
            <w:tcBorders>
              <w:top w:val="single" w:sz="4" w:space="0" w:color="auto"/>
              <w:left w:val="single" w:sz="4" w:space="0" w:color="auto"/>
              <w:bottom w:val="single" w:sz="4" w:space="0" w:color="auto"/>
              <w:right w:val="single" w:sz="4" w:space="0" w:color="auto"/>
            </w:tcBorders>
            <w:hideMark/>
          </w:tcPr>
          <w:p w14:paraId="0B1C3C05" w14:textId="77777777" w:rsidR="00B55E36" w:rsidRPr="00B67EB9" w:rsidRDefault="00B55E36">
            <w:pPr>
              <w:pStyle w:val="TableBodyText"/>
            </w:pPr>
            <w:r w:rsidRPr="00B67EB9">
              <w:t>FY2017: $12,472</w:t>
            </w:r>
          </w:p>
        </w:tc>
        <w:tc>
          <w:tcPr>
            <w:tcW w:w="2340" w:type="dxa"/>
            <w:tcBorders>
              <w:top w:val="single" w:sz="4" w:space="0" w:color="auto"/>
              <w:left w:val="single" w:sz="4" w:space="0" w:color="auto"/>
              <w:bottom w:val="single" w:sz="4" w:space="0" w:color="auto"/>
              <w:right w:val="single" w:sz="4" w:space="0" w:color="auto"/>
            </w:tcBorders>
            <w:hideMark/>
          </w:tcPr>
          <w:p w14:paraId="553748F5" w14:textId="04D9E4A8" w:rsidR="00B55E36" w:rsidRPr="00B67EB9" w:rsidRDefault="00327680">
            <w:pPr>
              <w:pStyle w:val="TableBodyText"/>
            </w:pPr>
            <w:r w:rsidRPr="00B67EB9">
              <w:t>FY202</w:t>
            </w:r>
            <w:r w:rsidR="0074408F">
              <w:t>5</w:t>
            </w:r>
            <w:r w:rsidR="00B55E36" w:rsidRPr="00B67EB9">
              <w:t>: $12,750</w:t>
            </w:r>
          </w:p>
        </w:tc>
        <w:tc>
          <w:tcPr>
            <w:tcW w:w="2340" w:type="dxa"/>
            <w:tcBorders>
              <w:top w:val="single" w:sz="4" w:space="0" w:color="auto"/>
              <w:left w:val="single" w:sz="4" w:space="0" w:color="auto"/>
              <w:bottom w:val="single" w:sz="4" w:space="0" w:color="auto"/>
              <w:right w:val="single" w:sz="4" w:space="0" w:color="auto"/>
            </w:tcBorders>
          </w:tcPr>
          <w:p w14:paraId="44F6C13C" w14:textId="03F34C8C" w:rsidR="00B55E36" w:rsidRPr="00B67EB9" w:rsidRDefault="001D49C1">
            <w:pPr>
              <w:pStyle w:val="TableBodyText"/>
            </w:pPr>
            <w:r w:rsidRPr="00B67EB9">
              <w:t>12,</w:t>
            </w:r>
            <w:r w:rsidR="0056025C" w:rsidRPr="00B67EB9">
              <w:t>900</w:t>
            </w:r>
          </w:p>
        </w:tc>
      </w:tr>
      <w:tr w:rsidR="00B55E36" w:rsidRPr="00B67EB9" w14:paraId="5AD2AE87"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01F97A3A" w14:textId="77777777" w:rsidR="00B55E36" w:rsidRPr="00B67EB9" w:rsidRDefault="00B55E36">
            <w:pPr>
              <w:pStyle w:val="TableBodyText"/>
              <w:rPr>
                <w:color w:val="FFFFFF" w:themeColor="background1"/>
              </w:rPr>
            </w:pPr>
            <w:r w:rsidRPr="00B67EB9">
              <w:rPr>
                <w:color w:val="FFFFFF" w:themeColor="background1"/>
              </w:rPr>
              <w:t>Increase in household savings (Standard Metric: SS#2)</w:t>
            </w:r>
          </w:p>
        </w:tc>
      </w:tr>
      <w:tr w:rsidR="00B55E36" w:rsidRPr="00B67EB9" w14:paraId="016BFBE1"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5F7E585F" w14:textId="77777777" w:rsidR="00B55E36" w:rsidRPr="00B67EB9" w:rsidRDefault="00B55E36">
            <w:pPr>
              <w:pStyle w:val="TableBodyText"/>
            </w:pPr>
            <w:r w:rsidRPr="00B67EB9">
              <w:t>Average amount of escrow of households</w:t>
            </w:r>
          </w:p>
        </w:tc>
        <w:tc>
          <w:tcPr>
            <w:tcW w:w="2340" w:type="dxa"/>
            <w:tcBorders>
              <w:top w:val="single" w:sz="4" w:space="0" w:color="auto"/>
              <w:left w:val="single" w:sz="4" w:space="0" w:color="auto"/>
              <w:bottom w:val="single" w:sz="4" w:space="0" w:color="auto"/>
              <w:right w:val="single" w:sz="4" w:space="0" w:color="auto"/>
            </w:tcBorders>
            <w:hideMark/>
          </w:tcPr>
          <w:p w14:paraId="0D111180" w14:textId="77777777" w:rsidR="00B55E36" w:rsidRPr="00B67EB9" w:rsidRDefault="00B55E36">
            <w:pPr>
              <w:pStyle w:val="TableBodyText"/>
            </w:pPr>
            <w:r w:rsidRPr="00B67EB9">
              <w:t>FY2017: $2,295</w:t>
            </w:r>
          </w:p>
        </w:tc>
        <w:tc>
          <w:tcPr>
            <w:tcW w:w="2340" w:type="dxa"/>
            <w:tcBorders>
              <w:top w:val="single" w:sz="4" w:space="0" w:color="auto"/>
              <w:left w:val="single" w:sz="4" w:space="0" w:color="auto"/>
              <w:bottom w:val="single" w:sz="4" w:space="0" w:color="auto"/>
              <w:right w:val="single" w:sz="4" w:space="0" w:color="auto"/>
            </w:tcBorders>
            <w:hideMark/>
          </w:tcPr>
          <w:p w14:paraId="62D91EEF" w14:textId="643B2C2E" w:rsidR="00B55E36" w:rsidRPr="00B67EB9" w:rsidRDefault="00A34841">
            <w:pPr>
              <w:pStyle w:val="TableBodyText"/>
            </w:pPr>
            <w:r w:rsidRPr="00B67EB9">
              <w:t>FY2025</w:t>
            </w:r>
            <w:r w:rsidR="00B55E36" w:rsidRPr="00B67EB9">
              <w:t>: $2,350</w:t>
            </w:r>
          </w:p>
        </w:tc>
        <w:tc>
          <w:tcPr>
            <w:tcW w:w="2340" w:type="dxa"/>
            <w:tcBorders>
              <w:top w:val="single" w:sz="4" w:space="0" w:color="auto"/>
              <w:left w:val="single" w:sz="4" w:space="0" w:color="auto"/>
              <w:bottom w:val="single" w:sz="4" w:space="0" w:color="auto"/>
              <w:right w:val="single" w:sz="4" w:space="0" w:color="auto"/>
            </w:tcBorders>
          </w:tcPr>
          <w:p w14:paraId="3E84A2F2" w14:textId="7BEB6C88" w:rsidR="00B55E36" w:rsidRPr="00B67EB9" w:rsidRDefault="001D49C1">
            <w:pPr>
              <w:pStyle w:val="TableBodyText"/>
            </w:pPr>
            <w:r w:rsidRPr="00B67EB9">
              <w:t>$2,</w:t>
            </w:r>
            <w:r w:rsidR="00CD5CA0" w:rsidRPr="00B67EB9">
              <w:t>3</w:t>
            </w:r>
            <w:r w:rsidRPr="00B67EB9">
              <w:t>50</w:t>
            </w:r>
          </w:p>
        </w:tc>
      </w:tr>
      <w:tr w:rsidR="00B55E36" w:rsidRPr="00B67EB9" w14:paraId="78A35065"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26AA91AD" w14:textId="77777777" w:rsidR="00B55E36" w:rsidRPr="00B67EB9" w:rsidRDefault="00B55E36">
            <w:pPr>
              <w:pStyle w:val="TableBodyText"/>
              <w:rPr>
                <w:color w:val="FFFFFF" w:themeColor="background1"/>
              </w:rPr>
            </w:pPr>
            <w:r w:rsidRPr="00B67EB9">
              <w:rPr>
                <w:color w:val="FFFFFF" w:themeColor="background1"/>
              </w:rPr>
              <w:lastRenderedPageBreak/>
              <w:t>Increase in positive outcomes in employment status (Standard Metric: SS#3)</w:t>
            </w:r>
            <w:bookmarkStart w:id="71" w:name="_Ref520452656"/>
            <w:r w:rsidRPr="00B67EB9">
              <w:rPr>
                <w:rStyle w:val="FootnoteReference"/>
                <w:rFonts w:eastAsiaTheme="majorEastAsia"/>
                <w:color w:val="FFFFFF" w:themeColor="background1"/>
              </w:rPr>
              <w:footnoteReference w:id="2"/>
            </w:r>
            <w:bookmarkEnd w:id="71"/>
          </w:p>
        </w:tc>
      </w:tr>
      <w:tr w:rsidR="00B55E36" w:rsidRPr="00B67EB9" w14:paraId="11BA6C36" w14:textId="77777777" w:rsidTr="00B55E36">
        <w:trPr>
          <w:cantSplit/>
        </w:trPr>
        <w:tc>
          <w:tcPr>
            <w:tcW w:w="3325" w:type="dxa"/>
            <w:tcBorders>
              <w:top w:val="single" w:sz="4" w:space="0" w:color="auto"/>
              <w:left w:val="single" w:sz="4" w:space="0" w:color="auto"/>
              <w:bottom w:val="nil"/>
              <w:right w:val="nil"/>
            </w:tcBorders>
            <w:hideMark/>
          </w:tcPr>
          <w:p w14:paraId="57BF7034" w14:textId="10D7B855" w:rsidR="00B55E36" w:rsidRPr="00B67EB9" w:rsidRDefault="00B55E36">
            <w:pPr>
              <w:pStyle w:val="TableBodyText"/>
            </w:pPr>
            <w:r w:rsidRPr="00B67EB9">
              <w:t>Number of heads of households:</w:t>
            </w:r>
          </w:p>
        </w:tc>
        <w:tc>
          <w:tcPr>
            <w:tcW w:w="2340" w:type="dxa"/>
            <w:tcBorders>
              <w:top w:val="single" w:sz="4" w:space="0" w:color="auto"/>
              <w:left w:val="nil"/>
              <w:bottom w:val="nil"/>
              <w:right w:val="nil"/>
            </w:tcBorders>
            <w:hideMark/>
          </w:tcPr>
          <w:p w14:paraId="66406B22" w14:textId="77777777" w:rsidR="00B55E36" w:rsidRPr="00B67EB9" w:rsidRDefault="00B55E36">
            <w:pPr>
              <w:pStyle w:val="TableBodyText"/>
            </w:pPr>
            <w:r w:rsidRPr="00B67EB9">
              <w:t>FY2017:</w:t>
            </w:r>
          </w:p>
          <w:p w14:paraId="3756ACB1" w14:textId="0B1B4A3C" w:rsidR="00B55E36" w:rsidRPr="00B67EB9" w:rsidRDefault="00B55E36">
            <w:pPr>
              <w:pStyle w:val="TableBodyText"/>
            </w:pPr>
          </w:p>
        </w:tc>
        <w:tc>
          <w:tcPr>
            <w:tcW w:w="2340" w:type="dxa"/>
            <w:tcBorders>
              <w:top w:val="single" w:sz="4" w:space="0" w:color="auto"/>
              <w:left w:val="nil"/>
              <w:bottom w:val="nil"/>
              <w:right w:val="nil"/>
            </w:tcBorders>
            <w:hideMark/>
          </w:tcPr>
          <w:p w14:paraId="708F2266" w14:textId="1994778B" w:rsidR="00B55E36" w:rsidRPr="00B67EB9" w:rsidRDefault="00A34841" w:rsidP="00327680">
            <w:pPr>
              <w:spacing w:before="60" w:after="60"/>
              <w:rPr>
                <w:rFonts w:ascii="Arial" w:eastAsia="Times New Roman" w:hAnsi="Arial" w:cs="Arial"/>
                <w:bCs/>
                <w:noProof/>
                <w:sz w:val="20"/>
                <w:szCs w:val="20"/>
              </w:rPr>
            </w:pPr>
            <w:r w:rsidRPr="00B67EB9">
              <w:rPr>
                <w:rFonts w:ascii="Arial" w:hAnsi="Arial" w:cs="Arial"/>
                <w:sz w:val="20"/>
                <w:szCs w:val="20"/>
              </w:rPr>
              <w:t>FY2025</w:t>
            </w:r>
            <w:r w:rsidR="00B55E36" w:rsidRPr="00B67EB9">
              <w:rPr>
                <w:rFonts w:ascii="Arial" w:eastAsia="Times New Roman" w:hAnsi="Arial" w:cs="Arial"/>
                <w:bCs/>
                <w:noProof/>
                <w:sz w:val="20"/>
                <w:szCs w:val="20"/>
              </w:rPr>
              <w:t>:</w:t>
            </w:r>
          </w:p>
        </w:tc>
        <w:tc>
          <w:tcPr>
            <w:tcW w:w="2340" w:type="dxa"/>
            <w:tcBorders>
              <w:top w:val="single" w:sz="4" w:space="0" w:color="auto"/>
              <w:left w:val="nil"/>
              <w:bottom w:val="nil"/>
              <w:right w:val="single" w:sz="4" w:space="0" w:color="auto"/>
            </w:tcBorders>
            <w:hideMark/>
          </w:tcPr>
          <w:p w14:paraId="3E27A38F" w14:textId="7356FCDB" w:rsidR="00B55E36" w:rsidRPr="00B67EB9" w:rsidRDefault="00B55E36">
            <w:pPr>
              <w:pStyle w:val="TableBodyText"/>
            </w:pPr>
          </w:p>
        </w:tc>
      </w:tr>
      <w:tr w:rsidR="00B55E36" w:rsidRPr="00B67EB9" w14:paraId="7222216C" w14:textId="77777777" w:rsidTr="00B55E36">
        <w:trPr>
          <w:cantSplit/>
        </w:trPr>
        <w:tc>
          <w:tcPr>
            <w:tcW w:w="3325" w:type="dxa"/>
            <w:tcBorders>
              <w:top w:val="nil"/>
              <w:left w:val="single" w:sz="4" w:space="0" w:color="auto"/>
              <w:bottom w:val="nil"/>
              <w:right w:val="nil"/>
            </w:tcBorders>
          </w:tcPr>
          <w:p w14:paraId="46A0471C" w14:textId="70D3E1C3" w:rsidR="00B55E36" w:rsidRPr="00B67EB9" w:rsidRDefault="00B55E36" w:rsidP="00B55E36">
            <w:pPr>
              <w:pStyle w:val="TableBodyText"/>
            </w:pPr>
            <w:r w:rsidRPr="00B67EB9">
              <w:t>1) Employed full-time</w:t>
            </w:r>
          </w:p>
        </w:tc>
        <w:tc>
          <w:tcPr>
            <w:tcW w:w="2340" w:type="dxa"/>
            <w:tcBorders>
              <w:top w:val="nil"/>
              <w:left w:val="nil"/>
              <w:bottom w:val="nil"/>
              <w:right w:val="nil"/>
            </w:tcBorders>
          </w:tcPr>
          <w:p w14:paraId="0DD4E0E8" w14:textId="38A72BFD" w:rsidR="00B55E36" w:rsidRPr="00B67EB9" w:rsidRDefault="00B55E36" w:rsidP="00B55E36">
            <w:pPr>
              <w:pStyle w:val="TableBodyText"/>
            </w:pPr>
            <w:r w:rsidRPr="00B67EB9">
              <w:t>1) 187</w:t>
            </w:r>
          </w:p>
        </w:tc>
        <w:tc>
          <w:tcPr>
            <w:tcW w:w="2340" w:type="dxa"/>
            <w:tcBorders>
              <w:top w:val="nil"/>
              <w:left w:val="nil"/>
              <w:bottom w:val="nil"/>
              <w:right w:val="nil"/>
            </w:tcBorders>
          </w:tcPr>
          <w:p w14:paraId="3AC4CEB1" w14:textId="1BD2937B"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1) 187</w:t>
            </w:r>
          </w:p>
        </w:tc>
        <w:tc>
          <w:tcPr>
            <w:tcW w:w="2340" w:type="dxa"/>
            <w:tcBorders>
              <w:top w:val="nil"/>
              <w:left w:val="nil"/>
              <w:bottom w:val="nil"/>
              <w:right w:val="single" w:sz="4" w:space="0" w:color="auto"/>
            </w:tcBorders>
          </w:tcPr>
          <w:p w14:paraId="2B3A2ECC" w14:textId="0B0B61CF" w:rsidR="00B55E36" w:rsidRPr="00B67EB9" w:rsidRDefault="009C08D1" w:rsidP="00B55E36">
            <w:pPr>
              <w:pStyle w:val="TableBodyText"/>
            </w:pPr>
            <w:r w:rsidRPr="00B67EB9">
              <w:t>1) 187</w:t>
            </w:r>
          </w:p>
        </w:tc>
      </w:tr>
      <w:tr w:rsidR="00B55E36" w:rsidRPr="00B67EB9" w14:paraId="2D96C138" w14:textId="77777777" w:rsidTr="00B55E36">
        <w:trPr>
          <w:cantSplit/>
        </w:trPr>
        <w:tc>
          <w:tcPr>
            <w:tcW w:w="3325" w:type="dxa"/>
            <w:tcBorders>
              <w:top w:val="nil"/>
              <w:left w:val="single" w:sz="4" w:space="0" w:color="auto"/>
              <w:bottom w:val="nil"/>
              <w:right w:val="nil"/>
            </w:tcBorders>
          </w:tcPr>
          <w:p w14:paraId="6DF591AD" w14:textId="0B88ED47" w:rsidR="00B55E36" w:rsidRPr="00B67EB9" w:rsidRDefault="00B55E36" w:rsidP="00B55E36">
            <w:pPr>
              <w:pStyle w:val="TableBodyText"/>
            </w:pPr>
            <w:r w:rsidRPr="00B67EB9">
              <w:t>2) Employed part-time</w:t>
            </w:r>
          </w:p>
        </w:tc>
        <w:tc>
          <w:tcPr>
            <w:tcW w:w="2340" w:type="dxa"/>
            <w:tcBorders>
              <w:top w:val="nil"/>
              <w:left w:val="nil"/>
              <w:bottom w:val="nil"/>
              <w:right w:val="nil"/>
            </w:tcBorders>
          </w:tcPr>
          <w:p w14:paraId="00E278C9" w14:textId="499920B1" w:rsidR="00B55E36" w:rsidRPr="00B67EB9" w:rsidRDefault="00B55E36" w:rsidP="00B55E36">
            <w:pPr>
              <w:pStyle w:val="TableBodyText"/>
            </w:pPr>
            <w:r w:rsidRPr="00B67EB9">
              <w:t>2) 120</w:t>
            </w:r>
          </w:p>
        </w:tc>
        <w:tc>
          <w:tcPr>
            <w:tcW w:w="2340" w:type="dxa"/>
            <w:tcBorders>
              <w:top w:val="nil"/>
              <w:left w:val="nil"/>
              <w:bottom w:val="nil"/>
              <w:right w:val="nil"/>
            </w:tcBorders>
          </w:tcPr>
          <w:p w14:paraId="0B406FE5" w14:textId="78708855"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2) 120</w:t>
            </w:r>
          </w:p>
        </w:tc>
        <w:tc>
          <w:tcPr>
            <w:tcW w:w="2340" w:type="dxa"/>
            <w:tcBorders>
              <w:top w:val="nil"/>
              <w:left w:val="nil"/>
              <w:bottom w:val="nil"/>
              <w:right w:val="single" w:sz="4" w:space="0" w:color="auto"/>
            </w:tcBorders>
          </w:tcPr>
          <w:p w14:paraId="42115280" w14:textId="522C4ACD" w:rsidR="00B55E36" w:rsidRPr="00B67EB9" w:rsidRDefault="009C08D1" w:rsidP="00B55E36">
            <w:pPr>
              <w:pStyle w:val="TableBodyText"/>
            </w:pPr>
            <w:r w:rsidRPr="00B67EB9">
              <w:t>2) 120</w:t>
            </w:r>
          </w:p>
        </w:tc>
      </w:tr>
      <w:tr w:rsidR="00B55E36" w:rsidRPr="00B67EB9" w14:paraId="74C9EB4C" w14:textId="77777777" w:rsidTr="00B55E36">
        <w:trPr>
          <w:cantSplit/>
        </w:trPr>
        <w:tc>
          <w:tcPr>
            <w:tcW w:w="3325" w:type="dxa"/>
            <w:tcBorders>
              <w:top w:val="nil"/>
              <w:left w:val="single" w:sz="4" w:space="0" w:color="auto"/>
              <w:bottom w:val="nil"/>
              <w:right w:val="nil"/>
            </w:tcBorders>
          </w:tcPr>
          <w:p w14:paraId="00DED4CA" w14:textId="1F0384F4" w:rsidR="00B55E36" w:rsidRPr="00B67EB9" w:rsidRDefault="00B55E36" w:rsidP="00B55E36">
            <w:pPr>
              <w:pStyle w:val="TableBodyText"/>
            </w:pPr>
            <w:r w:rsidRPr="00B67EB9">
              <w:t>3) Enrolled in an educational program</w:t>
            </w:r>
          </w:p>
        </w:tc>
        <w:tc>
          <w:tcPr>
            <w:tcW w:w="2340" w:type="dxa"/>
            <w:tcBorders>
              <w:top w:val="nil"/>
              <w:left w:val="nil"/>
              <w:bottom w:val="nil"/>
              <w:right w:val="nil"/>
            </w:tcBorders>
          </w:tcPr>
          <w:p w14:paraId="7F95FE21" w14:textId="2B07ECEF" w:rsidR="00B55E36" w:rsidRPr="00B67EB9" w:rsidRDefault="00B55E36" w:rsidP="00B55E36">
            <w:pPr>
              <w:pStyle w:val="TableBodyText"/>
            </w:pPr>
            <w:r w:rsidRPr="00B67EB9">
              <w:t>3) 129</w:t>
            </w:r>
          </w:p>
        </w:tc>
        <w:tc>
          <w:tcPr>
            <w:tcW w:w="2340" w:type="dxa"/>
            <w:tcBorders>
              <w:top w:val="nil"/>
              <w:left w:val="nil"/>
              <w:bottom w:val="nil"/>
              <w:right w:val="nil"/>
            </w:tcBorders>
          </w:tcPr>
          <w:p w14:paraId="38433366" w14:textId="277639AF"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3) 130</w:t>
            </w:r>
          </w:p>
        </w:tc>
        <w:tc>
          <w:tcPr>
            <w:tcW w:w="2340" w:type="dxa"/>
            <w:tcBorders>
              <w:top w:val="nil"/>
              <w:left w:val="nil"/>
              <w:bottom w:val="nil"/>
              <w:right w:val="single" w:sz="4" w:space="0" w:color="auto"/>
            </w:tcBorders>
          </w:tcPr>
          <w:p w14:paraId="0517955E" w14:textId="7C576BE4" w:rsidR="00B55E36" w:rsidRPr="00B67EB9" w:rsidRDefault="009C08D1" w:rsidP="00B55E36">
            <w:pPr>
              <w:pStyle w:val="TableBodyText"/>
            </w:pPr>
            <w:r w:rsidRPr="00B67EB9">
              <w:t xml:space="preserve">3) </w:t>
            </w:r>
            <w:r w:rsidR="0056025C" w:rsidRPr="00B67EB9">
              <w:t>80</w:t>
            </w:r>
          </w:p>
        </w:tc>
      </w:tr>
      <w:tr w:rsidR="00B55E36" w:rsidRPr="00B67EB9" w14:paraId="636AE39C" w14:textId="77777777" w:rsidTr="00B55E36">
        <w:trPr>
          <w:cantSplit/>
        </w:trPr>
        <w:tc>
          <w:tcPr>
            <w:tcW w:w="3325" w:type="dxa"/>
            <w:tcBorders>
              <w:top w:val="nil"/>
              <w:left w:val="single" w:sz="4" w:space="0" w:color="auto"/>
              <w:bottom w:val="nil"/>
              <w:right w:val="nil"/>
            </w:tcBorders>
          </w:tcPr>
          <w:p w14:paraId="3A4BEAFD" w14:textId="6510350B" w:rsidR="00B55E36" w:rsidRPr="00B67EB9" w:rsidRDefault="00B55E36" w:rsidP="00B55E36">
            <w:pPr>
              <w:pStyle w:val="TableBodyText"/>
            </w:pPr>
            <w:r w:rsidRPr="00B67EB9">
              <w:t>4) Enrolled in a job-training program</w:t>
            </w:r>
          </w:p>
        </w:tc>
        <w:tc>
          <w:tcPr>
            <w:tcW w:w="2340" w:type="dxa"/>
            <w:tcBorders>
              <w:top w:val="nil"/>
              <w:left w:val="nil"/>
              <w:bottom w:val="nil"/>
              <w:right w:val="nil"/>
            </w:tcBorders>
          </w:tcPr>
          <w:p w14:paraId="0D82AC5A" w14:textId="5C74D584" w:rsidR="00B55E36" w:rsidRPr="00B67EB9" w:rsidRDefault="00B55E36" w:rsidP="00B55E36">
            <w:pPr>
              <w:pStyle w:val="TableBodyText"/>
            </w:pPr>
            <w:r w:rsidRPr="00B67EB9">
              <w:t>4) 81</w:t>
            </w:r>
          </w:p>
        </w:tc>
        <w:tc>
          <w:tcPr>
            <w:tcW w:w="2340" w:type="dxa"/>
            <w:tcBorders>
              <w:top w:val="nil"/>
              <w:left w:val="nil"/>
              <w:bottom w:val="nil"/>
              <w:right w:val="nil"/>
            </w:tcBorders>
          </w:tcPr>
          <w:p w14:paraId="691AB443" w14:textId="0C84A4AA"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4) 82</w:t>
            </w:r>
          </w:p>
        </w:tc>
        <w:tc>
          <w:tcPr>
            <w:tcW w:w="2340" w:type="dxa"/>
            <w:tcBorders>
              <w:top w:val="nil"/>
              <w:left w:val="nil"/>
              <w:bottom w:val="nil"/>
              <w:right w:val="single" w:sz="4" w:space="0" w:color="auto"/>
            </w:tcBorders>
          </w:tcPr>
          <w:p w14:paraId="408257B0" w14:textId="7CD3672D" w:rsidR="00B55E36" w:rsidRPr="00B67EB9" w:rsidRDefault="009C08D1" w:rsidP="00B55E36">
            <w:pPr>
              <w:pStyle w:val="TableBodyText"/>
            </w:pPr>
            <w:r w:rsidRPr="00B67EB9">
              <w:t>4) 82</w:t>
            </w:r>
          </w:p>
        </w:tc>
      </w:tr>
      <w:tr w:rsidR="00B55E36" w:rsidRPr="00B67EB9" w14:paraId="1120A582" w14:textId="77777777" w:rsidTr="00B55E36">
        <w:trPr>
          <w:cantSplit/>
        </w:trPr>
        <w:tc>
          <w:tcPr>
            <w:tcW w:w="3325" w:type="dxa"/>
            <w:tcBorders>
              <w:top w:val="nil"/>
              <w:left w:val="single" w:sz="4" w:space="0" w:color="auto"/>
              <w:bottom w:val="nil"/>
              <w:right w:val="nil"/>
            </w:tcBorders>
          </w:tcPr>
          <w:p w14:paraId="7CE3BC6B" w14:textId="39CFCDE0" w:rsidR="00B55E36" w:rsidRPr="00B67EB9" w:rsidRDefault="00B55E36" w:rsidP="00B55E36">
            <w:pPr>
              <w:pStyle w:val="TableBodyText"/>
            </w:pPr>
            <w:r w:rsidRPr="00B67EB9">
              <w:t>5) Unemployed</w:t>
            </w:r>
          </w:p>
        </w:tc>
        <w:tc>
          <w:tcPr>
            <w:tcW w:w="2340" w:type="dxa"/>
            <w:tcBorders>
              <w:top w:val="nil"/>
              <w:left w:val="nil"/>
              <w:bottom w:val="nil"/>
              <w:right w:val="nil"/>
            </w:tcBorders>
          </w:tcPr>
          <w:p w14:paraId="47C05E24" w14:textId="6DDC991D" w:rsidR="00B55E36" w:rsidRPr="00B67EB9" w:rsidRDefault="00B55E36" w:rsidP="00B55E36">
            <w:pPr>
              <w:pStyle w:val="TableBodyText"/>
            </w:pPr>
            <w:r w:rsidRPr="00B67EB9">
              <w:t>5) 155</w:t>
            </w:r>
          </w:p>
        </w:tc>
        <w:tc>
          <w:tcPr>
            <w:tcW w:w="2340" w:type="dxa"/>
            <w:tcBorders>
              <w:top w:val="nil"/>
              <w:left w:val="nil"/>
              <w:bottom w:val="nil"/>
              <w:right w:val="nil"/>
            </w:tcBorders>
          </w:tcPr>
          <w:p w14:paraId="39E85BED" w14:textId="700E5F0A"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5) 155</w:t>
            </w:r>
          </w:p>
        </w:tc>
        <w:tc>
          <w:tcPr>
            <w:tcW w:w="2340" w:type="dxa"/>
            <w:tcBorders>
              <w:top w:val="nil"/>
              <w:left w:val="nil"/>
              <w:bottom w:val="nil"/>
              <w:right w:val="single" w:sz="4" w:space="0" w:color="auto"/>
            </w:tcBorders>
          </w:tcPr>
          <w:p w14:paraId="221B6C90" w14:textId="1520BFB0" w:rsidR="00B55E36" w:rsidRPr="00B67EB9" w:rsidRDefault="009C08D1" w:rsidP="00B55E36">
            <w:pPr>
              <w:pStyle w:val="TableBodyText"/>
            </w:pPr>
            <w:r w:rsidRPr="00B67EB9">
              <w:t>5) 155</w:t>
            </w:r>
          </w:p>
        </w:tc>
      </w:tr>
      <w:tr w:rsidR="00B55E36" w:rsidRPr="00B67EB9" w14:paraId="5D8EDE42" w14:textId="77777777" w:rsidTr="00B55E36">
        <w:trPr>
          <w:cantSplit/>
        </w:trPr>
        <w:tc>
          <w:tcPr>
            <w:tcW w:w="3325" w:type="dxa"/>
            <w:tcBorders>
              <w:top w:val="nil"/>
              <w:left w:val="single" w:sz="4" w:space="0" w:color="auto"/>
              <w:bottom w:val="single" w:sz="4" w:space="0" w:color="auto"/>
              <w:right w:val="nil"/>
            </w:tcBorders>
          </w:tcPr>
          <w:p w14:paraId="3C0C494C" w14:textId="7419CCE9" w:rsidR="00B55E36" w:rsidRPr="00B67EB9" w:rsidRDefault="00B55E36" w:rsidP="00B55E36">
            <w:pPr>
              <w:pStyle w:val="TableBodyText"/>
            </w:pPr>
            <w:r w:rsidRPr="00B67EB9">
              <w:t>6) Other (defined as having completed an education or job training program)</w:t>
            </w:r>
          </w:p>
        </w:tc>
        <w:tc>
          <w:tcPr>
            <w:tcW w:w="2340" w:type="dxa"/>
            <w:tcBorders>
              <w:top w:val="nil"/>
              <w:left w:val="nil"/>
              <w:bottom w:val="single" w:sz="4" w:space="0" w:color="auto"/>
              <w:right w:val="nil"/>
            </w:tcBorders>
          </w:tcPr>
          <w:p w14:paraId="3E64CDB0" w14:textId="416998E4" w:rsidR="00B55E36" w:rsidRPr="00B67EB9" w:rsidRDefault="00B55E36" w:rsidP="00B55E36">
            <w:pPr>
              <w:pStyle w:val="TableBodyText"/>
            </w:pPr>
            <w:r w:rsidRPr="00B67EB9">
              <w:t>6) 54</w:t>
            </w:r>
          </w:p>
        </w:tc>
        <w:tc>
          <w:tcPr>
            <w:tcW w:w="2340" w:type="dxa"/>
            <w:tcBorders>
              <w:top w:val="nil"/>
              <w:left w:val="nil"/>
              <w:bottom w:val="single" w:sz="4" w:space="0" w:color="auto"/>
              <w:right w:val="nil"/>
            </w:tcBorders>
          </w:tcPr>
          <w:p w14:paraId="3C33B40D" w14:textId="3DA1C613"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6) 55</w:t>
            </w:r>
          </w:p>
        </w:tc>
        <w:tc>
          <w:tcPr>
            <w:tcW w:w="2340" w:type="dxa"/>
            <w:tcBorders>
              <w:top w:val="nil"/>
              <w:left w:val="nil"/>
              <w:bottom w:val="single" w:sz="4" w:space="0" w:color="auto"/>
              <w:right w:val="single" w:sz="4" w:space="0" w:color="auto"/>
            </w:tcBorders>
          </w:tcPr>
          <w:p w14:paraId="268F2BC5" w14:textId="459B4A70" w:rsidR="00B55E36" w:rsidRPr="00B67EB9" w:rsidRDefault="00327680" w:rsidP="00B55E36">
            <w:pPr>
              <w:pStyle w:val="TableBodyText"/>
            </w:pPr>
            <w:r w:rsidRPr="00B67EB9">
              <w:t>6)</w:t>
            </w:r>
            <w:r w:rsidR="000B2A09">
              <w:t xml:space="preserve"> </w:t>
            </w:r>
            <w:r w:rsidR="009C08D1" w:rsidRPr="00B67EB9">
              <w:t>55</w:t>
            </w:r>
          </w:p>
        </w:tc>
      </w:tr>
      <w:tr w:rsidR="00B55E36" w:rsidRPr="00B67EB9" w14:paraId="275CA698"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37D5FD21" w14:textId="4F6584FC" w:rsidR="00B55E36" w:rsidRPr="00B67EB9" w:rsidRDefault="00B55E36" w:rsidP="00B55E36">
            <w:pPr>
              <w:pStyle w:val="TableBodyText"/>
              <w:rPr>
                <w:color w:val="FFFFFF" w:themeColor="background1"/>
              </w:rPr>
            </w:pPr>
            <w:r w:rsidRPr="00B67EB9">
              <w:rPr>
                <w:color w:val="FFFFFF" w:themeColor="background1"/>
              </w:rPr>
              <w:t>Increase in positive outcomes in employment status (Standard Metric: SS#3)</w:t>
            </w:r>
            <w:r w:rsidRPr="00B67EB9">
              <w:rPr>
                <w:color w:val="FFFFFF" w:themeColor="background1"/>
                <w:shd w:val="clear" w:color="auto" w:fill="E6E6E6"/>
                <w:vertAlign w:val="superscript"/>
              </w:rPr>
              <w:fldChar w:fldCharType="begin"/>
            </w:r>
            <w:r w:rsidRPr="00B67EB9">
              <w:rPr>
                <w:color w:val="FFFFFF" w:themeColor="background1"/>
                <w:vertAlign w:val="superscript"/>
              </w:rPr>
              <w:instrText xml:space="preserve"> NOTEREF _Ref520452656 \h  \* MERGEFORMAT </w:instrText>
            </w:r>
            <w:r w:rsidRPr="00B67EB9">
              <w:rPr>
                <w:color w:val="FFFFFF" w:themeColor="background1"/>
                <w:shd w:val="clear" w:color="auto" w:fill="E6E6E6"/>
                <w:vertAlign w:val="superscript"/>
              </w:rPr>
            </w:r>
            <w:r w:rsidRPr="00B67EB9">
              <w:rPr>
                <w:color w:val="FFFFFF" w:themeColor="background1"/>
                <w:shd w:val="clear" w:color="auto" w:fill="E6E6E6"/>
                <w:vertAlign w:val="superscript"/>
              </w:rPr>
              <w:fldChar w:fldCharType="separate"/>
            </w:r>
            <w:r w:rsidR="00C468CD" w:rsidRPr="00B67EB9">
              <w:rPr>
                <w:color w:val="FFFFFF" w:themeColor="background1"/>
                <w:vertAlign w:val="superscript"/>
              </w:rPr>
              <w:t>1</w:t>
            </w:r>
            <w:r w:rsidRPr="00B67EB9">
              <w:rPr>
                <w:color w:val="FFFFFF" w:themeColor="background1"/>
                <w:shd w:val="clear" w:color="auto" w:fill="E6E6E6"/>
                <w:vertAlign w:val="superscript"/>
              </w:rPr>
              <w:fldChar w:fldCharType="end"/>
            </w:r>
          </w:p>
        </w:tc>
      </w:tr>
      <w:tr w:rsidR="00B55E36" w:rsidRPr="00B67EB9" w14:paraId="570AEBA0" w14:textId="77777777" w:rsidTr="00B55E36">
        <w:trPr>
          <w:cantSplit/>
        </w:trPr>
        <w:tc>
          <w:tcPr>
            <w:tcW w:w="3325" w:type="dxa"/>
            <w:tcBorders>
              <w:top w:val="single" w:sz="4" w:space="0" w:color="auto"/>
              <w:left w:val="single" w:sz="4" w:space="0" w:color="auto"/>
              <w:bottom w:val="nil"/>
              <w:right w:val="nil"/>
            </w:tcBorders>
            <w:hideMark/>
          </w:tcPr>
          <w:p w14:paraId="286FD343" w14:textId="77777777" w:rsidR="00B55E36" w:rsidRPr="00B67EB9" w:rsidRDefault="00B55E36" w:rsidP="00B55E36">
            <w:pPr>
              <w:pStyle w:val="TableBodyText"/>
            </w:pPr>
            <w:r w:rsidRPr="00B67EB9">
              <w:t>Percentage of work-able households:</w:t>
            </w:r>
          </w:p>
          <w:p w14:paraId="58B61768" w14:textId="7754BA41" w:rsidR="00B55E36" w:rsidRPr="00B67EB9" w:rsidRDefault="00B55E36" w:rsidP="00B55E36">
            <w:pPr>
              <w:pStyle w:val="TableBodyText"/>
              <w:rPr>
                <w:vertAlign w:val="superscript"/>
              </w:rPr>
            </w:pPr>
          </w:p>
        </w:tc>
        <w:tc>
          <w:tcPr>
            <w:tcW w:w="2340" w:type="dxa"/>
            <w:tcBorders>
              <w:top w:val="single" w:sz="4" w:space="0" w:color="auto"/>
              <w:left w:val="nil"/>
              <w:bottom w:val="nil"/>
              <w:right w:val="nil"/>
            </w:tcBorders>
            <w:hideMark/>
          </w:tcPr>
          <w:p w14:paraId="2D3ADD68" w14:textId="6AA399B9" w:rsidR="00B55E36" w:rsidRPr="00B67EB9" w:rsidRDefault="00B55E36" w:rsidP="00B55E36">
            <w:pPr>
              <w:pStyle w:val="TableBodyText"/>
            </w:pPr>
            <w:r w:rsidRPr="00B67EB9">
              <w:t>FY2017:</w:t>
            </w:r>
          </w:p>
        </w:tc>
        <w:tc>
          <w:tcPr>
            <w:tcW w:w="2340" w:type="dxa"/>
            <w:tcBorders>
              <w:top w:val="single" w:sz="4" w:space="0" w:color="auto"/>
              <w:left w:val="nil"/>
              <w:bottom w:val="nil"/>
              <w:right w:val="nil"/>
            </w:tcBorders>
            <w:hideMark/>
          </w:tcPr>
          <w:p w14:paraId="3E194CAC" w14:textId="13329355" w:rsidR="00B55E36" w:rsidRPr="00B67EB9" w:rsidRDefault="00A34841" w:rsidP="00327680">
            <w:pPr>
              <w:spacing w:before="60" w:after="60"/>
              <w:rPr>
                <w:rFonts w:ascii="Arial" w:eastAsia="Times New Roman" w:hAnsi="Arial" w:cs="Arial"/>
                <w:bCs/>
                <w:noProof/>
                <w:sz w:val="20"/>
                <w:szCs w:val="20"/>
              </w:rPr>
            </w:pPr>
            <w:r w:rsidRPr="00B67EB9">
              <w:rPr>
                <w:rFonts w:ascii="Arial" w:hAnsi="Arial" w:cs="Arial"/>
                <w:sz w:val="20"/>
                <w:szCs w:val="20"/>
              </w:rPr>
              <w:t>FY2025</w:t>
            </w:r>
            <w:r w:rsidR="0074408F">
              <w:rPr>
                <w:rFonts w:ascii="Arial" w:hAnsi="Arial" w:cs="Arial"/>
                <w:sz w:val="20"/>
                <w:szCs w:val="20"/>
              </w:rPr>
              <w:t>:</w:t>
            </w:r>
            <w:r w:rsidR="000823C5" w:rsidRPr="00B67EB9">
              <w:rPr>
                <w:rFonts w:ascii="Arial" w:hAnsi="Arial" w:cs="Arial"/>
                <w:sz w:val="20"/>
                <w:szCs w:val="20"/>
              </w:rPr>
              <w:t xml:space="preserve"> </w:t>
            </w:r>
          </w:p>
        </w:tc>
        <w:tc>
          <w:tcPr>
            <w:tcW w:w="2340" w:type="dxa"/>
            <w:tcBorders>
              <w:top w:val="single" w:sz="4" w:space="0" w:color="auto"/>
              <w:left w:val="nil"/>
              <w:bottom w:val="nil"/>
              <w:right w:val="single" w:sz="4" w:space="0" w:color="auto"/>
            </w:tcBorders>
            <w:hideMark/>
          </w:tcPr>
          <w:p w14:paraId="6B9F3D98" w14:textId="4FF55293" w:rsidR="00B55E36" w:rsidRPr="00B67EB9" w:rsidRDefault="00B55E36" w:rsidP="00B55E36">
            <w:pPr>
              <w:pStyle w:val="TableBodyText"/>
            </w:pPr>
            <w:r w:rsidRPr="00B67EB9">
              <w:t xml:space="preserve"> </w:t>
            </w:r>
          </w:p>
        </w:tc>
      </w:tr>
      <w:tr w:rsidR="00B55E36" w:rsidRPr="00B67EB9" w14:paraId="03B505AB" w14:textId="77777777" w:rsidTr="00B55E36">
        <w:trPr>
          <w:cantSplit/>
        </w:trPr>
        <w:tc>
          <w:tcPr>
            <w:tcW w:w="3325" w:type="dxa"/>
            <w:tcBorders>
              <w:top w:val="nil"/>
              <w:left w:val="single" w:sz="4" w:space="0" w:color="auto"/>
              <w:bottom w:val="nil"/>
              <w:right w:val="nil"/>
            </w:tcBorders>
          </w:tcPr>
          <w:p w14:paraId="668E52D3" w14:textId="730099DA" w:rsidR="00B55E36" w:rsidRPr="00B67EB9" w:rsidRDefault="00B55E36" w:rsidP="00B55E36">
            <w:pPr>
              <w:pStyle w:val="TableBodyText"/>
            </w:pPr>
            <w:r w:rsidRPr="00B67EB9">
              <w:t>1) Employed full-time</w:t>
            </w:r>
          </w:p>
        </w:tc>
        <w:tc>
          <w:tcPr>
            <w:tcW w:w="2340" w:type="dxa"/>
            <w:tcBorders>
              <w:top w:val="nil"/>
              <w:left w:val="nil"/>
              <w:bottom w:val="nil"/>
              <w:right w:val="nil"/>
            </w:tcBorders>
          </w:tcPr>
          <w:p w14:paraId="7D0C5F43" w14:textId="75B4DB7B" w:rsidR="00B55E36" w:rsidRPr="00B67EB9" w:rsidRDefault="00B55E36" w:rsidP="00B55E36">
            <w:pPr>
              <w:pStyle w:val="TableBodyText"/>
            </w:pPr>
            <w:r w:rsidRPr="00B67EB9">
              <w:t>1) 40%</w:t>
            </w:r>
          </w:p>
        </w:tc>
        <w:tc>
          <w:tcPr>
            <w:tcW w:w="2340" w:type="dxa"/>
            <w:tcBorders>
              <w:top w:val="nil"/>
              <w:left w:val="nil"/>
              <w:bottom w:val="nil"/>
              <w:right w:val="nil"/>
            </w:tcBorders>
          </w:tcPr>
          <w:p w14:paraId="5EAF7BC8" w14:textId="2AE8F32B"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1) 40%</w:t>
            </w:r>
          </w:p>
        </w:tc>
        <w:tc>
          <w:tcPr>
            <w:tcW w:w="2340" w:type="dxa"/>
            <w:tcBorders>
              <w:top w:val="nil"/>
              <w:left w:val="nil"/>
              <w:bottom w:val="nil"/>
              <w:right w:val="single" w:sz="4" w:space="0" w:color="auto"/>
            </w:tcBorders>
          </w:tcPr>
          <w:p w14:paraId="0D2C9DF9" w14:textId="5C317403" w:rsidR="00B55E36" w:rsidRPr="00B67EB9" w:rsidRDefault="009C08D1" w:rsidP="00B55E36">
            <w:pPr>
              <w:pStyle w:val="TableBodyText"/>
            </w:pPr>
            <w:r w:rsidRPr="00B67EB9">
              <w:t>1) 40%</w:t>
            </w:r>
          </w:p>
        </w:tc>
      </w:tr>
      <w:tr w:rsidR="00B55E36" w:rsidRPr="00B67EB9" w14:paraId="31C37DBD" w14:textId="77777777" w:rsidTr="00B55E36">
        <w:trPr>
          <w:cantSplit/>
        </w:trPr>
        <w:tc>
          <w:tcPr>
            <w:tcW w:w="3325" w:type="dxa"/>
            <w:tcBorders>
              <w:top w:val="nil"/>
              <w:left w:val="single" w:sz="4" w:space="0" w:color="auto"/>
              <w:bottom w:val="nil"/>
              <w:right w:val="nil"/>
            </w:tcBorders>
          </w:tcPr>
          <w:p w14:paraId="4C2DF849" w14:textId="791B40FE" w:rsidR="00B55E36" w:rsidRPr="00B67EB9" w:rsidRDefault="00B55E36" w:rsidP="00B55E36">
            <w:pPr>
              <w:pStyle w:val="TableBodyText"/>
            </w:pPr>
            <w:r w:rsidRPr="00B67EB9">
              <w:t>2) Employed part-time</w:t>
            </w:r>
          </w:p>
        </w:tc>
        <w:tc>
          <w:tcPr>
            <w:tcW w:w="2340" w:type="dxa"/>
            <w:tcBorders>
              <w:top w:val="nil"/>
              <w:left w:val="nil"/>
              <w:bottom w:val="nil"/>
              <w:right w:val="nil"/>
            </w:tcBorders>
          </w:tcPr>
          <w:p w14:paraId="1A9AF671" w14:textId="562FC633" w:rsidR="00B55E36" w:rsidRPr="00B67EB9" w:rsidRDefault="00B55E36" w:rsidP="00B55E36">
            <w:pPr>
              <w:pStyle w:val="TableBodyText"/>
            </w:pPr>
            <w:r w:rsidRPr="00B67EB9">
              <w:t>2) 27%</w:t>
            </w:r>
          </w:p>
        </w:tc>
        <w:tc>
          <w:tcPr>
            <w:tcW w:w="2340" w:type="dxa"/>
            <w:tcBorders>
              <w:top w:val="nil"/>
              <w:left w:val="nil"/>
              <w:bottom w:val="nil"/>
              <w:right w:val="nil"/>
            </w:tcBorders>
          </w:tcPr>
          <w:p w14:paraId="45ED126F" w14:textId="45C58DD1"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2) 27%</w:t>
            </w:r>
          </w:p>
        </w:tc>
        <w:tc>
          <w:tcPr>
            <w:tcW w:w="2340" w:type="dxa"/>
            <w:tcBorders>
              <w:top w:val="nil"/>
              <w:left w:val="nil"/>
              <w:bottom w:val="nil"/>
              <w:right w:val="single" w:sz="4" w:space="0" w:color="auto"/>
            </w:tcBorders>
          </w:tcPr>
          <w:p w14:paraId="32E90DCF" w14:textId="4B3754FC" w:rsidR="00B55E36" w:rsidRPr="00B67EB9" w:rsidRDefault="009C08D1" w:rsidP="00B55E36">
            <w:pPr>
              <w:pStyle w:val="TableBodyText"/>
            </w:pPr>
            <w:r w:rsidRPr="00B67EB9">
              <w:t>2) 27%</w:t>
            </w:r>
          </w:p>
        </w:tc>
      </w:tr>
      <w:tr w:rsidR="00B55E36" w:rsidRPr="00B67EB9" w14:paraId="3C7626B1" w14:textId="77777777" w:rsidTr="00B55E36">
        <w:trPr>
          <w:cantSplit/>
        </w:trPr>
        <w:tc>
          <w:tcPr>
            <w:tcW w:w="3325" w:type="dxa"/>
            <w:tcBorders>
              <w:top w:val="nil"/>
              <w:left w:val="single" w:sz="4" w:space="0" w:color="auto"/>
              <w:bottom w:val="nil"/>
              <w:right w:val="nil"/>
            </w:tcBorders>
          </w:tcPr>
          <w:p w14:paraId="2FAD521A" w14:textId="259959C5" w:rsidR="00B55E36" w:rsidRPr="00B67EB9" w:rsidRDefault="00B55E36" w:rsidP="00B55E36">
            <w:pPr>
              <w:pStyle w:val="TableBodyText"/>
            </w:pPr>
            <w:r w:rsidRPr="00B67EB9">
              <w:t>3) Enrolled in an educational program</w:t>
            </w:r>
          </w:p>
        </w:tc>
        <w:tc>
          <w:tcPr>
            <w:tcW w:w="2340" w:type="dxa"/>
            <w:tcBorders>
              <w:top w:val="nil"/>
              <w:left w:val="nil"/>
              <w:bottom w:val="nil"/>
              <w:right w:val="nil"/>
            </w:tcBorders>
          </w:tcPr>
          <w:p w14:paraId="27338B02" w14:textId="34C63222" w:rsidR="00B55E36" w:rsidRPr="00B67EB9" w:rsidRDefault="00B55E36" w:rsidP="00B55E36">
            <w:pPr>
              <w:pStyle w:val="TableBodyText"/>
            </w:pPr>
            <w:r w:rsidRPr="00B67EB9">
              <w:t>3) 28%</w:t>
            </w:r>
          </w:p>
        </w:tc>
        <w:tc>
          <w:tcPr>
            <w:tcW w:w="2340" w:type="dxa"/>
            <w:tcBorders>
              <w:top w:val="nil"/>
              <w:left w:val="nil"/>
              <w:bottom w:val="nil"/>
              <w:right w:val="nil"/>
            </w:tcBorders>
          </w:tcPr>
          <w:p w14:paraId="7F68A437" w14:textId="46DE528F"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3) 28%</w:t>
            </w:r>
          </w:p>
        </w:tc>
        <w:tc>
          <w:tcPr>
            <w:tcW w:w="2340" w:type="dxa"/>
            <w:tcBorders>
              <w:top w:val="nil"/>
              <w:left w:val="nil"/>
              <w:bottom w:val="nil"/>
              <w:right w:val="single" w:sz="4" w:space="0" w:color="auto"/>
            </w:tcBorders>
          </w:tcPr>
          <w:p w14:paraId="6C70BFAC" w14:textId="7D14B121" w:rsidR="00B55E36" w:rsidRPr="00B67EB9" w:rsidRDefault="009C08D1" w:rsidP="00B55E36">
            <w:pPr>
              <w:pStyle w:val="TableBodyText"/>
            </w:pPr>
            <w:r w:rsidRPr="00B67EB9">
              <w:t xml:space="preserve">3) </w:t>
            </w:r>
            <w:r w:rsidR="0056025C" w:rsidRPr="00B67EB9">
              <w:t>17</w:t>
            </w:r>
            <w:r w:rsidRPr="00B67EB9">
              <w:t>%</w:t>
            </w:r>
          </w:p>
        </w:tc>
      </w:tr>
      <w:tr w:rsidR="00B55E36" w:rsidRPr="00B67EB9" w14:paraId="19262266" w14:textId="77777777" w:rsidTr="00B55E36">
        <w:trPr>
          <w:cantSplit/>
        </w:trPr>
        <w:tc>
          <w:tcPr>
            <w:tcW w:w="3325" w:type="dxa"/>
            <w:tcBorders>
              <w:top w:val="nil"/>
              <w:left w:val="single" w:sz="4" w:space="0" w:color="auto"/>
              <w:bottom w:val="nil"/>
              <w:right w:val="nil"/>
            </w:tcBorders>
          </w:tcPr>
          <w:p w14:paraId="59A4300D" w14:textId="07159A09" w:rsidR="00B55E36" w:rsidRPr="00B67EB9" w:rsidRDefault="00B55E36" w:rsidP="00B55E36">
            <w:pPr>
              <w:pStyle w:val="TableBodyText"/>
            </w:pPr>
            <w:r w:rsidRPr="00B67EB9">
              <w:t>4) Enrolled in a job-training program</w:t>
            </w:r>
          </w:p>
        </w:tc>
        <w:tc>
          <w:tcPr>
            <w:tcW w:w="2340" w:type="dxa"/>
            <w:tcBorders>
              <w:top w:val="nil"/>
              <w:left w:val="nil"/>
              <w:bottom w:val="nil"/>
              <w:right w:val="nil"/>
            </w:tcBorders>
          </w:tcPr>
          <w:p w14:paraId="0AD4572A" w14:textId="348582A4" w:rsidR="00B55E36" w:rsidRPr="00B67EB9" w:rsidRDefault="00B55E36" w:rsidP="00B55E36">
            <w:pPr>
              <w:pStyle w:val="TableBodyText"/>
            </w:pPr>
            <w:r w:rsidRPr="00B67EB9">
              <w:t>4) 18%</w:t>
            </w:r>
          </w:p>
        </w:tc>
        <w:tc>
          <w:tcPr>
            <w:tcW w:w="2340" w:type="dxa"/>
            <w:tcBorders>
              <w:top w:val="nil"/>
              <w:left w:val="nil"/>
              <w:bottom w:val="nil"/>
              <w:right w:val="nil"/>
            </w:tcBorders>
          </w:tcPr>
          <w:p w14:paraId="0F20A414" w14:textId="5A12044D"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4) 18%</w:t>
            </w:r>
          </w:p>
        </w:tc>
        <w:tc>
          <w:tcPr>
            <w:tcW w:w="2340" w:type="dxa"/>
            <w:tcBorders>
              <w:top w:val="nil"/>
              <w:left w:val="nil"/>
              <w:bottom w:val="nil"/>
              <w:right w:val="single" w:sz="4" w:space="0" w:color="auto"/>
            </w:tcBorders>
          </w:tcPr>
          <w:p w14:paraId="7243411E" w14:textId="47029307" w:rsidR="00B55E36" w:rsidRPr="00B67EB9" w:rsidRDefault="009C08D1" w:rsidP="00B55E36">
            <w:pPr>
              <w:pStyle w:val="TableBodyText"/>
            </w:pPr>
            <w:r w:rsidRPr="00B67EB9">
              <w:t>4) 18%</w:t>
            </w:r>
          </w:p>
        </w:tc>
      </w:tr>
      <w:tr w:rsidR="00B55E36" w:rsidRPr="00B67EB9" w14:paraId="05837B1B" w14:textId="77777777" w:rsidTr="00B55E36">
        <w:trPr>
          <w:cantSplit/>
        </w:trPr>
        <w:tc>
          <w:tcPr>
            <w:tcW w:w="3325" w:type="dxa"/>
            <w:tcBorders>
              <w:top w:val="nil"/>
              <w:left w:val="single" w:sz="4" w:space="0" w:color="auto"/>
              <w:bottom w:val="nil"/>
              <w:right w:val="nil"/>
            </w:tcBorders>
          </w:tcPr>
          <w:p w14:paraId="1E21DC96" w14:textId="62C2F8F9" w:rsidR="00B55E36" w:rsidRPr="00B67EB9" w:rsidRDefault="00B55E36" w:rsidP="00B55E36">
            <w:pPr>
              <w:pStyle w:val="TableBodyText"/>
            </w:pPr>
            <w:r w:rsidRPr="00B67EB9">
              <w:t>5) Unemployed</w:t>
            </w:r>
          </w:p>
        </w:tc>
        <w:tc>
          <w:tcPr>
            <w:tcW w:w="2340" w:type="dxa"/>
            <w:tcBorders>
              <w:top w:val="nil"/>
              <w:left w:val="nil"/>
              <w:bottom w:val="nil"/>
              <w:right w:val="nil"/>
            </w:tcBorders>
          </w:tcPr>
          <w:p w14:paraId="141836AB" w14:textId="0BEB81D7" w:rsidR="00B55E36" w:rsidRPr="00B67EB9" w:rsidRDefault="00B55E36" w:rsidP="00B55E36">
            <w:pPr>
              <w:pStyle w:val="TableBodyText"/>
            </w:pPr>
            <w:r w:rsidRPr="00B67EB9">
              <w:t>5) 33%</w:t>
            </w:r>
          </w:p>
        </w:tc>
        <w:tc>
          <w:tcPr>
            <w:tcW w:w="2340" w:type="dxa"/>
            <w:tcBorders>
              <w:top w:val="nil"/>
              <w:left w:val="nil"/>
              <w:bottom w:val="nil"/>
              <w:right w:val="nil"/>
            </w:tcBorders>
          </w:tcPr>
          <w:p w14:paraId="7FF5FF3B" w14:textId="003BDB56"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5) 33%</w:t>
            </w:r>
          </w:p>
        </w:tc>
        <w:tc>
          <w:tcPr>
            <w:tcW w:w="2340" w:type="dxa"/>
            <w:tcBorders>
              <w:top w:val="nil"/>
              <w:left w:val="nil"/>
              <w:bottom w:val="nil"/>
              <w:right w:val="single" w:sz="4" w:space="0" w:color="auto"/>
            </w:tcBorders>
          </w:tcPr>
          <w:p w14:paraId="1B4D74B8" w14:textId="5A23562D" w:rsidR="00B55E36" w:rsidRPr="00B67EB9" w:rsidRDefault="009C08D1" w:rsidP="00B55E36">
            <w:pPr>
              <w:pStyle w:val="TableBodyText"/>
            </w:pPr>
            <w:r w:rsidRPr="00B67EB9">
              <w:t>5) 33%</w:t>
            </w:r>
          </w:p>
        </w:tc>
      </w:tr>
      <w:tr w:rsidR="00B55E36" w:rsidRPr="00B67EB9" w14:paraId="61B000C7" w14:textId="77777777" w:rsidTr="00B55E36">
        <w:trPr>
          <w:cantSplit/>
        </w:trPr>
        <w:tc>
          <w:tcPr>
            <w:tcW w:w="3325" w:type="dxa"/>
            <w:tcBorders>
              <w:top w:val="nil"/>
              <w:left w:val="single" w:sz="4" w:space="0" w:color="auto"/>
              <w:bottom w:val="single" w:sz="4" w:space="0" w:color="auto"/>
              <w:right w:val="nil"/>
            </w:tcBorders>
          </w:tcPr>
          <w:p w14:paraId="69502609" w14:textId="6CD66104" w:rsidR="00B55E36" w:rsidRPr="00B67EB9" w:rsidRDefault="00B55E36" w:rsidP="00B55E36">
            <w:pPr>
              <w:pStyle w:val="TableBodyText"/>
            </w:pPr>
            <w:r w:rsidRPr="00B67EB9">
              <w:t>6) Other (defined as having completed an education or job training program)</w:t>
            </w:r>
          </w:p>
        </w:tc>
        <w:tc>
          <w:tcPr>
            <w:tcW w:w="2340" w:type="dxa"/>
            <w:tcBorders>
              <w:top w:val="nil"/>
              <w:left w:val="nil"/>
              <w:bottom w:val="single" w:sz="4" w:space="0" w:color="auto"/>
              <w:right w:val="nil"/>
            </w:tcBorders>
          </w:tcPr>
          <w:p w14:paraId="42D00CCC" w14:textId="6FE66FFB" w:rsidR="00B55E36" w:rsidRPr="00B67EB9" w:rsidRDefault="00B55E36" w:rsidP="00B55E36">
            <w:pPr>
              <w:pStyle w:val="TableBodyText"/>
            </w:pPr>
            <w:r w:rsidRPr="00B67EB9">
              <w:t>6) 12%</w:t>
            </w:r>
          </w:p>
        </w:tc>
        <w:tc>
          <w:tcPr>
            <w:tcW w:w="2340" w:type="dxa"/>
            <w:tcBorders>
              <w:top w:val="nil"/>
              <w:left w:val="nil"/>
              <w:bottom w:val="single" w:sz="4" w:space="0" w:color="auto"/>
              <w:right w:val="nil"/>
            </w:tcBorders>
          </w:tcPr>
          <w:p w14:paraId="4287CCAB" w14:textId="135A3229"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6) 12%</w:t>
            </w:r>
          </w:p>
        </w:tc>
        <w:tc>
          <w:tcPr>
            <w:tcW w:w="2340" w:type="dxa"/>
            <w:tcBorders>
              <w:top w:val="nil"/>
              <w:left w:val="nil"/>
              <w:bottom w:val="single" w:sz="4" w:space="0" w:color="auto"/>
              <w:right w:val="single" w:sz="4" w:space="0" w:color="auto"/>
            </w:tcBorders>
          </w:tcPr>
          <w:p w14:paraId="6EC39ECD" w14:textId="06E292D5" w:rsidR="00B55E36" w:rsidRPr="00B67EB9" w:rsidRDefault="009C08D1" w:rsidP="00B55E36">
            <w:pPr>
              <w:pStyle w:val="TableBodyText"/>
            </w:pPr>
            <w:r w:rsidRPr="00B67EB9">
              <w:t>6) 12%</w:t>
            </w:r>
          </w:p>
        </w:tc>
      </w:tr>
      <w:tr w:rsidR="00B55E36" w:rsidRPr="00B67EB9" w14:paraId="696EAA9F"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8FE3942" w14:textId="77777777" w:rsidR="00B55E36" w:rsidRPr="00B67EB9" w:rsidRDefault="00B55E36" w:rsidP="00B55E36">
            <w:pPr>
              <w:pStyle w:val="TableBodyText"/>
              <w:rPr>
                <w:color w:val="FFFFFF" w:themeColor="background1"/>
              </w:rPr>
            </w:pPr>
            <w:r w:rsidRPr="00B67EB9">
              <w:rPr>
                <w:color w:val="FFFFFF" w:themeColor="background1"/>
              </w:rPr>
              <w:t>Households removed from TANF (Standard Metric: SS#4)</w:t>
            </w:r>
          </w:p>
          <w:p w14:paraId="2BE7748A" w14:textId="77777777" w:rsidR="00B55E36" w:rsidRPr="00B67EB9" w:rsidRDefault="00B55E36" w:rsidP="00B55E36">
            <w:pPr>
              <w:pStyle w:val="TableBodyText"/>
              <w:rPr>
                <w:color w:val="FFFFFF" w:themeColor="background1"/>
              </w:rPr>
            </w:pPr>
            <w:r w:rsidRPr="00B67EB9">
              <w:rPr>
                <w:color w:val="FFFFFF" w:themeColor="background1"/>
              </w:rPr>
              <w:t>Note: This metric is measured as a point in time count, which does not account for individual households who give up TANF assistance, graduate from the GOALS program, and are then replaced by income GOALS participants who have not yet given up TANF assistance.</w:t>
            </w:r>
          </w:p>
        </w:tc>
      </w:tr>
      <w:tr w:rsidR="00B55E36" w:rsidRPr="00B67EB9" w14:paraId="44295235"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55948375" w14:textId="77777777" w:rsidR="00B55E36" w:rsidRPr="00B67EB9" w:rsidRDefault="00B55E36" w:rsidP="00B55E36">
            <w:pPr>
              <w:pStyle w:val="TableBodyText"/>
            </w:pPr>
            <w:r w:rsidRPr="00B67EB9">
              <w:t>Number of households receiving TANF assistance</w:t>
            </w:r>
          </w:p>
        </w:tc>
        <w:tc>
          <w:tcPr>
            <w:tcW w:w="2340" w:type="dxa"/>
            <w:tcBorders>
              <w:top w:val="single" w:sz="4" w:space="0" w:color="auto"/>
              <w:left w:val="single" w:sz="4" w:space="0" w:color="auto"/>
              <w:bottom w:val="single" w:sz="4" w:space="0" w:color="auto"/>
              <w:right w:val="single" w:sz="4" w:space="0" w:color="auto"/>
            </w:tcBorders>
            <w:hideMark/>
          </w:tcPr>
          <w:p w14:paraId="3D83F659" w14:textId="77777777" w:rsidR="00B55E36" w:rsidRPr="00B67EB9" w:rsidRDefault="00B55E36" w:rsidP="00B55E36">
            <w:pPr>
              <w:pStyle w:val="TableBodyText"/>
            </w:pPr>
            <w:r w:rsidRPr="00B67EB9">
              <w:t>FY2017: 61 households</w:t>
            </w:r>
          </w:p>
        </w:tc>
        <w:tc>
          <w:tcPr>
            <w:tcW w:w="2340" w:type="dxa"/>
            <w:tcBorders>
              <w:top w:val="single" w:sz="4" w:space="0" w:color="auto"/>
              <w:left w:val="single" w:sz="4" w:space="0" w:color="auto"/>
              <w:bottom w:val="single" w:sz="4" w:space="0" w:color="auto"/>
              <w:right w:val="single" w:sz="4" w:space="0" w:color="auto"/>
            </w:tcBorders>
            <w:hideMark/>
          </w:tcPr>
          <w:p w14:paraId="0A8E7BD1" w14:textId="3954A3EB" w:rsidR="00B55E36" w:rsidRPr="00B67EB9" w:rsidRDefault="00A34841" w:rsidP="00327680">
            <w:pPr>
              <w:pStyle w:val="TableBodyText"/>
            </w:pPr>
            <w:r w:rsidRPr="00B67EB9">
              <w:t>FY2025</w:t>
            </w:r>
            <w:r w:rsidR="00B55E36" w:rsidRPr="00B67EB9">
              <w:t>: 6</w:t>
            </w:r>
            <w:r w:rsidR="000B0DA1" w:rsidRPr="00B67EB9">
              <w:t>1</w:t>
            </w:r>
          </w:p>
        </w:tc>
        <w:tc>
          <w:tcPr>
            <w:tcW w:w="2340" w:type="dxa"/>
            <w:tcBorders>
              <w:top w:val="single" w:sz="4" w:space="0" w:color="auto"/>
              <w:left w:val="single" w:sz="4" w:space="0" w:color="auto"/>
              <w:bottom w:val="single" w:sz="4" w:space="0" w:color="auto"/>
              <w:right w:val="single" w:sz="4" w:space="0" w:color="auto"/>
            </w:tcBorders>
          </w:tcPr>
          <w:p w14:paraId="1730BF58" w14:textId="7A9A7CBB" w:rsidR="00B55E36" w:rsidRPr="00B67EB9" w:rsidRDefault="009C08D1" w:rsidP="00B55E36">
            <w:pPr>
              <w:pStyle w:val="TableBodyText"/>
            </w:pPr>
            <w:r w:rsidRPr="00B67EB9">
              <w:t>6</w:t>
            </w:r>
            <w:r w:rsidR="000B0DA1" w:rsidRPr="00B67EB9">
              <w:t>1</w:t>
            </w:r>
          </w:p>
        </w:tc>
      </w:tr>
      <w:tr w:rsidR="00B55E36" w:rsidRPr="00B67EB9" w14:paraId="3D7BF737"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0043A0C9" w14:textId="77777777" w:rsidR="00B55E36" w:rsidRPr="00B67EB9" w:rsidRDefault="00B55E36" w:rsidP="00B55E36">
            <w:pPr>
              <w:pStyle w:val="TableBodyText"/>
              <w:rPr>
                <w:color w:val="FFFFFF" w:themeColor="background1"/>
              </w:rPr>
            </w:pPr>
            <w:r w:rsidRPr="00B67EB9">
              <w:rPr>
                <w:color w:val="FFFFFF" w:themeColor="background1"/>
              </w:rPr>
              <w:t>Households assisted by services that increase self-sufficiency (Standard Metric: SS#5)</w:t>
            </w:r>
          </w:p>
        </w:tc>
      </w:tr>
      <w:tr w:rsidR="00B55E36" w:rsidRPr="00B67EB9" w14:paraId="2AE9569E"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57C7DBA9" w14:textId="77777777" w:rsidR="00B55E36" w:rsidRPr="00B67EB9" w:rsidRDefault="00B55E36" w:rsidP="00B55E36">
            <w:pPr>
              <w:pStyle w:val="TableBodyText"/>
            </w:pPr>
            <w:r w:rsidRPr="00B67EB9">
              <w:t>Number of households enrolled in GOALS</w:t>
            </w:r>
          </w:p>
        </w:tc>
        <w:tc>
          <w:tcPr>
            <w:tcW w:w="2340" w:type="dxa"/>
            <w:tcBorders>
              <w:top w:val="single" w:sz="4" w:space="0" w:color="auto"/>
              <w:left w:val="single" w:sz="4" w:space="0" w:color="auto"/>
              <w:bottom w:val="single" w:sz="4" w:space="0" w:color="auto"/>
              <w:right w:val="single" w:sz="4" w:space="0" w:color="auto"/>
            </w:tcBorders>
            <w:hideMark/>
          </w:tcPr>
          <w:p w14:paraId="2942D317" w14:textId="77777777" w:rsidR="00B55E36" w:rsidRPr="00B67EB9" w:rsidRDefault="00B55E36" w:rsidP="00B55E36">
            <w:pPr>
              <w:pStyle w:val="TableBodyText"/>
            </w:pPr>
            <w:r w:rsidRPr="00B67EB9">
              <w:t>FY2013: 462 households enrolled</w:t>
            </w:r>
          </w:p>
        </w:tc>
        <w:tc>
          <w:tcPr>
            <w:tcW w:w="2340" w:type="dxa"/>
            <w:tcBorders>
              <w:top w:val="single" w:sz="4" w:space="0" w:color="auto"/>
              <w:left w:val="single" w:sz="4" w:space="0" w:color="auto"/>
              <w:bottom w:val="single" w:sz="4" w:space="0" w:color="auto"/>
              <w:right w:val="single" w:sz="4" w:space="0" w:color="auto"/>
            </w:tcBorders>
            <w:hideMark/>
          </w:tcPr>
          <w:p w14:paraId="03A8D407" w14:textId="64783D40" w:rsidR="00B55E36" w:rsidRPr="00B67EB9" w:rsidRDefault="00A34841" w:rsidP="00327680">
            <w:pPr>
              <w:pStyle w:val="TableBodyText"/>
            </w:pPr>
            <w:r w:rsidRPr="00B67EB9">
              <w:t>FY2025</w:t>
            </w:r>
            <w:r w:rsidR="00B55E36" w:rsidRPr="00B67EB9">
              <w:t>: 462</w:t>
            </w:r>
          </w:p>
        </w:tc>
        <w:tc>
          <w:tcPr>
            <w:tcW w:w="2340" w:type="dxa"/>
            <w:tcBorders>
              <w:top w:val="single" w:sz="4" w:space="0" w:color="auto"/>
              <w:left w:val="single" w:sz="4" w:space="0" w:color="auto"/>
              <w:bottom w:val="single" w:sz="4" w:space="0" w:color="auto"/>
              <w:right w:val="single" w:sz="4" w:space="0" w:color="auto"/>
            </w:tcBorders>
          </w:tcPr>
          <w:p w14:paraId="7EDACCA2" w14:textId="23A62801" w:rsidR="00B55E36" w:rsidRPr="00B67EB9" w:rsidRDefault="009C08D1" w:rsidP="00B55E36">
            <w:pPr>
              <w:pStyle w:val="TableBodyText"/>
            </w:pPr>
            <w:r w:rsidRPr="00B67EB9">
              <w:t>462</w:t>
            </w:r>
          </w:p>
        </w:tc>
      </w:tr>
      <w:tr w:rsidR="00B55E36" w:rsidRPr="00B67EB9" w14:paraId="0100DEE4"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4ACB74D" w14:textId="77777777" w:rsidR="00B55E36" w:rsidRPr="00B67EB9" w:rsidRDefault="00B55E36" w:rsidP="00B55E36">
            <w:pPr>
              <w:pStyle w:val="TableBodyText"/>
              <w:rPr>
                <w:color w:val="FFFFFF" w:themeColor="background1"/>
              </w:rPr>
            </w:pPr>
            <w:r w:rsidRPr="00B67EB9">
              <w:rPr>
                <w:color w:val="FFFFFF" w:themeColor="background1"/>
              </w:rPr>
              <w:t>Reducing per unit subsidy costs for participating households (Standard Metric: SS#6)</w:t>
            </w:r>
          </w:p>
        </w:tc>
      </w:tr>
      <w:tr w:rsidR="00B55E36" w:rsidRPr="00B67EB9" w14:paraId="17CE0C93"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973831C" w14:textId="77777777" w:rsidR="00B55E36" w:rsidRPr="00B67EB9" w:rsidRDefault="00B55E36" w:rsidP="00B55E36">
            <w:pPr>
              <w:pStyle w:val="TableBodyText"/>
            </w:pPr>
            <w:r w:rsidRPr="00B67EB9">
              <w:t>Average amount of subsidy per household</w:t>
            </w:r>
          </w:p>
        </w:tc>
        <w:tc>
          <w:tcPr>
            <w:tcW w:w="2340" w:type="dxa"/>
            <w:tcBorders>
              <w:top w:val="single" w:sz="4" w:space="0" w:color="auto"/>
              <w:left w:val="single" w:sz="4" w:space="0" w:color="auto"/>
              <w:bottom w:val="single" w:sz="4" w:space="0" w:color="auto"/>
              <w:right w:val="single" w:sz="4" w:space="0" w:color="auto"/>
            </w:tcBorders>
            <w:hideMark/>
          </w:tcPr>
          <w:p w14:paraId="7F797813" w14:textId="77777777" w:rsidR="00B55E36" w:rsidRPr="00B67EB9" w:rsidRDefault="00B55E36" w:rsidP="00B55E36">
            <w:pPr>
              <w:pStyle w:val="TableBodyText"/>
            </w:pPr>
            <w:r w:rsidRPr="00B67EB9">
              <w:t>FY2017: $671 per household</w:t>
            </w:r>
          </w:p>
        </w:tc>
        <w:tc>
          <w:tcPr>
            <w:tcW w:w="2340" w:type="dxa"/>
            <w:tcBorders>
              <w:top w:val="single" w:sz="4" w:space="0" w:color="auto"/>
              <w:left w:val="single" w:sz="4" w:space="0" w:color="auto"/>
              <w:bottom w:val="single" w:sz="4" w:space="0" w:color="auto"/>
              <w:right w:val="single" w:sz="4" w:space="0" w:color="auto"/>
            </w:tcBorders>
            <w:hideMark/>
          </w:tcPr>
          <w:p w14:paraId="7200715D" w14:textId="3859850E" w:rsidR="00B55E36" w:rsidRPr="00B67EB9" w:rsidRDefault="00A34841" w:rsidP="00B55E36">
            <w:pPr>
              <w:pStyle w:val="TableBodyText"/>
            </w:pPr>
            <w:r w:rsidRPr="00B67EB9">
              <w:t>FY2025</w:t>
            </w:r>
            <w:r w:rsidR="00B55E36" w:rsidRPr="00B67EB9">
              <w:t>: $</w:t>
            </w:r>
            <w:r w:rsidR="000B0DA1" w:rsidRPr="00B67EB9">
              <w:t>671</w:t>
            </w:r>
          </w:p>
        </w:tc>
        <w:tc>
          <w:tcPr>
            <w:tcW w:w="2340" w:type="dxa"/>
            <w:tcBorders>
              <w:top w:val="single" w:sz="4" w:space="0" w:color="auto"/>
              <w:left w:val="single" w:sz="4" w:space="0" w:color="auto"/>
              <w:bottom w:val="single" w:sz="4" w:space="0" w:color="auto"/>
              <w:right w:val="single" w:sz="4" w:space="0" w:color="auto"/>
            </w:tcBorders>
          </w:tcPr>
          <w:p w14:paraId="1609FA25" w14:textId="38ED824B" w:rsidR="00B55E36" w:rsidRPr="00B67EB9" w:rsidRDefault="009C08D1" w:rsidP="00B55E36">
            <w:pPr>
              <w:pStyle w:val="TableBodyText"/>
            </w:pPr>
            <w:r w:rsidRPr="00B67EB9">
              <w:t>$</w:t>
            </w:r>
            <w:r w:rsidR="000B0DA1" w:rsidRPr="00B67EB9">
              <w:t>671</w:t>
            </w:r>
          </w:p>
        </w:tc>
      </w:tr>
      <w:tr w:rsidR="00B55E36" w:rsidRPr="00B67EB9" w14:paraId="637E56BA"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6C5208B" w14:textId="77777777" w:rsidR="00B55E36" w:rsidRPr="00B67EB9" w:rsidRDefault="00B55E36" w:rsidP="00B55E36">
            <w:pPr>
              <w:pStyle w:val="TableBodyText"/>
              <w:rPr>
                <w:color w:val="FFFFFF" w:themeColor="background1"/>
              </w:rPr>
            </w:pPr>
            <w:r w:rsidRPr="00B67EB9">
              <w:rPr>
                <w:color w:val="FFFFFF" w:themeColor="background1"/>
              </w:rPr>
              <w:t>Increase in tenant share of rent (Standard Metric: SS#7)</w:t>
            </w:r>
          </w:p>
        </w:tc>
      </w:tr>
      <w:tr w:rsidR="00B55E36" w:rsidRPr="00B67EB9" w14:paraId="7DBC2467"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00D1FC6F" w14:textId="77777777" w:rsidR="00B55E36" w:rsidRPr="00B67EB9" w:rsidRDefault="00B55E36" w:rsidP="00B55E36">
            <w:pPr>
              <w:pStyle w:val="TableBodyText"/>
            </w:pPr>
            <w:r w:rsidRPr="00B67EB9">
              <w:t>Tenant share of rent</w:t>
            </w:r>
          </w:p>
        </w:tc>
        <w:tc>
          <w:tcPr>
            <w:tcW w:w="2340" w:type="dxa"/>
            <w:tcBorders>
              <w:top w:val="single" w:sz="4" w:space="0" w:color="auto"/>
              <w:left w:val="single" w:sz="4" w:space="0" w:color="auto"/>
              <w:bottom w:val="single" w:sz="4" w:space="0" w:color="auto"/>
              <w:right w:val="single" w:sz="4" w:space="0" w:color="auto"/>
            </w:tcBorders>
            <w:hideMark/>
          </w:tcPr>
          <w:p w14:paraId="12CDE028" w14:textId="77777777" w:rsidR="00B55E36" w:rsidRPr="00B67EB9" w:rsidRDefault="00B55E36" w:rsidP="00B55E36">
            <w:pPr>
              <w:pStyle w:val="TableBodyText"/>
            </w:pPr>
            <w:r w:rsidRPr="00B67EB9">
              <w:t>FY2017: $1,926,589</w:t>
            </w:r>
          </w:p>
        </w:tc>
        <w:tc>
          <w:tcPr>
            <w:tcW w:w="2340" w:type="dxa"/>
            <w:tcBorders>
              <w:top w:val="single" w:sz="4" w:space="0" w:color="auto"/>
              <w:left w:val="single" w:sz="4" w:space="0" w:color="auto"/>
              <w:bottom w:val="single" w:sz="4" w:space="0" w:color="auto"/>
              <w:right w:val="single" w:sz="4" w:space="0" w:color="auto"/>
            </w:tcBorders>
            <w:hideMark/>
          </w:tcPr>
          <w:p w14:paraId="7F1D09FD" w14:textId="0AAC5C1A" w:rsidR="00B55E36" w:rsidRPr="00B67EB9" w:rsidRDefault="00A34841" w:rsidP="00B55E36">
            <w:pPr>
              <w:pStyle w:val="TableBodyText"/>
            </w:pPr>
            <w:r w:rsidRPr="00B67EB9">
              <w:t>FY2025</w:t>
            </w:r>
            <w:r w:rsidR="00B55E36" w:rsidRPr="00B67EB9">
              <w:t>: $</w:t>
            </w:r>
            <w:r w:rsidR="00F31595" w:rsidRPr="00B67EB9">
              <w:t>1,575,195</w:t>
            </w:r>
          </w:p>
        </w:tc>
        <w:tc>
          <w:tcPr>
            <w:tcW w:w="2340" w:type="dxa"/>
            <w:tcBorders>
              <w:top w:val="single" w:sz="4" w:space="0" w:color="auto"/>
              <w:left w:val="single" w:sz="4" w:space="0" w:color="auto"/>
              <w:bottom w:val="single" w:sz="4" w:space="0" w:color="auto"/>
              <w:right w:val="single" w:sz="4" w:space="0" w:color="auto"/>
            </w:tcBorders>
          </w:tcPr>
          <w:p w14:paraId="181521BE" w14:textId="2ED64313" w:rsidR="00B55E36" w:rsidRPr="00B67EB9" w:rsidRDefault="009C08D1" w:rsidP="00B55E36">
            <w:pPr>
              <w:pStyle w:val="TableBodyText"/>
            </w:pPr>
            <w:r w:rsidRPr="00B67EB9">
              <w:t>$</w:t>
            </w:r>
            <w:r w:rsidR="00F31595" w:rsidRPr="00B67EB9">
              <w:t>1,575,195</w:t>
            </w:r>
          </w:p>
        </w:tc>
      </w:tr>
      <w:tr w:rsidR="00B55E36" w:rsidRPr="00B67EB9" w14:paraId="250081F6"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35CD6DF8" w14:textId="77777777" w:rsidR="00B55E36" w:rsidRPr="00B67EB9" w:rsidRDefault="00B55E36" w:rsidP="00B55E36">
            <w:pPr>
              <w:pStyle w:val="TableBodyText"/>
              <w:rPr>
                <w:color w:val="FFFFFF" w:themeColor="background1"/>
              </w:rPr>
            </w:pPr>
            <w:r w:rsidRPr="00B67EB9">
              <w:rPr>
                <w:color w:val="FFFFFF" w:themeColor="background1"/>
              </w:rPr>
              <w:lastRenderedPageBreak/>
              <w:t>Households transitioned to self-sufficiency (Standard Metric: SS#8)</w:t>
            </w:r>
          </w:p>
        </w:tc>
      </w:tr>
      <w:tr w:rsidR="00B55E36" w:rsidRPr="00B67EB9" w14:paraId="1BD0AC06"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F867D0E" w14:textId="6CD80ED6" w:rsidR="00B55E36" w:rsidRPr="00B67EB9" w:rsidRDefault="00B55E36" w:rsidP="00B55E36">
            <w:pPr>
              <w:pStyle w:val="TableBodyText"/>
              <w:rPr>
                <w:vertAlign w:val="superscript"/>
              </w:rPr>
            </w:pPr>
            <w:r w:rsidRPr="00B67EB9">
              <w:t>Number of households transitioned to self-sufficiency</w:t>
            </w:r>
            <w:r w:rsidR="00EC71CF">
              <w:rPr>
                <w:rStyle w:val="FootnoteReference"/>
              </w:rPr>
              <w:footnoteReference w:id="3"/>
            </w:r>
          </w:p>
        </w:tc>
        <w:tc>
          <w:tcPr>
            <w:tcW w:w="2340" w:type="dxa"/>
            <w:tcBorders>
              <w:top w:val="single" w:sz="4" w:space="0" w:color="auto"/>
              <w:left w:val="single" w:sz="4" w:space="0" w:color="auto"/>
              <w:bottom w:val="single" w:sz="4" w:space="0" w:color="auto"/>
              <w:right w:val="single" w:sz="4" w:space="0" w:color="auto"/>
            </w:tcBorders>
            <w:hideMark/>
          </w:tcPr>
          <w:p w14:paraId="05784EE4" w14:textId="77777777" w:rsidR="00B55E36" w:rsidRPr="00B67EB9" w:rsidRDefault="00B55E36" w:rsidP="00B55E36">
            <w:pPr>
              <w:pStyle w:val="TableBodyText"/>
            </w:pPr>
            <w:r w:rsidRPr="00B67EB9">
              <w:t>FY2017: 27 households</w:t>
            </w:r>
          </w:p>
        </w:tc>
        <w:tc>
          <w:tcPr>
            <w:tcW w:w="2340" w:type="dxa"/>
            <w:tcBorders>
              <w:top w:val="single" w:sz="4" w:space="0" w:color="auto"/>
              <w:left w:val="single" w:sz="4" w:space="0" w:color="auto"/>
              <w:bottom w:val="single" w:sz="4" w:space="0" w:color="auto"/>
              <w:right w:val="single" w:sz="4" w:space="0" w:color="auto"/>
            </w:tcBorders>
            <w:hideMark/>
          </w:tcPr>
          <w:p w14:paraId="73773B45" w14:textId="101B99C6" w:rsidR="00B55E36" w:rsidRPr="00B67EB9" w:rsidRDefault="00A34841" w:rsidP="00B55E36">
            <w:pPr>
              <w:pStyle w:val="TableBodyText"/>
            </w:pPr>
            <w:r w:rsidRPr="00B67EB9">
              <w:t>FY2025</w:t>
            </w:r>
            <w:r w:rsidR="00B55E36" w:rsidRPr="00B67EB9">
              <w:t>: 2</w:t>
            </w:r>
            <w:r w:rsidR="000B0DA1" w:rsidRPr="00B67EB9">
              <w:t>7</w:t>
            </w:r>
          </w:p>
        </w:tc>
        <w:tc>
          <w:tcPr>
            <w:tcW w:w="2340" w:type="dxa"/>
            <w:tcBorders>
              <w:top w:val="single" w:sz="4" w:space="0" w:color="auto"/>
              <w:left w:val="single" w:sz="4" w:space="0" w:color="auto"/>
              <w:bottom w:val="single" w:sz="4" w:space="0" w:color="auto"/>
              <w:right w:val="single" w:sz="4" w:space="0" w:color="auto"/>
            </w:tcBorders>
          </w:tcPr>
          <w:p w14:paraId="4029B9FB" w14:textId="676AE7F2" w:rsidR="00B55E36" w:rsidRPr="00B67EB9" w:rsidRDefault="009C08D1" w:rsidP="00B55E36">
            <w:pPr>
              <w:pStyle w:val="TableBodyText"/>
            </w:pPr>
            <w:r w:rsidRPr="00B67EB9">
              <w:t>2</w:t>
            </w:r>
            <w:r w:rsidR="000B0DA1" w:rsidRPr="00B67EB9">
              <w:t>7</w:t>
            </w:r>
          </w:p>
        </w:tc>
      </w:tr>
      <w:tr w:rsidR="00B55E36" w:rsidRPr="00B67EB9" w14:paraId="32260B96" w14:textId="77777777" w:rsidTr="00B55E36">
        <w:trPr>
          <w:cantSplit/>
        </w:trPr>
        <w:tc>
          <w:tcPr>
            <w:tcW w:w="10345" w:type="dxa"/>
            <w:gridSpan w:val="4"/>
            <w:tcBorders>
              <w:top w:val="single" w:sz="4" w:space="0" w:color="auto"/>
              <w:left w:val="nil"/>
              <w:bottom w:val="nil"/>
              <w:right w:val="nil"/>
            </w:tcBorders>
            <w:hideMark/>
          </w:tcPr>
          <w:p w14:paraId="2F6433DA" w14:textId="7E05BF79" w:rsidR="00B55E36" w:rsidRPr="00B67EB9" w:rsidRDefault="00B55E36" w:rsidP="00B55E36">
            <w:pPr>
              <w:pStyle w:val="TableBodyText"/>
            </w:pPr>
          </w:p>
        </w:tc>
      </w:tr>
      <w:bookmarkEnd w:id="70"/>
    </w:tbl>
    <w:p w14:paraId="345A56FD" w14:textId="77777777" w:rsidR="00F60D59" w:rsidRPr="00B67EB9" w:rsidRDefault="00F60D59">
      <w:pPr>
        <w:rPr>
          <w:rFonts w:ascii="Helvetica Neue 75 Bold" w:eastAsiaTheme="majorEastAsia" w:hAnsi="Helvetica Neue 75 Bold" w:cstheme="majorBidi"/>
          <w:bCs/>
          <w:noProof/>
          <w:color w:val="6F6F6F"/>
          <w:sz w:val="21"/>
          <w:szCs w:val="28"/>
        </w:rPr>
      </w:pPr>
      <w:r w:rsidRPr="00B67EB9">
        <w:br w:type="page"/>
      </w:r>
    </w:p>
    <w:p w14:paraId="5F0896BA" w14:textId="49BCB37E" w:rsidR="00C92945" w:rsidRDefault="00C92945" w:rsidP="00A46154">
      <w:pPr>
        <w:pStyle w:val="3Subhead"/>
      </w:pPr>
      <w:bookmarkStart w:id="72" w:name="_Toc109412661"/>
      <w:bookmarkStart w:id="73" w:name="_Toc109412885"/>
      <w:bookmarkStart w:id="74" w:name="_Toc140156657"/>
      <w:bookmarkStart w:id="75" w:name="_Toc140158661"/>
      <w:bookmarkStart w:id="76" w:name="_Toc172721711"/>
      <w:r w:rsidRPr="00B67EB9" w:rsidDel="0009380B">
        <w:lastRenderedPageBreak/>
        <w:t>03 Local Blended Subsidy</w:t>
      </w:r>
      <w:bookmarkEnd w:id="72"/>
      <w:bookmarkEnd w:id="73"/>
      <w:bookmarkEnd w:id="74"/>
      <w:bookmarkEnd w:id="75"/>
      <w:bookmarkEnd w:id="76"/>
    </w:p>
    <w:p w14:paraId="0C5941DA" w14:textId="0482E862" w:rsidR="00C92945" w:rsidRPr="00B67EB9" w:rsidDel="0009380B" w:rsidRDefault="00C92945" w:rsidP="00A46154">
      <w:pPr>
        <w:pStyle w:val="4SubheadSecondary"/>
      </w:pPr>
      <w:r w:rsidRPr="00B67EB9" w:rsidDel="0009380B">
        <w:t xml:space="preserve">Approved FY2012, </w:t>
      </w:r>
      <w:r>
        <w:t>Impleme</w:t>
      </w:r>
      <w:r w:rsidR="3670C5E7">
        <w:t>n</w:t>
      </w:r>
      <w:r>
        <w:t>ted</w:t>
      </w:r>
      <w:r w:rsidRPr="00B67EB9" w:rsidDel="0009380B">
        <w:t xml:space="preserve"> FY2012</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A55E78" w:rsidRPr="00B67EB9" w:rsidDel="0009380B" w14:paraId="2CB9ADE9" w14:textId="63CD24C6" w:rsidTr="008F0A1A">
        <w:tc>
          <w:tcPr>
            <w:tcW w:w="5213" w:type="dxa"/>
            <w:tcBorders>
              <w:top w:val="single" w:sz="12" w:space="0" w:color="00A4E4"/>
              <w:left w:val="single" w:sz="12" w:space="0" w:color="00A4E4"/>
              <w:bottom w:val="single" w:sz="12" w:space="0" w:color="00A4E4"/>
              <w:right w:val="single" w:sz="12" w:space="0" w:color="00A4E4"/>
            </w:tcBorders>
          </w:tcPr>
          <w:p w14:paraId="0C1145E4" w14:textId="74F1E74E" w:rsidR="00A55E78" w:rsidRPr="00B67EB9" w:rsidDel="0009380B" w:rsidRDefault="00A55E78" w:rsidP="00A55E78">
            <w:pPr>
              <w:pStyle w:val="5ReportBodyText"/>
              <w:rPr>
                <w:b/>
              </w:rPr>
            </w:pPr>
            <w:r w:rsidRPr="00B67EB9" w:rsidDel="0009380B">
              <w:rPr>
                <w:b/>
              </w:rPr>
              <w:t>MTW authorization:</w:t>
            </w:r>
          </w:p>
          <w:p w14:paraId="270318F2" w14:textId="5F3CF441" w:rsidR="00A55E78" w:rsidRPr="00B67EB9" w:rsidDel="0009380B" w:rsidRDefault="00A55E78" w:rsidP="00A55E78">
            <w:pPr>
              <w:pStyle w:val="5ReportBodyText"/>
            </w:pPr>
            <w:r w:rsidRPr="00B67EB9" w:rsidDel="0009380B">
              <w:t>Attachment C, Section B(1) – Single Fund Budget with Full Flexibility</w:t>
            </w:r>
          </w:p>
          <w:p w14:paraId="4CC89E73" w14:textId="2417F0A3" w:rsidR="00A55E78" w:rsidRPr="00B67EB9" w:rsidDel="0009380B" w:rsidRDefault="00A55E78" w:rsidP="00A55E78">
            <w:pPr>
              <w:pStyle w:val="5ReportBodyText"/>
            </w:pPr>
            <w:r w:rsidRPr="00B67EB9" w:rsidDel="0009380B">
              <w:t>Attachment C, Section C(2) – Local Preferences and Admission and Continued Occupancy Policies and Procedures</w:t>
            </w:r>
          </w:p>
          <w:p w14:paraId="76C0751D" w14:textId="0F25938B" w:rsidR="00A55E78" w:rsidRPr="00B67EB9" w:rsidDel="0009380B" w:rsidRDefault="00A55E78" w:rsidP="00A55E78">
            <w:pPr>
              <w:pStyle w:val="5ReportBodyText"/>
            </w:pPr>
            <w:r w:rsidRPr="00B67EB9" w:rsidDel="0009380B">
              <w:t>Attachment D, Section B(3) – Local Unit Based Subsidy Program</w:t>
            </w:r>
          </w:p>
          <w:p w14:paraId="6704EE29" w14:textId="3F889718" w:rsidR="00A55E78" w:rsidRPr="00B67EB9" w:rsidDel="0009380B" w:rsidRDefault="00A55E78" w:rsidP="00A55E78">
            <w:pPr>
              <w:pStyle w:val="5ReportBodyText"/>
              <w:rPr>
                <w:b/>
              </w:rPr>
            </w:pPr>
            <w:r w:rsidRPr="00B67EB9" w:rsidDel="0009380B">
              <w:rPr>
                <w:b/>
              </w:rPr>
              <w:t>Statutory objective:</w:t>
            </w:r>
          </w:p>
          <w:p w14:paraId="046834AE" w14:textId="54CD51EF" w:rsidR="00A55E78" w:rsidRPr="00B67EB9" w:rsidDel="0009380B" w:rsidRDefault="00A55E78" w:rsidP="00A55E78">
            <w:pPr>
              <w:pStyle w:val="5ReportBodyText"/>
              <w:spacing w:after="200"/>
              <w:rPr>
                <w:sz w:val="6"/>
                <w:szCs w:val="6"/>
              </w:rPr>
            </w:pPr>
            <w:r w:rsidRPr="00B67EB9" w:rsidDel="0009380B">
              <w:t>Increase housing choice for low-income families</w:t>
            </w:r>
            <w:r w:rsidR="008F0A1A" w:rsidRPr="00B67EB9" w:rsidDel="0009380B">
              <w:br/>
            </w:r>
          </w:p>
        </w:tc>
      </w:tr>
    </w:tbl>
    <w:p w14:paraId="10509137" w14:textId="51794D0E" w:rsidR="00076334" w:rsidRPr="00B67EB9" w:rsidDel="0009380B" w:rsidRDefault="00076334" w:rsidP="00076334">
      <w:pPr>
        <w:pStyle w:val="5ReportBodyText"/>
      </w:pPr>
      <w:r w:rsidRPr="00B67EB9" w:rsidDel="0009380B">
        <w:t>Home Forward has created a local blended subsidy (LBS) program to improve the financial viability of adding “banked” public housing units back into the portfolio.</w:t>
      </w:r>
      <w:r w:rsidRPr="00B67EB9" w:rsidDel="004448C7">
        <w:t xml:space="preserve">  </w:t>
      </w:r>
      <w:r w:rsidRPr="00B67EB9" w:rsidDel="0009380B">
        <w:t>Public housing operating subsidy alone is often insufficient to support bringing these units back to properties.</w:t>
      </w:r>
      <w:r w:rsidRPr="00B67EB9" w:rsidDel="004448C7">
        <w:t xml:space="preserve"> </w:t>
      </w:r>
      <w:r w:rsidRPr="00B67EB9" w:rsidDel="0009380B">
        <w:t xml:space="preserve">The LBS program uses a blend of MTW </w:t>
      </w:r>
      <w:r w:rsidR="00E51877">
        <w:t>HCV</w:t>
      </w:r>
      <w:r w:rsidRPr="00B67EB9" w:rsidDel="0009380B">
        <w:t xml:space="preserve"> and public housing operating funds to subsidize units reserved for families earning 80 percent or below of area median income.</w:t>
      </w:r>
      <w:r w:rsidRPr="00B67EB9" w:rsidDel="004448C7">
        <w:t xml:space="preserve"> </w:t>
      </w:r>
      <w:r w:rsidRPr="00B67EB9" w:rsidDel="0009380B">
        <w:t>These units may be new construction, rehabilitated, or existing housing.</w:t>
      </w:r>
    </w:p>
    <w:p w14:paraId="1FF33CE5" w14:textId="6BBD1108" w:rsidR="00C92945" w:rsidRPr="00B67EB9" w:rsidDel="0009380B" w:rsidRDefault="00076334" w:rsidP="00076334">
      <w:pPr>
        <w:pStyle w:val="5ReportBodyText"/>
      </w:pPr>
      <w:r w:rsidRPr="00B67EB9" w:rsidDel="0009380B">
        <w:t xml:space="preserve">The LBS program combines tenant paid rent, </w:t>
      </w:r>
      <w:r w:rsidR="005D3C06">
        <w:t>HCV</w:t>
      </w:r>
      <w:r w:rsidRPr="00B67EB9" w:rsidDel="0009380B">
        <w:t xml:space="preserve"> funds, and public housing funds, resulting in a total per unit rent amount.</w:t>
      </w:r>
      <w:r w:rsidRPr="00B67EB9" w:rsidDel="004448C7">
        <w:t xml:space="preserve"> </w:t>
      </w:r>
      <w:r w:rsidRPr="00B67EB9" w:rsidDel="0009380B">
        <w:t>Rents are set by an internal process to determine the amount of subsidy that will meet property needs, and are subject to completion of rent reasonableness tests.</w:t>
      </w:r>
      <w:r w:rsidRPr="00B67EB9" w:rsidDel="004448C7">
        <w:t xml:space="preserve"> </w:t>
      </w:r>
      <w:r w:rsidRPr="00B67EB9" w:rsidDel="0009380B">
        <w:t>Home Forward uses the payment standard as the maximum rent for LBS units, or up to 125% of Fair Market Rents in the case of service-enriched units.</w:t>
      </w:r>
      <w:r w:rsidRPr="00B67EB9" w:rsidDel="004448C7">
        <w:t xml:space="preserve"> </w:t>
      </w:r>
      <w:r w:rsidRPr="00B67EB9" w:rsidDel="0009380B">
        <w:t>This leveraging of resources allows for a more adequate revenue stream and increases the number of households that can be served.</w:t>
      </w:r>
    </w:p>
    <w:p w14:paraId="2A6EE10B" w14:textId="487B7054" w:rsidR="00076334" w:rsidRPr="00B67EB9" w:rsidDel="0009380B" w:rsidRDefault="00076334" w:rsidP="00A46154">
      <w:pPr>
        <w:pStyle w:val="4SubheadSecondary"/>
      </w:pPr>
      <w:r w:rsidRPr="00B67EB9" w:rsidDel="0009380B">
        <w:t>Changes or modifications:</w:t>
      </w:r>
    </w:p>
    <w:p w14:paraId="02840173" w14:textId="6C871C4E" w:rsidR="00076334" w:rsidRPr="00B67EB9" w:rsidDel="0009380B" w:rsidRDefault="008876A5" w:rsidP="00076334">
      <w:pPr>
        <w:pStyle w:val="5ReportBodyText"/>
      </w:pPr>
      <w:r w:rsidRPr="00B67EB9" w:rsidDel="0009380B">
        <w:t>We are not anticipating any changes to this activity.</w:t>
      </w:r>
    </w:p>
    <w:p w14:paraId="3E90EA7C" w14:textId="135C0526" w:rsidR="00076334" w:rsidRPr="00B67EB9" w:rsidDel="0009380B" w:rsidRDefault="00076334" w:rsidP="00A46154">
      <w:pPr>
        <w:pStyle w:val="4SubheadSecondary"/>
      </w:pPr>
      <w:r w:rsidRPr="00B67EB9" w:rsidDel="0009380B">
        <w:t>Activity Metric</w:t>
      </w:r>
      <w:r w:rsidR="00722723" w:rsidRPr="00B67EB9" w:rsidDel="0009380B">
        <w:t>s</w:t>
      </w:r>
      <w:r w:rsidRPr="00B67EB9" w:rsidDel="0009380B">
        <w:t>:</w:t>
      </w:r>
    </w:p>
    <w:tbl>
      <w:tblPr>
        <w:tblStyle w:val="TableGrid"/>
        <w:tblW w:w="0" w:type="auto"/>
        <w:tblLook w:val="04A0" w:firstRow="1" w:lastRow="0" w:firstColumn="1" w:lastColumn="0" w:noHBand="0" w:noVBand="1"/>
      </w:tblPr>
      <w:tblGrid>
        <w:gridCol w:w="2658"/>
        <w:gridCol w:w="2480"/>
        <w:gridCol w:w="2687"/>
        <w:gridCol w:w="2591"/>
      </w:tblGrid>
      <w:tr w:rsidR="006A5953" w:rsidRPr="00B67EB9" w:rsidDel="0009380B" w14:paraId="77A523C1" w14:textId="3996A52A" w:rsidTr="006A5953">
        <w:trPr>
          <w:cantSplit/>
          <w:tblHeader/>
        </w:trPr>
        <w:tc>
          <w:tcPr>
            <w:tcW w:w="2658" w:type="dxa"/>
            <w:tcBorders>
              <w:bottom w:val="single" w:sz="4" w:space="0" w:color="auto"/>
            </w:tcBorders>
            <w:shd w:val="clear" w:color="auto" w:fill="7AC143"/>
          </w:tcPr>
          <w:p w14:paraId="76A865F9" w14:textId="646995A6" w:rsidR="006A5953" w:rsidRPr="00B67EB9" w:rsidDel="0009380B" w:rsidRDefault="006A5953" w:rsidP="006A5953">
            <w:pPr>
              <w:pStyle w:val="TableBodyText"/>
              <w:rPr>
                <w:b/>
                <w:color w:val="FFFFFF" w:themeColor="background1"/>
              </w:rPr>
            </w:pPr>
            <w:r w:rsidRPr="00B67EB9" w:rsidDel="0009380B">
              <w:rPr>
                <w:b/>
                <w:color w:val="FFFFFF" w:themeColor="background1"/>
              </w:rPr>
              <w:t>Metric</w:t>
            </w:r>
          </w:p>
        </w:tc>
        <w:tc>
          <w:tcPr>
            <w:tcW w:w="2480" w:type="dxa"/>
            <w:tcBorders>
              <w:bottom w:val="single" w:sz="4" w:space="0" w:color="auto"/>
            </w:tcBorders>
            <w:shd w:val="clear" w:color="auto" w:fill="7AC143"/>
          </w:tcPr>
          <w:p w14:paraId="355D0914" w14:textId="0B68B125" w:rsidR="006A5953" w:rsidRPr="00B67EB9" w:rsidDel="0009380B" w:rsidRDefault="006A5953" w:rsidP="006A5953">
            <w:pPr>
              <w:pStyle w:val="TableBodyText"/>
              <w:rPr>
                <w:b/>
                <w:color w:val="FFFFFF" w:themeColor="background1"/>
              </w:rPr>
            </w:pPr>
            <w:r w:rsidRPr="00B67EB9" w:rsidDel="0009380B">
              <w:rPr>
                <w:b/>
                <w:color w:val="FFFFFF" w:themeColor="background1"/>
              </w:rPr>
              <w:t>Baseline</w:t>
            </w:r>
          </w:p>
        </w:tc>
        <w:tc>
          <w:tcPr>
            <w:tcW w:w="2687" w:type="dxa"/>
            <w:tcBorders>
              <w:bottom w:val="single" w:sz="4" w:space="0" w:color="auto"/>
            </w:tcBorders>
            <w:shd w:val="clear" w:color="auto" w:fill="7AC143"/>
          </w:tcPr>
          <w:p w14:paraId="4D32156A" w14:textId="74EA47C8" w:rsidR="006A5953" w:rsidRPr="00B67EB9" w:rsidDel="0009380B" w:rsidRDefault="006A5953" w:rsidP="006A5953">
            <w:pPr>
              <w:pStyle w:val="TableBodyText"/>
              <w:rPr>
                <w:b/>
                <w:color w:val="FFFFFF" w:themeColor="background1"/>
              </w:rPr>
            </w:pPr>
            <w:r w:rsidRPr="00B67EB9" w:rsidDel="0009380B">
              <w:rPr>
                <w:b/>
                <w:color w:val="FFFFFF" w:themeColor="background1"/>
              </w:rPr>
              <w:t>Benchmark</w:t>
            </w:r>
          </w:p>
        </w:tc>
        <w:tc>
          <w:tcPr>
            <w:tcW w:w="2591" w:type="dxa"/>
            <w:tcBorders>
              <w:bottom w:val="single" w:sz="4" w:space="0" w:color="auto"/>
            </w:tcBorders>
            <w:shd w:val="clear" w:color="auto" w:fill="7AC143"/>
          </w:tcPr>
          <w:p w14:paraId="156C527C" w14:textId="14A92FAC" w:rsidR="006A5953" w:rsidRPr="00B67EB9" w:rsidDel="0009380B" w:rsidRDefault="006A5953" w:rsidP="006A5953">
            <w:pPr>
              <w:pStyle w:val="TableBodyText"/>
              <w:rPr>
                <w:b/>
                <w:color w:val="FFFFFF" w:themeColor="background1"/>
              </w:rPr>
            </w:pPr>
            <w:r w:rsidRPr="00B67EB9" w:rsidDel="0009380B">
              <w:rPr>
                <w:b/>
                <w:color w:val="FFFFFF" w:themeColor="background1"/>
              </w:rPr>
              <w:t>Final Projected Outcome</w:t>
            </w:r>
          </w:p>
        </w:tc>
      </w:tr>
      <w:tr w:rsidR="006A5953" w:rsidRPr="00B67EB9" w:rsidDel="0009380B" w14:paraId="285A28F0" w14:textId="74495DE5" w:rsidTr="006A5953">
        <w:trPr>
          <w:cantSplit/>
        </w:trPr>
        <w:tc>
          <w:tcPr>
            <w:tcW w:w="10416" w:type="dxa"/>
            <w:gridSpan w:val="4"/>
            <w:shd w:val="clear" w:color="auto" w:fill="6F6F6F"/>
          </w:tcPr>
          <w:p w14:paraId="1559929C" w14:textId="4F7C72B5" w:rsidR="006A5953" w:rsidRPr="00B67EB9" w:rsidDel="0009380B" w:rsidRDefault="006A5953" w:rsidP="006A5953">
            <w:pPr>
              <w:pStyle w:val="TableBodyText"/>
              <w:rPr>
                <w:color w:val="FFFFFF" w:themeColor="background1"/>
              </w:rPr>
            </w:pPr>
            <w:r w:rsidRPr="00B67EB9" w:rsidDel="0009380B">
              <w:rPr>
                <w:color w:val="FFFFFF" w:themeColor="background1"/>
              </w:rPr>
              <w:t>Additional units of housing made available (Standard Metric: HC#1)</w:t>
            </w:r>
          </w:p>
        </w:tc>
      </w:tr>
      <w:tr w:rsidR="006A5953" w:rsidRPr="00B67EB9" w:rsidDel="0009380B" w14:paraId="444768B6" w14:textId="1E27DF0D" w:rsidTr="006A5953">
        <w:trPr>
          <w:cantSplit/>
        </w:trPr>
        <w:tc>
          <w:tcPr>
            <w:tcW w:w="2658" w:type="dxa"/>
          </w:tcPr>
          <w:p w14:paraId="25E156DB" w14:textId="2D10DDE7" w:rsidR="006A5953" w:rsidRPr="00B67EB9" w:rsidDel="0009380B" w:rsidRDefault="006A5953" w:rsidP="006A5953">
            <w:pPr>
              <w:pStyle w:val="TableBodyText"/>
            </w:pPr>
            <w:r w:rsidRPr="00B67EB9" w:rsidDel="0009380B">
              <w:t>Number of new housing units made available for households at or below 80% AMI</w:t>
            </w:r>
          </w:p>
        </w:tc>
        <w:tc>
          <w:tcPr>
            <w:tcW w:w="2480" w:type="dxa"/>
          </w:tcPr>
          <w:p w14:paraId="50CDD6F7" w14:textId="3BFD8C3D" w:rsidR="006A5953" w:rsidRPr="00B67EB9" w:rsidDel="0009380B" w:rsidRDefault="006A5953" w:rsidP="006A5953">
            <w:pPr>
              <w:pStyle w:val="TableBodyText"/>
            </w:pPr>
            <w:r w:rsidRPr="00B67EB9" w:rsidDel="0009380B">
              <w:t>Before implementation, 0 units made available</w:t>
            </w:r>
          </w:p>
        </w:tc>
        <w:tc>
          <w:tcPr>
            <w:tcW w:w="2687" w:type="dxa"/>
          </w:tcPr>
          <w:p w14:paraId="03BC9F8B" w14:textId="3EA7EEB1" w:rsidR="006A5953" w:rsidRPr="00B67EB9" w:rsidDel="0009380B" w:rsidRDefault="00594B11" w:rsidP="00327680">
            <w:pPr>
              <w:pStyle w:val="TableBodyText"/>
            </w:pPr>
            <w:r w:rsidRPr="00B67EB9" w:rsidDel="00A34841">
              <w:t>FY2024</w:t>
            </w:r>
            <w:r w:rsidR="006A5953" w:rsidRPr="00B67EB9" w:rsidDel="0009380B">
              <w:t>: 239 units made available</w:t>
            </w:r>
          </w:p>
        </w:tc>
        <w:tc>
          <w:tcPr>
            <w:tcW w:w="2591" w:type="dxa"/>
          </w:tcPr>
          <w:p w14:paraId="76415ADB" w14:textId="1004AB2F" w:rsidR="006A5953" w:rsidRPr="00B67EB9" w:rsidDel="0009380B" w:rsidRDefault="006A5953" w:rsidP="006A5953">
            <w:pPr>
              <w:pStyle w:val="TableBodyText"/>
            </w:pPr>
            <w:r w:rsidRPr="00B67EB9" w:rsidDel="0009380B">
              <w:t>239 units made available</w:t>
            </w:r>
          </w:p>
        </w:tc>
      </w:tr>
      <w:tr w:rsidR="006A5953" w:rsidRPr="00B67EB9" w:rsidDel="0009380B" w14:paraId="5A796531" w14:textId="0B37FB7D" w:rsidTr="006A5953">
        <w:trPr>
          <w:cantSplit/>
        </w:trPr>
        <w:tc>
          <w:tcPr>
            <w:tcW w:w="10416" w:type="dxa"/>
            <w:gridSpan w:val="4"/>
            <w:shd w:val="clear" w:color="auto" w:fill="6F6F6F"/>
          </w:tcPr>
          <w:p w14:paraId="0288F05A" w14:textId="1C65DF66" w:rsidR="006A5953" w:rsidRPr="00B67EB9" w:rsidDel="0009380B" w:rsidRDefault="006A5953" w:rsidP="006A5953">
            <w:pPr>
              <w:pStyle w:val="TableBodyText"/>
              <w:rPr>
                <w:color w:val="FFFFFF" w:themeColor="background1"/>
              </w:rPr>
            </w:pPr>
            <w:r w:rsidRPr="00B67EB9" w:rsidDel="0009380B">
              <w:rPr>
                <w:color w:val="FFFFFF" w:themeColor="background1"/>
              </w:rPr>
              <w:t>Units of housing preserved (Standard Metric: HC#2)</w:t>
            </w:r>
          </w:p>
        </w:tc>
      </w:tr>
      <w:tr w:rsidR="006A5953" w:rsidRPr="00B67EB9" w:rsidDel="0009380B" w14:paraId="21D3487C" w14:textId="280DE8E0" w:rsidTr="006A5953">
        <w:trPr>
          <w:cantSplit/>
        </w:trPr>
        <w:tc>
          <w:tcPr>
            <w:tcW w:w="2658" w:type="dxa"/>
          </w:tcPr>
          <w:p w14:paraId="7E2BE0FE" w14:textId="08114090" w:rsidR="006A5953" w:rsidRPr="00B67EB9" w:rsidDel="0009380B" w:rsidRDefault="006A5953" w:rsidP="006A5953">
            <w:pPr>
              <w:pStyle w:val="TableBodyText"/>
            </w:pPr>
            <w:r w:rsidRPr="00B67EB9" w:rsidDel="0009380B">
              <w:t>Number of housing units preserved for households at or below 80% AMI</w:t>
            </w:r>
          </w:p>
        </w:tc>
        <w:tc>
          <w:tcPr>
            <w:tcW w:w="2480" w:type="dxa"/>
          </w:tcPr>
          <w:p w14:paraId="74635918" w14:textId="3EFFB2DB" w:rsidR="006A5953" w:rsidRPr="00B67EB9" w:rsidDel="0009380B" w:rsidRDefault="006A5953" w:rsidP="006A5953">
            <w:pPr>
              <w:pStyle w:val="TableBodyText"/>
            </w:pPr>
            <w:r w:rsidRPr="00B67EB9" w:rsidDel="0009380B">
              <w:t>Before implementation, 0 units preserved</w:t>
            </w:r>
          </w:p>
        </w:tc>
        <w:tc>
          <w:tcPr>
            <w:tcW w:w="2687" w:type="dxa"/>
          </w:tcPr>
          <w:p w14:paraId="225DF26B" w14:textId="2EF302DB" w:rsidR="006A5953" w:rsidRPr="00B67EB9" w:rsidDel="0009380B" w:rsidRDefault="00594B11" w:rsidP="00327680">
            <w:pPr>
              <w:pStyle w:val="TableBodyText"/>
            </w:pPr>
            <w:r w:rsidRPr="00B67EB9" w:rsidDel="00A34841">
              <w:t>FY2024</w:t>
            </w:r>
            <w:r w:rsidR="006A5953" w:rsidRPr="00B67EB9" w:rsidDel="0009380B">
              <w:t>: 45 units preserved after full implementation</w:t>
            </w:r>
          </w:p>
        </w:tc>
        <w:tc>
          <w:tcPr>
            <w:tcW w:w="2591" w:type="dxa"/>
          </w:tcPr>
          <w:p w14:paraId="0929C0BA" w14:textId="036A821B" w:rsidR="006A5953" w:rsidRPr="00B67EB9" w:rsidDel="0009380B" w:rsidRDefault="006A5953" w:rsidP="006A5953">
            <w:pPr>
              <w:pStyle w:val="TableBodyText"/>
            </w:pPr>
            <w:r w:rsidRPr="00B67EB9" w:rsidDel="0009380B">
              <w:t>45 units preserved</w:t>
            </w:r>
          </w:p>
        </w:tc>
      </w:tr>
      <w:tr w:rsidR="006A5953" w:rsidRPr="00B67EB9" w:rsidDel="0009380B" w14:paraId="5E3C4AB6" w14:textId="1A16859F" w:rsidTr="006A5953">
        <w:trPr>
          <w:cantSplit/>
        </w:trPr>
        <w:tc>
          <w:tcPr>
            <w:tcW w:w="10416" w:type="dxa"/>
            <w:gridSpan w:val="4"/>
            <w:shd w:val="clear" w:color="auto" w:fill="6F6F6F"/>
          </w:tcPr>
          <w:p w14:paraId="41907744" w14:textId="2E129623" w:rsidR="006A5953" w:rsidRPr="00B67EB9" w:rsidDel="0009380B" w:rsidRDefault="006A5953" w:rsidP="006A5953">
            <w:pPr>
              <w:pStyle w:val="TableBodyText"/>
              <w:rPr>
                <w:color w:val="FFFFFF" w:themeColor="background1"/>
              </w:rPr>
            </w:pPr>
            <w:r w:rsidRPr="00B67EB9" w:rsidDel="0009380B">
              <w:rPr>
                <w:color w:val="FFFFFF" w:themeColor="background1"/>
              </w:rPr>
              <w:t>Increase in resident mobility (Standard Metric: HC#5)</w:t>
            </w:r>
          </w:p>
        </w:tc>
      </w:tr>
      <w:tr w:rsidR="006A5953" w:rsidRPr="00B67EB9" w:rsidDel="0009380B" w14:paraId="7144733B" w14:textId="609CCAFE" w:rsidTr="006A5953">
        <w:trPr>
          <w:cantSplit/>
        </w:trPr>
        <w:tc>
          <w:tcPr>
            <w:tcW w:w="2658" w:type="dxa"/>
          </w:tcPr>
          <w:p w14:paraId="4A0B0E3F" w14:textId="3E801D14" w:rsidR="006A5953" w:rsidRPr="00B67EB9" w:rsidDel="0009380B" w:rsidRDefault="006A5953" w:rsidP="006A5953">
            <w:pPr>
              <w:pStyle w:val="TableBodyText"/>
            </w:pPr>
            <w:r w:rsidRPr="00B67EB9" w:rsidDel="0009380B">
              <w:t xml:space="preserve">Number of households living in better neighborhoods </w:t>
            </w:r>
          </w:p>
        </w:tc>
        <w:tc>
          <w:tcPr>
            <w:tcW w:w="2480" w:type="dxa"/>
          </w:tcPr>
          <w:p w14:paraId="252E5078" w14:textId="121D191C" w:rsidR="006A5953" w:rsidRPr="00B67EB9" w:rsidDel="0009380B" w:rsidRDefault="006A5953" w:rsidP="006A5953">
            <w:pPr>
              <w:pStyle w:val="TableBodyText"/>
            </w:pPr>
            <w:r w:rsidRPr="00B67EB9" w:rsidDel="0009380B">
              <w:t>Before implementation, 0 households</w:t>
            </w:r>
          </w:p>
        </w:tc>
        <w:tc>
          <w:tcPr>
            <w:tcW w:w="2687" w:type="dxa"/>
          </w:tcPr>
          <w:p w14:paraId="7CD1CD4D" w14:textId="3508B3CB" w:rsidR="006A5953" w:rsidRPr="00B67EB9" w:rsidDel="0009380B" w:rsidRDefault="00594B11" w:rsidP="00E564BC">
            <w:pPr>
              <w:pStyle w:val="TableBodyText"/>
            </w:pPr>
            <w:r w:rsidRPr="00B67EB9" w:rsidDel="00A34841">
              <w:t>FY2024</w:t>
            </w:r>
            <w:r w:rsidR="006A5953" w:rsidRPr="00B67EB9" w:rsidDel="0009380B">
              <w:t>: 109 households</w:t>
            </w:r>
          </w:p>
        </w:tc>
        <w:tc>
          <w:tcPr>
            <w:tcW w:w="2591" w:type="dxa"/>
          </w:tcPr>
          <w:p w14:paraId="17BE0EA4" w14:textId="7EF037E2" w:rsidR="006A5953" w:rsidRPr="00B67EB9" w:rsidDel="0009380B" w:rsidRDefault="006A5953" w:rsidP="006A5953">
            <w:pPr>
              <w:pStyle w:val="TableBodyText"/>
            </w:pPr>
            <w:r w:rsidRPr="00B67EB9" w:rsidDel="0009380B">
              <w:t>109 LBS households located in better neighborhoods</w:t>
            </w:r>
          </w:p>
        </w:tc>
      </w:tr>
      <w:tr w:rsidR="006A5953" w:rsidRPr="00B67EB9" w:rsidDel="0009380B" w14:paraId="721162A6" w14:textId="105C938C" w:rsidTr="006A5953">
        <w:trPr>
          <w:cantSplit/>
        </w:trPr>
        <w:tc>
          <w:tcPr>
            <w:tcW w:w="10416" w:type="dxa"/>
            <w:gridSpan w:val="4"/>
            <w:shd w:val="clear" w:color="auto" w:fill="6F6F6F"/>
          </w:tcPr>
          <w:p w14:paraId="6A058D7A" w14:textId="5E12BFFF" w:rsidR="006A5953" w:rsidRPr="00B67EB9" w:rsidDel="0009380B" w:rsidRDefault="006A5953" w:rsidP="006A5953">
            <w:pPr>
              <w:pStyle w:val="TableBodyText"/>
              <w:rPr>
                <w:color w:val="FFFFFF" w:themeColor="background1"/>
              </w:rPr>
            </w:pPr>
            <w:r w:rsidRPr="00B67EB9" w:rsidDel="0009380B">
              <w:rPr>
                <w:color w:val="FFFFFF" w:themeColor="background1"/>
              </w:rPr>
              <w:t>Increase in resources leveraged (Standard Metric: CE#4)</w:t>
            </w:r>
          </w:p>
        </w:tc>
      </w:tr>
      <w:tr w:rsidR="006A5953" w:rsidRPr="00B67EB9" w:rsidDel="0009380B" w14:paraId="63C83916" w14:textId="71EC0FF6" w:rsidTr="006A5953">
        <w:trPr>
          <w:cantSplit/>
        </w:trPr>
        <w:tc>
          <w:tcPr>
            <w:tcW w:w="2658" w:type="dxa"/>
          </w:tcPr>
          <w:p w14:paraId="200278A3" w14:textId="576B52DE" w:rsidR="006A5953" w:rsidRPr="00B67EB9" w:rsidDel="0009380B" w:rsidRDefault="006A5953" w:rsidP="006A5953">
            <w:pPr>
              <w:pStyle w:val="TableBodyText"/>
            </w:pPr>
            <w:r w:rsidRPr="00B67EB9" w:rsidDel="0009380B">
              <w:t>Amount of funds leveraged</w:t>
            </w:r>
          </w:p>
        </w:tc>
        <w:tc>
          <w:tcPr>
            <w:tcW w:w="2480" w:type="dxa"/>
          </w:tcPr>
          <w:p w14:paraId="19DAC249" w14:textId="5F6CBD3A" w:rsidR="006A5953" w:rsidRPr="00B67EB9" w:rsidDel="0009380B" w:rsidRDefault="006A5953" w:rsidP="006A5953">
            <w:pPr>
              <w:pStyle w:val="TableBodyText"/>
            </w:pPr>
            <w:r w:rsidRPr="00B67EB9" w:rsidDel="0009380B">
              <w:t>Before implementation, $0</w:t>
            </w:r>
          </w:p>
        </w:tc>
        <w:tc>
          <w:tcPr>
            <w:tcW w:w="2687" w:type="dxa"/>
          </w:tcPr>
          <w:p w14:paraId="785C1F6A" w14:textId="6058859F" w:rsidR="006A5953" w:rsidRPr="00B67EB9" w:rsidDel="0009380B" w:rsidRDefault="00594B11" w:rsidP="00E564BC">
            <w:pPr>
              <w:pStyle w:val="TableBodyText"/>
            </w:pPr>
            <w:r w:rsidRPr="00B67EB9" w:rsidDel="00A34841">
              <w:t>FY2024</w:t>
            </w:r>
            <w:r w:rsidR="006A5953" w:rsidRPr="00B67EB9" w:rsidDel="0009380B">
              <w:t>: $11,145,307</w:t>
            </w:r>
          </w:p>
        </w:tc>
        <w:tc>
          <w:tcPr>
            <w:tcW w:w="2591" w:type="dxa"/>
          </w:tcPr>
          <w:p w14:paraId="012E2EDB" w14:textId="09BB4FAB" w:rsidR="006A5953" w:rsidRPr="00B67EB9" w:rsidDel="0009380B" w:rsidRDefault="006A5953" w:rsidP="006A5953">
            <w:pPr>
              <w:pStyle w:val="TableBodyText"/>
            </w:pPr>
            <w:r w:rsidRPr="00B67EB9" w:rsidDel="0009380B">
              <w:t>$11,145,307 in leveraged debt, equity and increased services</w:t>
            </w:r>
          </w:p>
        </w:tc>
      </w:tr>
    </w:tbl>
    <w:p w14:paraId="184C6F2B" w14:textId="5A7BA625" w:rsidR="00C92945" w:rsidRPr="00B67EB9" w:rsidRDefault="00C92945" w:rsidP="00C92945">
      <w:pPr>
        <w:pStyle w:val="3Subhead"/>
      </w:pPr>
      <w:bookmarkStart w:id="77" w:name="_Toc109412662"/>
      <w:bookmarkStart w:id="78" w:name="_Toc109412886"/>
      <w:bookmarkStart w:id="79" w:name="_Toc140156658"/>
      <w:bookmarkStart w:id="80" w:name="_Toc172721712"/>
      <w:r w:rsidRPr="00B67EB9">
        <w:lastRenderedPageBreak/>
        <w:t>06 Alternative Inspection Requirements for Partner-Based Programs</w:t>
      </w:r>
      <w:bookmarkEnd w:id="77"/>
      <w:bookmarkEnd w:id="78"/>
      <w:bookmarkEnd w:id="79"/>
      <w:bookmarkEnd w:id="80"/>
    </w:p>
    <w:p w14:paraId="3ADFEB92" w14:textId="3F2B43FA" w:rsidR="00C92945" w:rsidRPr="00B67EB9" w:rsidRDefault="00C92945" w:rsidP="00A46154">
      <w:pPr>
        <w:pStyle w:val="4SubheadSecondary"/>
      </w:pPr>
      <w:r w:rsidRPr="00B67EB9">
        <w:t>Approved FY2012, Implemented FY2012</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076334" w:rsidRPr="00B67EB9" w14:paraId="624F5D8A"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746E7278" w14:textId="77777777" w:rsidR="00076334" w:rsidRPr="00B67EB9" w:rsidRDefault="00076334" w:rsidP="00076334">
            <w:pPr>
              <w:pStyle w:val="5ReportBodyText"/>
              <w:rPr>
                <w:b/>
              </w:rPr>
            </w:pPr>
            <w:r w:rsidRPr="00B67EB9">
              <w:rPr>
                <w:b/>
              </w:rPr>
              <w:t>MTW authorization:</w:t>
            </w:r>
          </w:p>
          <w:p w14:paraId="111A3A3D" w14:textId="5C9A9BF9" w:rsidR="00076334" w:rsidRPr="00B67EB9" w:rsidRDefault="00076334" w:rsidP="00076334">
            <w:pPr>
              <w:pStyle w:val="5ReportBodyText"/>
            </w:pPr>
            <w:r w:rsidRPr="00B67EB9">
              <w:t>Attachment C, Section D(5) – Ability to Certify Housing Quality Standards</w:t>
            </w:r>
          </w:p>
          <w:p w14:paraId="143CA086" w14:textId="77777777" w:rsidR="00076334" w:rsidRPr="00B67EB9" w:rsidRDefault="00076334" w:rsidP="00076334">
            <w:pPr>
              <w:pStyle w:val="5ReportBodyText"/>
              <w:rPr>
                <w:b/>
              </w:rPr>
            </w:pPr>
            <w:r w:rsidRPr="00B67EB9">
              <w:rPr>
                <w:b/>
              </w:rPr>
              <w:t>Statutory objective:</w:t>
            </w:r>
          </w:p>
          <w:p w14:paraId="04C70675" w14:textId="74E6FA6F" w:rsidR="00076334" w:rsidRPr="00B67EB9" w:rsidRDefault="00076334" w:rsidP="00076334">
            <w:pPr>
              <w:pStyle w:val="5ReportBodyText"/>
              <w:spacing w:after="200"/>
            </w:pPr>
            <w:r w:rsidRPr="00B67EB9">
              <w:t>Reduce cost and achieve greater cost effectiveness in Federal expenditures</w:t>
            </w:r>
          </w:p>
        </w:tc>
      </w:tr>
    </w:tbl>
    <w:p w14:paraId="79DBB42B" w14:textId="67212009" w:rsidR="00C92945" w:rsidRPr="00B67EB9" w:rsidRDefault="00076334" w:rsidP="00C92945">
      <w:pPr>
        <w:pStyle w:val="5ReportBodyText"/>
      </w:pPr>
      <w:r w:rsidRPr="00B67EB9">
        <w:t>Home Forward aligns our housing resources with the services of jurisdictional and community partners in order to maximize impact and effectiveness.</w:t>
      </w:r>
      <w:r w:rsidR="004448C7" w:rsidRPr="00B67EB9">
        <w:t xml:space="preserve"> </w:t>
      </w:r>
      <w:r w:rsidRPr="00B67EB9">
        <w:t>In an effort to reduce costs and increase efficiencies, Home Forward uses</w:t>
      </w:r>
      <w:r w:rsidR="00967517" w:rsidRPr="00B67EB9">
        <w:t xml:space="preserve"> MTW authortiy to allow</w:t>
      </w:r>
      <w:r w:rsidRPr="00B67EB9">
        <w:t xml:space="preserve"> alternate inspection standards for </w:t>
      </w:r>
      <w:r w:rsidR="00967517" w:rsidRPr="00B67EB9">
        <w:t>units assi</w:t>
      </w:r>
      <w:r w:rsidR="003E1653" w:rsidRPr="00B67EB9">
        <w:t>st</w:t>
      </w:r>
      <w:r w:rsidR="00967517" w:rsidRPr="00B67EB9">
        <w:t xml:space="preserve">ed with rent assistance, including Program Based Assistance Units, </w:t>
      </w:r>
      <w:r w:rsidRPr="00B67EB9">
        <w:t>where we contract out resources to be administered by partners.</w:t>
      </w:r>
      <w:r w:rsidR="004448C7" w:rsidRPr="00B67EB9">
        <w:t xml:space="preserve"> </w:t>
      </w:r>
      <w:r w:rsidRPr="00B67EB9">
        <w:t xml:space="preserve">Rather than requiring full Housing Quality Standards (HQS) inspections, Home Forward requires that these units meet the habitability standards, unit inspection requirement, and lead-based paint visual assessment requirements of </w:t>
      </w:r>
      <w:r w:rsidR="003E1653" w:rsidRPr="00B67EB9">
        <w:t>HUD</w:t>
      </w:r>
      <w:r w:rsidRPr="00B67EB9">
        <w:t xml:space="preserve">’s Homelessness Prevention and Rapid Re-Housing Program. </w:t>
      </w:r>
      <w:r w:rsidR="00967517" w:rsidRPr="00B67EB9">
        <w:t>In cases where the unit is subject to Uniform Physical Condition Standards, Real Estate Assessment Center (REAC), or other inspections as part of the Low-Income Housing Tax Credit compliance obligations, Home Forward will not require HQS inspections. Alternative inspections are recorded in the tenant file to demonstrate compliance.</w:t>
      </w:r>
      <w:r w:rsidRPr="00B67EB9">
        <w:t xml:space="preserve"> Staff from jurisdictional and community providers are able to arrange for and conduct required inspections themselves, in conjunction with other required visits to the assisted units, which is often more efficient and allows clients to move in faster than if they had to wait for a scheduled Home Forward inspection.</w:t>
      </w:r>
      <w:r w:rsidR="00F461F6" w:rsidRPr="00B67EB9">
        <w:t xml:space="preserve"> </w:t>
      </w:r>
      <w:r w:rsidR="00967517" w:rsidRPr="00B67EB9">
        <w:t>These alternate inspection requirements ensure housing standards</w:t>
      </w:r>
      <w:r w:rsidR="00E95C51">
        <w:t xml:space="preserve"> are met</w:t>
      </w:r>
      <w:r w:rsidR="00967517" w:rsidRPr="00B67EB9">
        <w:t xml:space="preserve"> while increasing efficiency and cost effectiveness.</w:t>
      </w:r>
    </w:p>
    <w:p w14:paraId="08895670" w14:textId="039BE37C" w:rsidR="00076334" w:rsidRPr="00B67EB9" w:rsidRDefault="00076334" w:rsidP="00A46154">
      <w:pPr>
        <w:pStyle w:val="4SubheadSecondary"/>
      </w:pPr>
      <w:r w:rsidRPr="00B67EB9">
        <w:t>Changes or modifications:</w:t>
      </w:r>
    </w:p>
    <w:p w14:paraId="0E72C200" w14:textId="681F8D97" w:rsidR="00076334" w:rsidRPr="00B67EB9" w:rsidRDefault="00076334" w:rsidP="00076334">
      <w:pPr>
        <w:pStyle w:val="5ReportBodyText"/>
      </w:pPr>
      <w:r w:rsidRPr="00B67EB9">
        <w:t>We are not anticipating any changes to this activity.</w:t>
      </w:r>
    </w:p>
    <w:p w14:paraId="1D87D916" w14:textId="53C83A89" w:rsidR="00076334" w:rsidRPr="00B67EB9" w:rsidRDefault="00076334" w:rsidP="00A46154">
      <w:pPr>
        <w:pStyle w:val="4SubheadSecondary"/>
      </w:pPr>
      <w:r w:rsidRPr="00B67EB9">
        <w:t>Activity Metrics:</w:t>
      </w:r>
    </w:p>
    <w:tbl>
      <w:tblPr>
        <w:tblStyle w:val="TableGrid"/>
        <w:tblW w:w="0" w:type="auto"/>
        <w:tblLook w:val="04A0" w:firstRow="1" w:lastRow="0" w:firstColumn="1" w:lastColumn="0" w:noHBand="0" w:noVBand="1"/>
      </w:tblPr>
      <w:tblGrid>
        <w:gridCol w:w="2557"/>
        <w:gridCol w:w="2725"/>
        <w:gridCol w:w="2543"/>
        <w:gridCol w:w="2591"/>
      </w:tblGrid>
      <w:tr w:rsidR="006A5953" w:rsidRPr="00B67EB9" w14:paraId="4DA69337" w14:textId="77777777" w:rsidTr="006A5953">
        <w:trPr>
          <w:cantSplit/>
          <w:tblHeader/>
        </w:trPr>
        <w:tc>
          <w:tcPr>
            <w:tcW w:w="2557" w:type="dxa"/>
            <w:tcBorders>
              <w:bottom w:val="single" w:sz="4" w:space="0" w:color="auto"/>
            </w:tcBorders>
            <w:shd w:val="clear" w:color="auto" w:fill="7AC143"/>
          </w:tcPr>
          <w:p w14:paraId="072FB804"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4CB31EA2"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0EAB1B00"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53782ED"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3489F933" w14:textId="77777777" w:rsidTr="006A5953">
        <w:trPr>
          <w:cantSplit/>
        </w:trPr>
        <w:tc>
          <w:tcPr>
            <w:tcW w:w="10416" w:type="dxa"/>
            <w:gridSpan w:val="4"/>
            <w:shd w:val="clear" w:color="auto" w:fill="6F6F6F"/>
          </w:tcPr>
          <w:p w14:paraId="0A6A8C03"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10A22617" w14:textId="77777777" w:rsidTr="006A5953">
        <w:trPr>
          <w:cantSplit/>
        </w:trPr>
        <w:tc>
          <w:tcPr>
            <w:tcW w:w="2557" w:type="dxa"/>
          </w:tcPr>
          <w:p w14:paraId="2C29F684" w14:textId="77777777" w:rsidR="006A5953" w:rsidRPr="00B67EB9" w:rsidRDefault="006A5953" w:rsidP="006A5953">
            <w:pPr>
              <w:pStyle w:val="TableBodyText"/>
            </w:pPr>
            <w:r w:rsidRPr="00B67EB9">
              <w:t>Total cost of task</w:t>
            </w:r>
          </w:p>
        </w:tc>
        <w:tc>
          <w:tcPr>
            <w:tcW w:w="2725" w:type="dxa"/>
          </w:tcPr>
          <w:p w14:paraId="60E2E963" w14:textId="77777777" w:rsidR="006A5953" w:rsidRPr="00B67EB9" w:rsidRDefault="006A5953" w:rsidP="006A5953">
            <w:pPr>
              <w:pStyle w:val="TableBodyText"/>
            </w:pPr>
            <w:r w:rsidRPr="00B67EB9">
              <w:t>Before implementation, $35,500</w:t>
            </w:r>
          </w:p>
        </w:tc>
        <w:tc>
          <w:tcPr>
            <w:tcW w:w="2543" w:type="dxa"/>
          </w:tcPr>
          <w:p w14:paraId="7C206715" w14:textId="7CD6F772" w:rsidR="006A5953" w:rsidRPr="00B67EB9" w:rsidRDefault="00A34841" w:rsidP="00E564BC">
            <w:pPr>
              <w:pStyle w:val="TableBodyText"/>
            </w:pPr>
            <w:r w:rsidRPr="00B67EB9">
              <w:t>FY2025</w:t>
            </w:r>
            <w:r w:rsidR="006A5953" w:rsidRPr="00B67EB9">
              <w:t>: $0</w:t>
            </w:r>
          </w:p>
        </w:tc>
        <w:tc>
          <w:tcPr>
            <w:tcW w:w="2591" w:type="dxa"/>
          </w:tcPr>
          <w:p w14:paraId="021F94F5" w14:textId="77777777" w:rsidR="006A5953" w:rsidRPr="00B67EB9" w:rsidRDefault="006A5953" w:rsidP="006A5953">
            <w:pPr>
              <w:pStyle w:val="TableBodyText"/>
            </w:pPr>
            <w:r w:rsidRPr="00B67EB9">
              <w:t>$0</w:t>
            </w:r>
          </w:p>
        </w:tc>
      </w:tr>
      <w:tr w:rsidR="006A5953" w:rsidRPr="00B67EB9" w14:paraId="77729DB2" w14:textId="77777777" w:rsidTr="006A5953">
        <w:trPr>
          <w:cantSplit/>
        </w:trPr>
        <w:tc>
          <w:tcPr>
            <w:tcW w:w="10416" w:type="dxa"/>
            <w:gridSpan w:val="4"/>
            <w:shd w:val="clear" w:color="auto" w:fill="6F6F6F"/>
          </w:tcPr>
          <w:p w14:paraId="379C04D8"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369B4FE3" w14:textId="77777777" w:rsidTr="006A5953">
        <w:trPr>
          <w:cantSplit/>
        </w:trPr>
        <w:tc>
          <w:tcPr>
            <w:tcW w:w="2557" w:type="dxa"/>
          </w:tcPr>
          <w:p w14:paraId="03189D98" w14:textId="77777777" w:rsidR="006A5953" w:rsidRPr="00B67EB9" w:rsidRDefault="006A5953" w:rsidP="006A5953">
            <w:pPr>
              <w:pStyle w:val="TableBodyText"/>
            </w:pPr>
            <w:r w:rsidRPr="00B67EB9">
              <w:t>Total time to complete the task</w:t>
            </w:r>
          </w:p>
        </w:tc>
        <w:tc>
          <w:tcPr>
            <w:tcW w:w="2725" w:type="dxa"/>
          </w:tcPr>
          <w:p w14:paraId="6262814C" w14:textId="77777777" w:rsidR="006A5953" w:rsidRPr="00B67EB9" w:rsidRDefault="006A5953" w:rsidP="006A5953">
            <w:pPr>
              <w:pStyle w:val="TableBodyText"/>
            </w:pPr>
            <w:r w:rsidRPr="00B67EB9">
              <w:t>Before implementation, 500 hours</w:t>
            </w:r>
          </w:p>
        </w:tc>
        <w:tc>
          <w:tcPr>
            <w:tcW w:w="2543" w:type="dxa"/>
          </w:tcPr>
          <w:p w14:paraId="78071979" w14:textId="5DDFCC1F" w:rsidR="006A5953" w:rsidRPr="00B67EB9" w:rsidRDefault="00A34841" w:rsidP="00E564BC">
            <w:pPr>
              <w:pStyle w:val="TableBodyText"/>
            </w:pPr>
            <w:r w:rsidRPr="00B67EB9">
              <w:t>FY2025</w:t>
            </w:r>
            <w:r w:rsidR="006A5953" w:rsidRPr="00B67EB9">
              <w:t>: 0 hours</w:t>
            </w:r>
          </w:p>
        </w:tc>
        <w:tc>
          <w:tcPr>
            <w:tcW w:w="2591" w:type="dxa"/>
          </w:tcPr>
          <w:p w14:paraId="43693822" w14:textId="77777777" w:rsidR="006A5953" w:rsidRPr="00B67EB9" w:rsidRDefault="006A5953" w:rsidP="006A5953">
            <w:pPr>
              <w:pStyle w:val="TableBodyText"/>
            </w:pPr>
            <w:r w:rsidRPr="00B67EB9">
              <w:t>0 hours</w:t>
            </w:r>
          </w:p>
        </w:tc>
      </w:tr>
      <w:tr w:rsidR="006A5953" w:rsidRPr="00B67EB9" w14:paraId="2636C60B" w14:textId="77777777" w:rsidTr="006A5953">
        <w:trPr>
          <w:cantSplit/>
        </w:trPr>
        <w:tc>
          <w:tcPr>
            <w:tcW w:w="10416" w:type="dxa"/>
            <w:gridSpan w:val="4"/>
            <w:shd w:val="clear" w:color="auto" w:fill="6F6F6F"/>
          </w:tcPr>
          <w:p w14:paraId="7F5481A4"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67FE6A09" w14:textId="77777777" w:rsidR="006A5953" w:rsidRPr="00B67EB9" w:rsidRDefault="006A5953" w:rsidP="006A5953">
            <w:pPr>
              <w:pStyle w:val="TableBodyText"/>
              <w:rPr>
                <w:color w:val="FFFFFF" w:themeColor="background1"/>
              </w:rPr>
            </w:pPr>
            <w:r w:rsidRPr="00B67EB9">
              <w:rPr>
                <w:color w:val="FFFFFF" w:themeColor="background1"/>
              </w:rPr>
              <w:t>Note: Because this metric was established after implementation, Home Forward does not anticipate a change in the error rate.</w:t>
            </w:r>
          </w:p>
        </w:tc>
      </w:tr>
      <w:tr w:rsidR="006A5953" w:rsidRPr="00B67EB9" w14:paraId="0A5140C9" w14:textId="77777777" w:rsidTr="006A5953">
        <w:trPr>
          <w:cantSplit/>
        </w:trPr>
        <w:tc>
          <w:tcPr>
            <w:tcW w:w="2557" w:type="dxa"/>
          </w:tcPr>
          <w:p w14:paraId="1E58679E" w14:textId="77777777" w:rsidR="006A5953" w:rsidRPr="00B67EB9" w:rsidRDefault="006A5953" w:rsidP="006A5953">
            <w:pPr>
              <w:pStyle w:val="TableBodyText"/>
            </w:pPr>
            <w:r w:rsidRPr="00B67EB9">
              <w:t>Average error rate in completing a task</w:t>
            </w:r>
          </w:p>
        </w:tc>
        <w:tc>
          <w:tcPr>
            <w:tcW w:w="2725" w:type="dxa"/>
          </w:tcPr>
          <w:p w14:paraId="408BE726" w14:textId="77777777" w:rsidR="006A5953" w:rsidRPr="00B67EB9" w:rsidRDefault="006A5953" w:rsidP="006A5953">
            <w:pPr>
              <w:pStyle w:val="TableBodyText"/>
            </w:pPr>
            <w:r w:rsidRPr="00B67EB9">
              <w:t>FY2014: 4%</w:t>
            </w:r>
          </w:p>
        </w:tc>
        <w:tc>
          <w:tcPr>
            <w:tcW w:w="2543" w:type="dxa"/>
          </w:tcPr>
          <w:p w14:paraId="522F72F9" w14:textId="6DA696E7" w:rsidR="006A5953" w:rsidRPr="00B67EB9" w:rsidRDefault="00A34841" w:rsidP="00E564BC">
            <w:pPr>
              <w:pStyle w:val="TableBodyText"/>
            </w:pPr>
            <w:r w:rsidRPr="00B67EB9">
              <w:t>FY2025</w:t>
            </w:r>
            <w:r w:rsidR="006A5953" w:rsidRPr="00B67EB9">
              <w:t>: Less than 5%</w:t>
            </w:r>
          </w:p>
        </w:tc>
        <w:tc>
          <w:tcPr>
            <w:tcW w:w="2591" w:type="dxa"/>
          </w:tcPr>
          <w:p w14:paraId="015A8FF4" w14:textId="77777777" w:rsidR="006A5953" w:rsidRPr="00B67EB9" w:rsidRDefault="006A5953" w:rsidP="006A5953">
            <w:pPr>
              <w:pStyle w:val="TableBodyText"/>
            </w:pPr>
            <w:r w:rsidRPr="00B67EB9">
              <w:t>Less than 5%</w:t>
            </w:r>
          </w:p>
        </w:tc>
      </w:tr>
    </w:tbl>
    <w:p w14:paraId="50B6D763" w14:textId="77777777" w:rsidR="00EC71CF" w:rsidRDefault="00EC71CF" w:rsidP="00AB37E8">
      <w:pPr>
        <w:pStyle w:val="3Subhead"/>
      </w:pPr>
      <w:bookmarkStart w:id="81" w:name="_Toc109412663"/>
      <w:bookmarkStart w:id="82" w:name="_Toc109412887"/>
      <w:bookmarkStart w:id="83" w:name="_Toc140156659"/>
      <w:bookmarkStart w:id="84" w:name="_Toc140158663"/>
      <w:bookmarkStart w:id="85" w:name="_Toc172721713"/>
    </w:p>
    <w:p w14:paraId="53A6A7B7" w14:textId="77777777" w:rsidR="00EC71CF" w:rsidRDefault="00EC71CF">
      <w:pPr>
        <w:rPr>
          <w:rFonts w:ascii="Helvetica Neue 75 Bold" w:eastAsiaTheme="majorEastAsia" w:hAnsi="Helvetica Neue 75 Bold" w:cstheme="majorBidi"/>
          <w:bCs/>
          <w:noProof/>
          <w:color w:val="6F6F6F"/>
          <w:sz w:val="21"/>
          <w:szCs w:val="28"/>
        </w:rPr>
      </w:pPr>
      <w:r>
        <w:br w:type="page"/>
      </w:r>
    </w:p>
    <w:p w14:paraId="2D4B98A0" w14:textId="1171BE85" w:rsidR="00C92945" w:rsidRPr="00B67EB9" w:rsidRDefault="00C92945" w:rsidP="00AB37E8">
      <w:pPr>
        <w:pStyle w:val="3Subhead"/>
      </w:pPr>
      <w:r w:rsidRPr="00B67EB9">
        <w:lastRenderedPageBreak/>
        <w:t>07 Landlord Self-Certification of Minor Repairs</w:t>
      </w:r>
      <w:bookmarkEnd w:id="81"/>
      <w:bookmarkEnd w:id="82"/>
      <w:bookmarkEnd w:id="83"/>
      <w:bookmarkEnd w:id="84"/>
      <w:bookmarkEnd w:id="85"/>
    </w:p>
    <w:p w14:paraId="376AFB67" w14:textId="5446D4CB" w:rsidR="00C92945" w:rsidRPr="00B67EB9" w:rsidRDefault="00C92945" w:rsidP="00A46154">
      <w:pPr>
        <w:pStyle w:val="4SubheadSecondary"/>
      </w:pPr>
      <w:r w:rsidRPr="00B67EB9">
        <w:t>Approved FY2013, Implemented FY2013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106AEF" w:rsidRPr="00B67EB9" w14:paraId="30C33C6C"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7926F6AA" w14:textId="77777777" w:rsidR="00106AEF" w:rsidRPr="00B67EB9" w:rsidRDefault="00106AEF" w:rsidP="00106AEF">
            <w:pPr>
              <w:pStyle w:val="5ReportBodyText"/>
              <w:rPr>
                <w:b/>
              </w:rPr>
            </w:pPr>
            <w:r w:rsidRPr="00B67EB9">
              <w:rPr>
                <w:b/>
              </w:rPr>
              <w:t>MTW authorization:</w:t>
            </w:r>
          </w:p>
          <w:p w14:paraId="1CA71AE9" w14:textId="3B2F3CA1" w:rsidR="00106AEF" w:rsidRPr="00B67EB9" w:rsidRDefault="00106AEF" w:rsidP="00106AEF">
            <w:pPr>
              <w:pStyle w:val="5ReportBodyText"/>
            </w:pPr>
            <w:r w:rsidRPr="00B67EB9">
              <w:t>Attachment C, Section D(5) – Ability to Certify Housing Quality Standards</w:t>
            </w:r>
          </w:p>
          <w:p w14:paraId="10CC06B6" w14:textId="77777777" w:rsidR="00106AEF" w:rsidRPr="00B67EB9" w:rsidRDefault="00106AEF" w:rsidP="00106AEF">
            <w:pPr>
              <w:pStyle w:val="5ReportBodyText"/>
              <w:rPr>
                <w:b/>
              </w:rPr>
            </w:pPr>
            <w:r w:rsidRPr="00B67EB9">
              <w:rPr>
                <w:b/>
              </w:rPr>
              <w:t>Statutory objective:</w:t>
            </w:r>
          </w:p>
          <w:p w14:paraId="374A198E" w14:textId="7E2A1FCC" w:rsidR="00106AEF" w:rsidRPr="00B67EB9" w:rsidRDefault="00106AEF" w:rsidP="00106AEF">
            <w:pPr>
              <w:pStyle w:val="5ReportBodyText"/>
              <w:spacing w:after="200"/>
            </w:pPr>
            <w:r w:rsidRPr="00B67EB9">
              <w:t>Reduce cost and achieve greater cost effectiveness in Federal expenditures</w:t>
            </w:r>
          </w:p>
        </w:tc>
      </w:tr>
    </w:tbl>
    <w:p w14:paraId="6885A16E" w14:textId="5D9039BF" w:rsidR="00106AEF" w:rsidRPr="00B67EB9" w:rsidRDefault="00106AEF" w:rsidP="00106AEF">
      <w:pPr>
        <w:pStyle w:val="5ReportBodyText"/>
      </w:pPr>
      <w:r w:rsidRPr="00B67EB9">
        <w:t>In many cases, units may fail an initial or biennial inspection due to minor items, such as cracked socket plates or closet doors that are off track.</w:t>
      </w:r>
      <w:r w:rsidR="004448C7" w:rsidRPr="00B67EB9">
        <w:t xml:space="preserve"> </w:t>
      </w:r>
      <w:r w:rsidRPr="00B67EB9">
        <w:t>Requiring a Home Forward inspector to make a trip back to a unit to verify such minor repairs is inefficient and costly.</w:t>
      </w:r>
      <w:r w:rsidR="004448C7" w:rsidRPr="00B67EB9">
        <w:t xml:space="preserve"> </w:t>
      </w:r>
      <w:r w:rsidRPr="00B67EB9">
        <w:t>Home Forward has implemented a policy that in cases where there are no more than four minor deficiencies, we may accept an owner’s certification that required repairs were made.</w:t>
      </w:r>
      <w:r w:rsidR="004448C7" w:rsidRPr="00B67EB9">
        <w:t xml:space="preserve"> </w:t>
      </w:r>
      <w:r w:rsidRPr="00B67EB9">
        <w:t>This allowance is made at Home Forward’s discretion, and in cases where all deficiencies are minor items as determined by an approved list maintained by Home Forward.</w:t>
      </w:r>
    </w:p>
    <w:p w14:paraId="3C5E4FA8" w14:textId="069E693C" w:rsidR="00C92945" w:rsidRPr="00B67EB9" w:rsidRDefault="00106AEF" w:rsidP="00106AEF">
      <w:pPr>
        <w:pStyle w:val="5ReportBodyText"/>
      </w:pPr>
      <w:r w:rsidRPr="00B67EB9">
        <w:t>Allowing a landlord to self-certify a minor repair is left to each individual inspector’s discretion, and inspectors remain cautious and thoughtful about when the option is best utilized.</w:t>
      </w:r>
      <w:r w:rsidR="004448C7" w:rsidRPr="00B67EB9">
        <w:t xml:space="preserve"> </w:t>
      </w:r>
      <w:r w:rsidRPr="00B67EB9">
        <w:t xml:space="preserve">Because of this, the activity has not yet produced the level of savings </w:t>
      </w:r>
      <w:r w:rsidR="00AD3514">
        <w:t xml:space="preserve">originally </w:t>
      </w:r>
      <w:r w:rsidRPr="00B67EB9">
        <w:t>hoped for.</w:t>
      </w:r>
      <w:r w:rsidR="004448C7" w:rsidRPr="00B67EB9">
        <w:t xml:space="preserve"> </w:t>
      </w:r>
      <w:r w:rsidRPr="00B67EB9">
        <w:t>However, the inspections supervisor continues to work with inspectors on identifying situations where the strategy can be employed to save additional staff time.</w:t>
      </w:r>
      <w:r w:rsidR="004448C7" w:rsidRPr="00B67EB9">
        <w:t xml:space="preserve"> </w:t>
      </w:r>
      <w:r w:rsidRPr="00B67EB9">
        <w:t>Home Forward believes this activity is still an effective strategy for saving time and money.</w:t>
      </w:r>
    </w:p>
    <w:p w14:paraId="7E389E35" w14:textId="77777777" w:rsidR="00106AEF" w:rsidRPr="00B67EB9" w:rsidRDefault="00106AEF" w:rsidP="00A46154">
      <w:pPr>
        <w:pStyle w:val="4SubheadSecondary"/>
      </w:pPr>
      <w:r w:rsidRPr="00B67EB9">
        <w:t>Changes or modifications:</w:t>
      </w:r>
    </w:p>
    <w:p w14:paraId="5D1A5E59" w14:textId="77777777" w:rsidR="00106AEF" w:rsidRPr="00B67EB9" w:rsidRDefault="00106AEF" w:rsidP="00106AEF">
      <w:pPr>
        <w:pStyle w:val="5ReportBodyText"/>
      </w:pPr>
      <w:r w:rsidRPr="00B67EB9">
        <w:t>We are not anticipating any changes to this activity.</w:t>
      </w:r>
    </w:p>
    <w:p w14:paraId="57A2695A" w14:textId="77777777" w:rsidR="00106AEF" w:rsidRPr="00B67EB9" w:rsidRDefault="00106AEF" w:rsidP="00A46154">
      <w:pPr>
        <w:pStyle w:val="4SubheadSecondary"/>
      </w:pPr>
      <w:r w:rsidRPr="00B67EB9">
        <w:t>Activity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54383C20" w14:textId="77777777" w:rsidTr="006A5953">
        <w:trPr>
          <w:cantSplit/>
          <w:tblHeader/>
        </w:trPr>
        <w:tc>
          <w:tcPr>
            <w:tcW w:w="2481" w:type="dxa"/>
            <w:tcBorders>
              <w:bottom w:val="single" w:sz="4" w:space="0" w:color="auto"/>
            </w:tcBorders>
            <w:shd w:val="clear" w:color="auto" w:fill="7AC143"/>
          </w:tcPr>
          <w:p w14:paraId="419FE3C1"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2DF1310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18F322E1"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428DC7D6"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78C904C5" w14:textId="77777777" w:rsidTr="006A5953">
        <w:trPr>
          <w:cantSplit/>
        </w:trPr>
        <w:tc>
          <w:tcPr>
            <w:tcW w:w="10416" w:type="dxa"/>
            <w:gridSpan w:val="4"/>
            <w:shd w:val="clear" w:color="auto" w:fill="6F6F6F"/>
          </w:tcPr>
          <w:p w14:paraId="0C677A3C"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7C0AFF28" w14:textId="77777777" w:rsidTr="006A5953">
        <w:trPr>
          <w:cantSplit/>
        </w:trPr>
        <w:tc>
          <w:tcPr>
            <w:tcW w:w="2481" w:type="dxa"/>
          </w:tcPr>
          <w:p w14:paraId="52C8E384" w14:textId="77777777" w:rsidR="006A5953" w:rsidRPr="00B67EB9" w:rsidRDefault="006A5953" w:rsidP="006A5953">
            <w:pPr>
              <w:pStyle w:val="TableBodyText"/>
            </w:pPr>
            <w:r w:rsidRPr="00B67EB9">
              <w:t>Total cost of task</w:t>
            </w:r>
          </w:p>
        </w:tc>
        <w:tc>
          <w:tcPr>
            <w:tcW w:w="2863" w:type="dxa"/>
          </w:tcPr>
          <w:p w14:paraId="7FCD12CB" w14:textId="77777777" w:rsidR="006A5953" w:rsidRPr="00B67EB9" w:rsidRDefault="006A5953" w:rsidP="006A5953">
            <w:pPr>
              <w:pStyle w:val="TableBodyText"/>
            </w:pPr>
            <w:r w:rsidRPr="00B67EB9">
              <w:t>Before implementation, $140,092</w:t>
            </w:r>
          </w:p>
        </w:tc>
        <w:tc>
          <w:tcPr>
            <w:tcW w:w="2481" w:type="dxa"/>
          </w:tcPr>
          <w:p w14:paraId="7956FFC3" w14:textId="0637CF45" w:rsidR="006A5953" w:rsidRPr="00B67EB9" w:rsidRDefault="00A34841" w:rsidP="00C02F71">
            <w:pPr>
              <w:pStyle w:val="TableBodyText"/>
            </w:pPr>
            <w:r w:rsidRPr="00B67EB9">
              <w:t>FY2025</w:t>
            </w:r>
            <w:r w:rsidR="00E564BC" w:rsidRPr="00B67EB9">
              <w:t xml:space="preserve">: </w:t>
            </w:r>
            <w:r w:rsidR="00FC34ED" w:rsidRPr="00B67EB9">
              <w:t>$</w:t>
            </w:r>
            <w:r w:rsidR="0075479D" w:rsidRPr="00B67EB9">
              <w:t>112,557</w:t>
            </w:r>
          </w:p>
        </w:tc>
        <w:tc>
          <w:tcPr>
            <w:tcW w:w="2591" w:type="dxa"/>
          </w:tcPr>
          <w:p w14:paraId="199ECC29" w14:textId="70EF42FD" w:rsidR="006A5953" w:rsidRPr="00B67EB9" w:rsidRDefault="006A5953" w:rsidP="006A5953">
            <w:pPr>
              <w:pStyle w:val="TableBodyText"/>
            </w:pPr>
            <w:r w:rsidRPr="00B67EB9">
              <w:t>Less than $</w:t>
            </w:r>
            <w:r w:rsidR="00AE7E35" w:rsidRPr="00B67EB9">
              <w:t>125,000</w:t>
            </w:r>
            <w:r w:rsidRPr="00B67EB9">
              <w:t xml:space="preserve"> to complete re- inspections</w:t>
            </w:r>
          </w:p>
        </w:tc>
      </w:tr>
      <w:tr w:rsidR="006A5953" w:rsidRPr="00B67EB9" w14:paraId="06551EDF" w14:textId="77777777" w:rsidTr="006A5953">
        <w:trPr>
          <w:cantSplit/>
        </w:trPr>
        <w:tc>
          <w:tcPr>
            <w:tcW w:w="10416" w:type="dxa"/>
            <w:gridSpan w:val="4"/>
            <w:shd w:val="clear" w:color="auto" w:fill="6F6F6F"/>
          </w:tcPr>
          <w:p w14:paraId="4CEB9F8F"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185D54F1" w14:textId="77777777" w:rsidTr="006A5953">
        <w:trPr>
          <w:cantSplit/>
        </w:trPr>
        <w:tc>
          <w:tcPr>
            <w:tcW w:w="2481" w:type="dxa"/>
          </w:tcPr>
          <w:p w14:paraId="0A8E1666" w14:textId="77777777" w:rsidR="006A5953" w:rsidRPr="00B67EB9" w:rsidRDefault="006A5953" w:rsidP="006A5953">
            <w:pPr>
              <w:pStyle w:val="TableBodyText"/>
            </w:pPr>
            <w:r w:rsidRPr="00B67EB9">
              <w:t>Total time to complete the task</w:t>
            </w:r>
          </w:p>
        </w:tc>
        <w:tc>
          <w:tcPr>
            <w:tcW w:w="2863" w:type="dxa"/>
          </w:tcPr>
          <w:p w14:paraId="07FE022D" w14:textId="77777777" w:rsidR="006A5953" w:rsidRPr="00B67EB9" w:rsidRDefault="006A5953" w:rsidP="006A5953">
            <w:pPr>
              <w:pStyle w:val="TableBodyText"/>
            </w:pPr>
            <w:r w:rsidRPr="00B67EB9">
              <w:t>Before implementation, 1,326 hours</w:t>
            </w:r>
          </w:p>
        </w:tc>
        <w:tc>
          <w:tcPr>
            <w:tcW w:w="2481" w:type="dxa"/>
          </w:tcPr>
          <w:p w14:paraId="36A637E3" w14:textId="26174932" w:rsidR="006A5953" w:rsidRPr="00B67EB9" w:rsidRDefault="00A34841" w:rsidP="00E564BC">
            <w:pPr>
              <w:pStyle w:val="TableBodyText"/>
            </w:pPr>
            <w:r w:rsidRPr="00B67EB9">
              <w:t>FY2025</w:t>
            </w:r>
            <w:r w:rsidR="006A5953" w:rsidRPr="00B67EB9">
              <w:t xml:space="preserve">: </w:t>
            </w:r>
            <w:r w:rsidR="006644E4" w:rsidRPr="00B67EB9">
              <w:t>1,090</w:t>
            </w:r>
            <w:r w:rsidR="00A042A3" w:rsidRPr="00B67EB9">
              <w:t xml:space="preserve"> </w:t>
            </w:r>
            <w:r w:rsidR="006A5953" w:rsidRPr="00B67EB9">
              <w:t>hours</w:t>
            </w:r>
          </w:p>
        </w:tc>
        <w:tc>
          <w:tcPr>
            <w:tcW w:w="2591" w:type="dxa"/>
          </w:tcPr>
          <w:p w14:paraId="21BADA81" w14:textId="1058BF02" w:rsidR="006A5953" w:rsidRPr="00B67EB9" w:rsidRDefault="006A5953" w:rsidP="006A5953">
            <w:pPr>
              <w:pStyle w:val="TableBodyText"/>
            </w:pPr>
            <w:r w:rsidRPr="00B67EB9">
              <w:t xml:space="preserve">Less than </w:t>
            </w:r>
            <w:r w:rsidR="00A50233" w:rsidRPr="00B67EB9">
              <w:t>1,100</w:t>
            </w:r>
            <w:r w:rsidRPr="00B67EB9">
              <w:t xml:space="preserve"> hours annually</w:t>
            </w:r>
          </w:p>
        </w:tc>
      </w:tr>
      <w:tr w:rsidR="006A5953" w:rsidRPr="00B67EB9" w14:paraId="621B8F48" w14:textId="77777777" w:rsidTr="006A5953">
        <w:trPr>
          <w:cantSplit/>
        </w:trPr>
        <w:tc>
          <w:tcPr>
            <w:tcW w:w="10416" w:type="dxa"/>
            <w:gridSpan w:val="4"/>
            <w:shd w:val="clear" w:color="auto" w:fill="6F6F6F"/>
          </w:tcPr>
          <w:p w14:paraId="4F905F5E"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70A76D5D"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0A985EBE" w14:textId="77777777" w:rsidTr="006A5953">
        <w:trPr>
          <w:cantSplit/>
        </w:trPr>
        <w:tc>
          <w:tcPr>
            <w:tcW w:w="2481" w:type="dxa"/>
          </w:tcPr>
          <w:p w14:paraId="565498CB" w14:textId="77777777" w:rsidR="006A5953" w:rsidRPr="00B67EB9" w:rsidRDefault="006A5953" w:rsidP="006A5953">
            <w:pPr>
              <w:pStyle w:val="TableBodyText"/>
            </w:pPr>
            <w:r w:rsidRPr="00B67EB9">
              <w:t>Average error rate in completing a task</w:t>
            </w:r>
          </w:p>
        </w:tc>
        <w:tc>
          <w:tcPr>
            <w:tcW w:w="2863" w:type="dxa"/>
          </w:tcPr>
          <w:p w14:paraId="06768335" w14:textId="77777777" w:rsidR="006A5953" w:rsidRPr="00B67EB9" w:rsidRDefault="006A5953" w:rsidP="006A5953">
            <w:pPr>
              <w:pStyle w:val="TableBodyText"/>
            </w:pPr>
            <w:r w:rsidRPr="00B67EB9">
              <w:t>FY2015: 0%</w:t>
            </w:r>
          </w:p>
        </w:tc>
        <w:tc>
          <w:tcPr>
            <w:tcW w:w="2481" w:type="dxa"/>
          </w:tcPr>
          <w:p w14:paraId="0B944B78" w14:textId="665FCB0E" w:rsidR="006A5953" w:rsidRPr="00B67EB9" w:rsidRDefault="00A34841" w:rsidP="00E564BC">
            <w:pPr>
              <w:pStyle w:val="TableBodyText"/>
            </w:pPr>
            <w:r w:rsidRPr="00B67EB9">
              <w:t>FY2025</w:t>
            </w:r>
            <w:r w:rsidR="00FC34ED" w:rsidRPr="00B67EB9">
              <w:t xml:space="preserve">: </w:t>
            </w:r>
            <w:r w:rsidR="006A5953" w:rsidRPr="00B67EB9">
              <w:t>Less than 3%</w:t>
            </w:r>
          </w:p>
        </w:tc>
        <w:tc>
          <w:tcPr>
            <w:tcW w:w="2591" w:type="dxa"/>
          </w:tcPr>
          <w:p w14:paraId="531FEB72" w14:textId="77777777" w:rsidR="006A5953" w:rsidRPr="00B67EB9" w:rsidRDefault="006A5953" w:rsidP="006A5953">
            <w:pPr>
              <w:pStyle w:val="TableBodyText"/>
            </w:pPr>
            <w:r w:rsidRPr="00B67EB9">
              <w:t>Less than 3%</w:t>
            </w:r>
          </w:p>
        </w:tc>
      </w:tr>
    </w:tbl>
    <w:p w14:paraId="0ADEACAB" w14:textId="77777777" w:rsidR="002B4B87" w:rsidRPr="00B67EB9" w:rsidRDefault="002B4B87" w:rsidP="00C92945">
      <w:pPr>
        <w:pStyle w:val="3Subhead"/>
      </w:pPr>
      <w:bookmarkStart w:id="86" w:name="_Toc109412664"/>
      <w:bookmarkStart w:id="87" w:name="_Toc109412888"/>
      <w:bookmarkStart w:id="88" w:name="_Toc140156660"/>
      <w:bookmarkStart w:id="89" w:name="_Toc140158664"/>
    </w:p>
    <w:p w14:paraId="686FA68E" w14:textId="77777777" w:rsidR="002B4B87" w:rsidRPr="00B67EB9" w:rsidRDefault="002B4B87">
      <w:pPr>
        <w:rPr>
          <w:rFonts w:ascii="Helvetica Neue 75 Bold" w:eastAsiaTheme="majorEastAsia" w:hAnsi="Helvetica Neue 75 Bold" w:cstheme="majorBidi"/>
          <w:bCs/>
          <w:noProof/>
          <w:color w:val="6F6F6F"/>
          <w:sz w:val="21"/>
          <w:szCs w:val="28"/>
        </w:rPr>
      </w:pPr>
      <w:r w:rsidRPr="00B67EB9">
        <w:br w:type="page"/>
      </w:r>
    </w:p>
    <w:p w14:paraId="53FCD01B" w14:textId="1B92C3D6" w:rsidR="00C92945" w:rsidRPr="00B67EB9" w:rsidRDefault="00C92945" w:rsidP="00C92945">
      <w:pPr>
        <w:pStyle w:val="3Subhead"/>
      </w:pPr>
      <w:bookmarkStart w:id="90" w:name="_Toc172721714"/>
      <w:r w:rsidRPr="00B67EB9">
        <w:lastRenderedPageBreak/>
        <w:t>08 Inspections and Rent Reasonableness at Home Forward-Owned Properties</w:t>
      </w:r>
      <w:bookmarkEnd w:id="86"/>
      <w:bookmarkEnd w:id="87"/>
      <w:bookmarkEnd w:id="88"/>
      <w:bookmarkEnd w:id="89"/>
      <w:bookmarkEnd w:id="90"/>
    </w:p>
    <w:p w14:paraId="033B2B02" w14:textId="16D91553" w:rsidR="00C92945" w:rsidRPr="00B67EB9" w:rsidRDefault="00E52BD8" w:rsidP="00A46154">
      <w:pPr>
        <w:pStyle w:val="4SubheadSecondary"/>
      </w:pPr>
      <w:r w:rsidRPr="00B67EB9">
        <w:t>A</w:t>
      </w:r>
      <w:r w:rsidR="00C92945" w:rsidRPr="00B67EB9">
        <w:t>pproved FY2013, Implemented FY2013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6001C3" w:rsidRPr="00B67EB9" w14:paraId="6E65B71F"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5FAEA475" w14:textId="77777777" w:rsidR="006176FA" w:rsidRPr="00B67EB9" w:rsidRDefault="006176FA" w:rsidP="006176FA">
            <w:pPr>
              <w:pStyle w:val="5ReportBodyText"/>
              <w:rPr>
                <w:b/>
              </w:rPr>
            </w:pPr>
            <w:r w:rsidRPr="00B67EB9">
              <w:rPr>
                <w:b/>
              </w:rPr>
              <w:t>MTW authorization:</w:t>
            </w:r>
          </w:p>
          <w:p w14:paraId="6263E554" w14:textId="1F27B2CA" w:rsidR="006176FA" w:rsidRPr="00B67EB9" w:rsidRDefault="006176FA" w:rsidP="006176FA">
            <w:pPr>
              <w:pStyle w:val="5ReportBodyText"/>
            </w:pPr>
            <w:r w:rsidRPr="00B67EB9">
              <w:t>Attachment C, Section D(5) – Ability to Certify Housing Quality Standards</w:t>
            </w:r>
          </w:p>
          <w:p w14:paraId="78402496" w14:textId="5B44503A" w:rsidR="006176FA" w:rsidRPr="00B67EB9" w:rsidRDefault="006176FA" w:rsidP="006176FA">
            <w:pPr>
              <w:pStyle w:val="5ReportBodyText"/>
            </w:pPr>
            <w:r w:rsidRPr="00B67EB9">
              <w:t>Attachment C, Section D(2)(c) – Rent Policies and Term Limits</w:t>
            </w:r>
          </w:p>
          <w:p w14:paraId="3D6A5289" w14:textId="77777777" w:rsidR="006176FA" w:rsidRPr="00B67EB9" w:rsidRDefault="006176FA" w:rsidP="006176FA">
            <w:pPr>
              <w:pStyle w:val="5ReportBodyText"/>
              <w:rPr>
                <w:b/>
              </w:rPr>
            </w:pPr>
            <w:r w:rsidRPr="00B67EB9">
              <w:rPr>
                <w:b/>
              </w:rPr>
              <w:t>Statutory objective:</w:t>
            </w:r>
          </w:p>
          <w:p w14:paraId="002A35FC" w14:textId="32ED229E" w:rsidR="006001C3" w:rsidRPr="00B67EB9" w:rsidRDefault="006176FA" w:rsidP="006176FA">
            <w:pPr>
              <w:pStyle w:val="5ReportBodyText"/>
              <w:spacing w:after="200"/>
            </w:pPr>
            <w:r w:rsidRPr="00B67EB9">
              <w:t>Reduce cost and achieve greater cost effectiveness in Federal expenditures</w:t>
            </w:r>
          </w:p>
        </w:tc>
      </w:tr>
    </w:tbl>
    <w:p w14:paraId="565856AD" w14:textId="3B21BEE2" w:rsidR="006176FA" w:rsidRPr="00B67EB9" w:rsidRDefault="006176FA" w:rsidP="006176FA">
      <w:pPr>
        <w:pStyle w:val="5ReportBodyText"/>
      </w:pPr>
      <w:r w:rsidRPr="00B67EB9">
        <w:t>Home Forward owns over 5,000 units of affordable housing in Multnomah County.</w:t>
      </w:r>
      <w:r w:rsidR="004448C7" w:rsidRPr="00B67EB9">
        <w:t xml:space="preserve"> </w:t>
      </w:r>
      <w:r w:rsidRPr="00B67EB9">
        <w:t>Many of these units have project-based Section 8 vouchers attached, and additional units are rented to families that are utilizing tenant-based Section 8 vouchers.</w:t>
      </w:r>
      <w:r w:rsidR="004448C7" w:rsidRPr="00B67EB9">
        <w:t xml:space="preserve"> </w:t>
      </w:r>
      <w:r w:rsidRPr="00B67EB9">
        <w:t>In cases where a voucher holder is renting a unit we own, Home Forward utilizes our own staff to perform inspections and determine rent reasonableness.</w:t>
      </w:r>
    </w:p>
    <w:p w14:paraId="6F943B69" w14:textId="02CCDB97" w:rsidR="00C92945" w:rsidRPr="00B67EB9" w:rsidRDefault="006176FA" w:rsidP="006176FA">
      <w:pPr>
        <w:pStyle w:val="5ReportBodyText"/>
      </w:pPr>
      <w:r w:rsidRPr="00B67EB9">
        <w:t>In cases where Home Forward both owns and manages the unit, we hire a third party to conduct quality control inspections and rent reasonableness testing at a sample of these units.</w:t>
      </w:r>
      <w:r w:rsidR="004448C7" w:rsidRPr="00B67EB9">
        <w:t xml:space="preserve"> </w:t>
      </w:r>
      <w:r w:rsidRPr="00B67EB9">
        <w:t>This ensures standards are being met while mitigating any conflict of interest.</w:t>
      </w:r>
      <w:r w:rsidR="004448C7" w:rsidRPr="00B67EB9">
        <w:t xml:space="preserve"> </w:t>
      </w:r>
      <w:r w:rsidRPr="00B67EB9">
        <w:t>Since the implementation of this activity, 100% of quality control inspections reported the same result as the Home Forward inspection, and no problems have been identified with rent reasonableness.</w:t>
      </w:r>
    </w:p>
    <w:p w14:paraId="30B1142F" w14:textId="77777777" w:rsidR="006176FA" w:rsidRPr="00B67EB9" w:rsidRDefault="006176FA" w:rsidP="00A46154">
      <w:pPr>
        <w:pStyle w:val="4SubheadSecondary"/>
      </w:pPr>
      <w:r w:rsidRPr="00B67EB9">
        <w:t>Changes or modifications:</w:t>
      </w:r>
    </w:p>
    <w:p w14:paraId="14602159" w14:textId="77777777" w:rsidR="006176FA" w:rsidRPr="00B67EB9" w:rsidRDefault="006176FA" w:rsidP="006176FA">
      <w:pPr>
        <w:pStyle w:val="5ReportBodyText"/>
      </w:pPr>
      <w:r w:rsidRPr="00B67EB9">
        <w:t>We are not anticipating any changes to this activity.</w:t>
      </w:r>
    </w:p>
    <w:p w14:paraId="46EC17BE" w14:textId="77777777" w:rsidR="006176FA" w:rsidRPr="00B67EB9" w:rsidRDefault="006176FA" w:rsidP="00A46154">
      <w:pPr>
        <w:pStyle w:val="4SubheadSecondary"/>
      </w:pPr>
      <w:r w:rsidRPr="00B67EB9">
        <w:t>Activity Metrics:</w:t>
      </w:r>
    </w:p>
    <w:tbl>
      <w:tblPr>
        <w:tblStyle w:val="TableGrid"/>
        <w:tblW w:w="0" w:type="auto"/>
        <w:tblLook w:val="04A0" w:firstRow="1" w:lastRow="0" w:firstColumn="1" w:lastColumn="0" w:noHBand="0" w:noVBand="1"/>
      </w:tblPr>
      <w:tblGrid>
        <w:gridCol w:w="2447"/>
        <w:gridCol w:w="2965"/>
        <w:gridCol w:w="2413"/>
        <w:gridCol w:w="2591"/>
      </w:tblGrid>
      <w:tr w:rsidR="006A5953" w:rsidRPr="00B67EB9" w14:paraId="31C0DAD9" w14:textId="77777777" w:rsidTr="006A5953">
        <w:trPr>
          <w:cantSplit/>
          <w:tblHeader/>
        </w:trPr>
        <w:tc>
          <w:tcPr>
            <w:tcW w:w="2447" w:type="dxa"/>
            <w:tcBorders>
              <w:bottom w:val="single" w:sz="4" w:space="0" w:color="auto"/>
            </w:tcBorders>
            <w:shd w:val="clear" w:color="auto" w:fill="7AC143"/>
          </w:tcPr>
          <w:p w14:paraId="39EDE6D5"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965" w:type="dxa"/>
            <w:tcBorders>
              <w:bottom w:val="single" w:sz="4" w:space="0" w:color="auto"/>
            </w:tcBorders>
            <w:shd w:val="clear" w:color="auto" w:fill="7AC143"/>
          </w:tcPr>
          <w:p w14:paraId="76BD4714"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13" w:type="dxa"/>
            <w:tcBorders>
              <w:bottom w:val="single" w:sz="4" w:space="0" w:color="auto"/>
            </w:tcBorders>
            <w:shd w:val="clear" w:color="auto" w:fill="7AC143"/>
          </w:tcPr>
          <w:p w14:paraId="565CB1F7"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3D24398E"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4B18C901" w14:textId="77777777" w:rsidTr="006A5953">
        <w:trPr>
          <w:cantSplit/>
        </w:trPr>
        <w:tc>
          <w:tcPr>
            <w:tcW w:w="10416" w:type="dxa"/>
            <w:gridSpan w:val="4"/>
            <w:shd w:val="clear" w:color="auto" w:fill="6F6F6F"/>
          </w:tcPr>
          <w:p w14:paraId="4E987DA4"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690A41CF" w14:textId="77777777" w:rsidTr="006A5953">
        <w:trPr>
          <w:cantSplit/>
        </w:trPr>
        <w:tc>
          <w:tcPr>
            <w:tcW w:w="2447" w:type="dxa"/>
          </w:tcPr>
          <w:p w14:paraId="10E40FB2" w14:textId="77777777" w:rsidR="006A5953" w:rsidRPr="00B67EB9" w:rsidRDefault="006A5953" w:rsidP="006A5953">
            <w:pPr>
              <w:pStyle w:val="TableBodyText"/>
            </w:pPr>
            <w:r w:rsidRPr="00B67EB9">
              <w:t>Total cost of task</w:t>
            </w:r>
          </w:p>
        </w:tc>
        <w:tc>
          <w:tcPr>
            <w:tcW w:w="2965" w:type="dxa"/>
          </w:tcPr>
          <w:p w14:paraId="183ADB76" w14:textId="77777777" w:rsidR="006A5953" w:rsidRPr="00B67EB9" w:rsidRDefault="006A5953" w:rsidP="006A5953">
            <w:pPr>
              <w:pStyle w:val="TableBodyText"/>
            </w:pPr>
            <w:r w:rsidRPr="00B67EB9">
              <w:t>Prior to implementation, $17,750</w:t>
            </w:r>
          </w:p>
        </w:tc>
        <w:tc>
          <w:tcPr>
            <w:tcW w:w="2413" w:type="dxa"/>
          </w:tcPr>
          <w:p w14:paraId="2501EF66" w14:textId="0810DAF1" w:rsidR="006A5953" w:rsidRPr="00B67EB9" w:rsidRDefault="00A34841" w:rsidP="00E564BC">
            <w:pPr>
              <w:pStyle w:val="TableBodyText"/>
            </w:pPr>
            <w:r w:rsidRPr="00B67EB9">
              <w:t>FY2025</w:t>
            </w:r>
            <w:r w:rsidR="006A5953" w:rsidRPr="00B67EB9">
              <w:t>: $0</w:t>
            </w:r>
          </w:p>
        </w:tc>
        <w:tc>
          <w:tcPr>
            <w:tcW w:w="2591" w:type="dxa"/>
          </w:tcPr>
          <w:p w14:paraId="5649D201" w14:textId="77777777" w:rsidR="006A5953" w:rsidRPr="00B67EB9" w:rsidRDefault="006A5953" w:rsidP="006A5953">
            <w:pPr>
              <w:pStyle w:val="TableBodyText"/>
            </w:pPr>
            <w:r w:rsidRPr="00B67EB9">
              <w:t>$0</w:t>
            </w:r>
          </w:p>
        </w:tc>
      </w:tr>
      <w:tr w:rsidR="006A5953" w:rsidRPr="00B67EB9" w14:paraId="09AEDFF4" w14:textId="77777777" w:rsidTr="006A5953">
        <w:trPr>
          <w:cantSplit/>
        </w:trPr>
        <w:tc>
          <w:tcPr>
            <w:tcW w:w="10416" w:type="dxa"/>
            <w:gridSpan w:val="4"/>
            <w:shd w:val="clear" w:color="auto" w:fill="6F6F6F"/>
          </w:tcPr>
          <w:p w14:paraId="498B8D0C"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3BD2A849" w14:textId="77777777" w:rsidTr="006A5953">
        <w:trPr>
          <w:cantSplit/>
        </w:trPr>
        <w:tc>
          <w:tcPr>
            <w:tcW w:w="2447" w:type="dxa"/>
          </w:tcPr>
          <w:p w14:paraId="14D237E9" w14:textId="77777777" w:rsidR="006A5953" w:rsidRPr="00B67EB9" w:rsidRDefault="006A5953" w:rsidP="006A5953">
            <w:pPr>
              <w:pStyle w:val="TableBodyText"/>
            </w:pPr>
            <w:r w:rsidRPr="00B67EB9">
              <w:t>Total time to complete the task</w:t>
            </w:r>
          </w:p>
        </w:tc>
        <w:tc>
          <w:tcPr>
            <w:tcW w:w="2965" w:type="dxa"/>
          </w:tcPr>
          <w:p w14:paraId="5FB795D2" w14:textId="77777777" w:rsidR="006A5953" w:rsidRPr="00B67EB9" w:rsidRDefault="006A5953" w:rsidP="006A5953">
            <w:pPr>
              <w:pStyle w:val="TableBodyText"/>
            </w:pPr>
            <w:r w:rsidRPr="00B67EB9">
              <w:t>Prior to implementation, 370 hours</w:t>
            </w:r>
          </w:p>
        </w:tc>
        <w:tc>
          <w:tcPr>
            <w:tcW w:w="2413" w:type="dxa"/>
          </w:tcPr>
          <w:p w14:paraId="20FB91A0" w14:textId="09AC140B" w:rsidR="006A5953" w:rsidRPr="00B67EB9" w:rsidRDefault="00A34841" w:rsidP="00E564BC">
            <w:pPr>
              <w:pStyle w:val="TableBodyText"/>
            </w:pPr>
            <w:r w:rsidRPr="00B67EB9">
              <w:t>FY2025</w:t>
            </w:r>
            <w:r w:rsidR="006A5953" w:rsidRPr="00B67EB9">
              <w:t>: 0 hours</w:t>
            </w:r>
          </w:p>
        </w:tc>
        <w:tc>
          <w:tcPr>
            <w:tcW w:w="2591" w:type="dxa"/>
          </w:tcPr>
          <w:p w14:paraId="6E0E7606" w14:textId="77777777" w:rsidR="006A5953" w:rsidRPr="00B67EB9" w:rsidRDefault="006A5953" w:rsidP="006A5953">
            <w:pPr>
              <w:pStyle w:val="TableBodyText"/>
            </w:pPr>
            <w:r w:rsidRPr="00B67EB9">
              <w:t>0 hours</w:t>
            </w:r>
          </w:p>
        </w:tc>
      </w:tr>
      <w:tr w:rsidR="006A5953" w:rsidRPr="00B67EB9" w14:paraId="4AB4257A" w14:textId="77777777" w:rsidTr="006A5953">
        <w:trPr>
          <w:cantSplit/>
        </w:trPr>
        <w:tc>
          <w:tcPr>
            <w:tcW w:w="10416" w:type="dxa"/>
            <w:gridSpan w:val="4"/>
            <w:shd w:val="clear" w:color="auto" w:fill="6F6F6F"/>
          </w:tcPr>
          <w:p w14:paraId="1B8EC5C6"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4F45FAD2"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458EC1C3" w14:textId="77777777" w:rsidTr="006A5953">
        <w:trPr>
          <w:cantSplit/>
        </w:trPr>
        <w:tc>
          <w:tcPr>
            <w:tcW w:w="2447" w:type="dxa"/>
          </w:tcPr>
          <w:p w14:paraId="7C0E9554" w14:textId="77777777" w:rsidR="006A5953" w:rsidRPr="00B67EB9" w:rsidRDefault="006A5953" w:rsidP="006A5953">
            <w:pPr>
              <w:pStyle w:val="TableBodyText"/>
            </w:pPr>
            <w:r w:rsidRPr="00B67EB9">
              <w:t>Average error rate in completing a task</w:t>
            </w:r>
          </w:p>
        </w:tc>
        <w:tc>
          <w:tcPr>
            <w:tcW w:w="2965" w:type="dxa"/>
          </w:tcPr>
          <w:p w14:paraId="5683B9D1" w14:textId="77777777" w:rsidR="006A5953" w:rsidRPr="00B67EB9" w:rsidRDefault="006A5953" w:rsidP="006A5953">
            <w:pPr>
              <w:pStyle w:val="TableBodyText"/>
            </w:pPr>
            <w:r w:rsidRPr="00B67EB9">
              <w:t>FY2015: 0%</w:t>
            </w:r>
          </w:p>
        </w:tc>
        <w:tc>
          <w:tcPr>
            <w:tcW w:w="2413" w:type="dxa"/>
          </w:tcPr>
          <w:p w14:paraId="167C5BF9" w14:textId="29898EDA" w:rsidR="006A5953" w:rsidRPr="00B67EB9" w:rsidRDefault="00A34841" w:rsidP="00E564BC">
            <w:pPr>
              <w:pStyle w:val="TableBodyText"/>
            </w:pPr>
            <w:r w:rsidRPr="00B67EB9">
              <w:t>FY2025</w:t>
            </w:r>
            <w:r w:rsidR="006A5953" w:rsidRPr="00B67EB9">
              <w:t>: Less than 5%</w:t>
            </w:r>
          </w:p>
        </w:tc>
        <w:tc>
          <w:tcPr>
            <w:tcW w:w="2591" w:type="dxa"/>
          </w:tcPr>
          <w:p w14:paraId="3BE11927" w14:textId="77777777" w:rsidR="006A5953" w:rsidRPr="00B67EB9" w:rsidRDefault="006A5953" w:rsidP="006A5953">
            <w:pPr>
              <w:pStyle w:val="TableBodyText"/>
            </w:pPr>
            <w:r w:rsidRPr="00B67EB9">
              <w:t>Less than 3%</w:t>
            </w:r>
          </w:p>
        </w:tc>
      </w:tr>
    </w:tbl>
    <w:p w14:paraId="131BD9C4" w14:textId="77777777" w:rsidR="006176FA" w:rsidRPr="00B67EB9" w:rsidRDefault="006176FA">
      <w:pPr>
        <w:rPr>
          <w:rFonts w:ascii="Helvetica Neue 75 Bold" w:eastAsiaTheme="majorEastAsia" w:hAnsi="Helvetica Neue 75 Bold" w:cstheme="majorBidi"/>
          <w:bCs/>
          <w:noProof/>
          <w:color w:val="6F6F6F"/>
          <w:sz w:val="21"/>
          <w:szCs w:val="28"/>
        </w:rPr>
      </w:pPr>
      <w:r w:rsidRPr="00B67EB9">
        <w:br w:type="page"/>
      </w:r>
    </w:p>
    <w:p w14:paraId="15660A9B" w14:textId="7CCB0215" w:rsidR="00C92945" w:rsidRPr="00B67EB9" w:rsidRDefault="00C92945" w:rsidP="00C92945">
      <w:pPr>
        <w:pStyle w:val="3Subhead"/>
      </w:pPr>
      <w:bookmarkStart w:id="91" w:name="_Toc109412665"/>
      <w:bookmarkStart w:id="92" w:name="_Toc109412889"/>
      <w:bookmarkStart w:id="93" w:name="_Toc140156661"/>
      <w:bookmarkStart w:id="94" w:name="_Toc140158665"/>
      <w:bookmarkStart w:id="95" w:name="_Toc172721715"/>
      <w:r w:rsidRPr="00B67EB9">
        <w:lastRenderedPageBreak/>
        <w:t>09 Measures to Improve the Rate of Voucher Holders Who Successfully Lease-Up</w:t>
      </w:r>
      <w:bookmarkEnd w:id="91"/>
      <w:bookmarkEnd w:id="92"/>
      <w:bookmarkEnd w:id="93"/>
      <w:bookmarkEnd w:id="94"/>
      <w:bookmarkEnd w:id="95"/>
    </w:p>
    <w:p w14:paraId="0462CE46" w14:textId="51634345" w:rsidR="00C92945" w:rsidRPr="00B67EB9" w:rsidRDefault="00C92945" w:rsidP="00A46154">
      <w:pPr>
        <w:pStyle w:val="4SubheadSecondary"/>
      </w:pPr>
      <w:r w:rsidRPr="00B67EB9">
        <w:t>Approved FY2010, Implemented FY2010</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6176FA" w:rsidRPr="00B67EB9" w14:paraId="7615A3A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68C8085" w14:textId="77777777" w:rsidR="006176FA" w:rsidRPr="00B67EB9" w:rsidRDefault="006176FA" w:rsidP="006176FA">
            <w:pPr>
              <w:pStyle w:val="5ReportBodyText"/>
              <w:rPr>
                <w:b/>
              </w:rPr>
            </w:pPr>
            <w:r w:rsidRPr="00B67EB9">
              <w:rPr>
                <w:b/>
              </w:rPr>
              <w:t>MTW authorization:</w:t>
            </w:r>
          </w:p>
          <w:p w14:paraId="74F45BC0" w14:textId="7C82FF0A" w:rsidR="006176FA" w:rsidRPr="00B67EB9" w:rsidRDefault="006176FA" w:rsidP="006176FA">
            <w:pPr>
              <w:pStyle w:val="5ReportBodyText"/>
            </w:pPr>
            <w:r w:rsidRPr="00B67EB9">
              <w:t>Attachment C, Section B(1) – Single Fund Budget with Full Flexibility</w:t>
            </w:r>
          </w:p>
          <w:p w14:paraId="7FEE4466" w14:textId="77777777" w:rsidR="006176FA" w:rsidRPr="00B67EB9" w:rsidRDefault="006176FA" w:rsidP="006176FA">
            <w:pPr>
              <w:pStyle w:val="5ReportBodyText"/>
            </w:pPr>
            <w:r w:rsidRPr="00B67EB9">
              <w:t>Attachment C, Section D(1)(d) – Operational Policies and Procedures</w:t>
            </w:r>
          </w:p>
          <w:p w14:paraId="3F970669" w14:textId="77777777" w:rsidR="006176FA" w:rsidRPr="00B67EB9" w:rsidRDefault="006176FA" w:rsidP="006176FA">
            <w:pPr>
              <w:pStyle w:val="5ReportBodyText"/>
            </w:pPr>
            <w:r w:rsidRPr="00B67EB9">
              <w:t>Attachment C, Section D(3)(b) – Eligibility of Participants</w:t>
            </w:r>
          </w:p>
          <w:p w14:paraId="1991EDC6" w14:textId="1CFDB7A7" w:rsidR="006176FA" w:rsidRPr="00B67EB9" w:rsidRDefault="006176FA" w:rsidP="006176FA">
            <w:pPr>
              <w:pStyle w:val="5ReportBodyText"/>
            </w:pPr>
            <w:r w:rsidRPr="00B67EB9">
              <w:t xml:space="preserve">Attachment D, Section D(1) – Establishment of a Local Section 8 / </w:t>
            </w:r>
            <w:r w:rsidR="00C6034F" w:rsidRPr="00B67EB9">
              <w:t>HCV</w:t>
            </w:r>
            <w:r w:rsidRPr="00B67EB9">
              <w:t xml:space="preserve"> Program</w:t>
            </w:r>
          </w:p>
          <w:p w14:paraId="67BF2D16" w14:textId="77777777" w:rsidR="006176FA" w:rsidRPr="00B67EB9" w:rsidRDefault="006176FA" w:rsidP="006176FA">
            <w:pPr>
              <w:pStyle w:val="5ReportBodyText"/>
              <w:rPr>
                <w:b/>
              </w:rPr>
            </w:pPr>
            <w:r w:rsidRPr="00B67EB9">
              <w:rPr>
                <w:b/>
              </w:rPr>
              <w:t>Statutory objective:</w:t>
            </w:r>
          </w:p>
          <w:p w14:paraId="58454FDD" w14:textId="2C319B01" w:rsidR="006176FA" w:rsidRPr="00B67EB9" w:rsidRDefault="006176FA" w:rsidP="006176FA">
            <w:pPr>
              <w:pStyle w:val="5ReportBodyText"/>
              <w:spacing w:after="200"/>
            </w:pPr>
            <w:r w:rsidRPr="00B67EB9">
              <w:t>Increase housing choice for low-income families</w:t>
            </w:r>
          </w:p>
        </w:tc>
      </w:tr>
    </w:tbl>
    <w:p w14:paraId="20137C5C" w14:textId="003C1470" w:rsidR="006176FA" w:rsidRPr="00B67EB9" w:rsidRDefault="006176FA" w:rsidP="00F461F6">
      <w:pPr>
        <w:pStyle w:val="5ReportBodyText"/>
      </w:pPr>
      <w:r w:rsidRPr="00B67EB9">
        <w:t xml:space="preserve">Since 2010, Home Forward has implemented a variety of measures to improve landlord acceptance of </w:t>
      </w:r>
      <w:r w:rsidR="00C6034F" w:rsidRPr="00B67EB9">
        <w:t>HCV</w:t>
      </w:r>
      <w:r w:rsidRPr="00B67EB9">
        <w:t xml:space="preserve">s in our community and improve the ability of voucher holders to successfully lease up. </w:t>
      </w:r>
      <w:r w:rsidR="00D16BD1" w:rsidRPr="00B67EB9">
        <w:t>These measures include:</w:t>
      </w:r>
    </w:p>
    <w:p w14:paraId="1897CE54" w14:textId="1BE8BEAB" w:rsidR="006176FA" w:rsidRPr="00B67EB9" w:rsidRDefault="006176FA" w:rsidP="007409F3">
      <w:pPr>
        <w:pStyle w:val="6BulletedList"/>
      </w:pPr>
      <w:r w:rsidRPr="00B67EB9">
        <w:rPr>
          <w:b/>
          <w:i/>
          <w:iCs/>
        </w:rPr>
        <w:t>Vacancy Loss Payment</w:t>
      </w:r>
      <w:r w:rsidR="00D16BD1" w:rsidRPr="00B67EB9">
        <w:t>:</w:t>
      </w:r>
      <w:r w:rsidRPr="00B67EB9">
        <w:t xml:space="preserve"> We provide vacancy loss payment to owners through the end of the month after the move-out month when vacancies are unforeseen or unexpected (such as a death or an unannounced move-out) and the owners have not received proper notice of the intent to vacate.</w:t>
      </w:r>
    </w:p>
    <w:p w14:paraId="3B61040C" w14:textId="52A96F89" w:rsidR="006176FA" w:rsidRPr="00B67EB9" w:rsidRDefault="006176FA" w:rsidP="007409F3">
      <w:pPr>
        <w:pStyle w:val="6BulletedList"/>
      </w:pPr>
      <w:r w:rsidRPr="00B67EB9">
        <w:rPr>
          <w:b/>
          <w:i/>
          <w:iCs/>
        </w:rPr>
        <w:t>Landlord Incentive Payment</w:t>
      </w:r>
      <w:r w:rsidR="00D16BD1" w:rsidRPr="00B67EB9">
        <w:t>:</w:t>
      </w:r>
      <w:r w:rsidRPr="00B67EB9">
        <w:t xml:space="preserve"> Since July 2014, Home Forward makes a one-time payment of $200 to new landlords, defined as those who have not worked in partnership with us for the past two years. At the time of receiving payment, landlords are also given the opportunity to complete a survey to provide feedback on their experience and Home Forward’s lease-up process.</w:t>
      </w:r>
    </w:p>
    <w:p w14:paraId="0FF8D3EF" w14:textId="4B1B70AB" w:rsidR="1ECE73FB" w:rsidRDefault="006176FA" w:rsidP="004D6C4B">
      <w:pPr>
        <w:pStyle w:val="6BulletedList"/>
      </w:pPr>
      <w:r w:rsidRPr="00B67EB9">
        <w:rPr>
          <w:b/>
          <w:i/>
          <w:iCs/>
        </w:rPr>
        <w:t>Tenant Education Clas</w:t>
      </w:r>
      <w:r w:rsidR="00D16BD1" w:rsidRPr="00B67EB9">
        <w:rPr>
          <w:b/>
          <w:i/>
          <w:iCs/>
        </w:rPr>
        <w:t>ses</w:t>
      </w:r>
      <w:r w:rsidR="00D16BD1" w:rsidRPr="00B67EB9">
        <w:t>:</w:t>
      </w:r>
      <w:r w:rsidRPr="00B67EB9">
        <w:t xml:space="preserve"> Since May 2016, Home Forward contracts with the Community Alliance of Tenants (CAT) to teach a tenant education class to voucher holders. Class graduates have access to up to $200 to help with a security deposit in their housing search.</w:t>
      </w:r>
    </w:p>
    <w:p w14:paraId="006E1B13" w14:textId="7A7FA503" w:rsidR="006176FA" w:rsidRPr="00B67EB9" w:rsidRDefault="006176FA" w:rsidP="006176FA">
      <w:pPr>
        <w:pStyle w:val="5ReportBodyText"/>
      </w:pPr>
      <w:r w:rsidRPr="00B67EB9">
        <w:t>We have continued with a variety of policy changes (which do not require MTW flexibility) to make the voucher program more appealing to landlords.</w:t>
      </w:r>
      <w:r w:rsidRPr="00B67EB9" w:rsidDel="004448C7">
        <w:t xml:space="preserve"> </w:t>
      </w:r>
      <w:r w:rsidRPr="00B67EB9">
        <w:t>These include:</w:t>
      </w:r>
    </w:p>
    <w:p w14:paraId="69DDD8AB" w14:textId="0E278EA6" w:rsidR="00FC415C" w:rsidRDefault="006176FA" w:rsidP="00FC415C">
      <w:pPr>
        <w:pStyle w:val="6BulletedList"/>
        <w:numPr>
          <w:ilvl w:val="0"/>
          <w:numId w:val="29"/>
        </w:numPr>
      </w:pPr>
      <w:r w:rsidRPr="00B67EB9">
        <w:t>Allowing flexible lease terms based on an individual landlord’s standard practice (including month-to-month)</w:t>
      </w:r>
      <w:r w:rsidR="00FC415C">
        <w:t>;</w:t>
      </w:r>
    </w:p>
    <w:p w14:paraId="5DC1ED82" w14:textId="1D3A19DE" w:rsidR="006176FA" w:rsidRPr="00B67EB9" w:rsidRDefault="006176FA" w:rsidP="00FC415C">
      <w:pPr>
        <w:pStyle w:val="6BulletedList"/>
        <w:numPr>
          <w:ilvl w:val="0"/>
          <w:numId w:val="29"/>
        </w:numPr>
      </w:pPr>
      <w:r w:rsidRPr="00B67EB9">
        <w:t>Accepting electronic Requests for Tenancy Approval from landlords to speed the process</w:t>
      </w:r>
      <w:r w:rsidR="00FC415C">
        <w:t>; and</w:t>
      </w:r>
    </w:p>
    <w:p w14:paraId="05F69261" w14:textId="58FF0FF8" w:rsidR="006176FA" w:rsidRPr="00B67EB9" w:rsidRDefault="006176FA" w:rsidP="00E257FA">
      <w:pPr>
        <w:pStyle w:val="6BulletedList"/>
        <w:numPr>
          <w:ilvl w:val="0"/>
          <w:numId w:val="29"/>
        </w:numPr>
      </w:pPr>
      <w:r w:rsidRPr="00B67EB9">
        <w:t xml:space="preserve">Posting tools for landlords on our website so landlords </w:t>
      </w:r>
      <w:r w:rsidR="00FC415C">
        <w:t>may</w:t>
      </w:r>
      <w:r w:rsidR="00FC415C" w:rsidRPr="00B67EB9">
        <w:t xml:space="preserve"> </w:t>
      </w:r>
      <w:r w:rsidRPr="00B67EB9">
        <w:t>assess whether their unit is likely to pass rent reasonable and affordability tests</w:t>
      </w:r>
    </w:p>
    <w:p w14:paraId="118FB972" w14:textId="4C149162" w:rsidR="006176FA" w:rsidRPr="00B67EB9" w:rsidRDefault="006176FA" w:rsidP="006176FA">
      <w:pPr>
        <w:pStyle w:val="5ReportBodyText"/>
      </w:pPr>
      <w:r w:rsidRPr="00B67EB9">
        <w:t>In addition to the above, we continue to support voucher holders with an improved program orientation, an increased focus on housing search, and utilizing the higher payment standards in opportunity neighborhoods</w:t>
      </w:r>
      <w:r w:rsidR="00FC415C">
        <w:t xml:space="preserve"> </w:t>
      </w:r>
      <w:r w:rsidRPr="00B67EB9">
        <w:t>in hopes of helping voucher holders be better prepared for their housing search.</w:t>
      </w:r>
    </w:p>
    <w:p w14:paraId="2152AD14" w14:textId="753E7DAC" w:rsidR="00051AB7" w:rsidRPr="00B67EB9" w:rsidRDefault="00051AB7" w:rsidP="00A46154">
      <w:pPr>
        <w:pStyle w:val="4SubheadSecondary"/>
      </w:pPr>
      <w:r w:rsidRPr="00B67EB9">
        <w:t>Changes or modifications:</w:t>
      </w:r>
    </w:p>
    <w:p w14:paraId="79683228" w14:textId="19FBA845" w:rsidR="00051AB7" w:rsidRPr="00B67EB9" w:rsidRDefault="00051AB7" w:rsidP="00051AB7">
      <w:pPr>
        <w:pStyle w:val="5ReportBodyText"/>
      </w:pPr>
      <w:r w:rsidRPr="00B67EB9">
        <w:t xml:space="preserve">We are not anticipating any changes to this activity. </w:t>
      </w:r>
    </w:p>
    <w:p w14:paraId="67C3C337" w14:textId="77777777"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15ECE451" w14:textId="77777777" w:rsidTr="006A5953">
        <w:trPr>
          <w:cantSplit/>
          <w:tblHeader/>
        </w:trPr>
        <w:tc>
          <w:tcPr>
            <w:tcW w:w="2481" w:type="dxa"/>
            <w:tcBorders>
              <w:bottom w:val="single" w:sz="4" w:space="0" w:color="auto"/>
            </w:tcBorders>
            <w:shd w:val="clear" w:color="auto" w:fill="7AC143"/>
          </w:tcPr>
          <w:p w14:paraId="6D31F810"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31067EFD"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61428F71"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185D29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5CD2F47D" w14:textId="77777777" w:rsidTr="006A5953">
        <w:trPr>
          <w:cantSplit/>
        </w:trPr>
        <w:tc>
          <w:tcPr>
            <w:tcW w:w="10416" w:type="dxa"/>
            <w:gridSpan w:val="4"/>
            <w:shd w:val="clear" w:color="auto" w:fill="6F6F6F"/>
          </w:tcPr>
          <w:p w14:paraId="3BFFBBC3" w14:textId="77777777" w:rsidR="006A5953" w:rsidRPr="00B67EB9" w:rsidRDefault="006A5953" w:rsidP="006A5953">
            <w:pPr>
              <w:pStyle w:val="TableBodyText"/>
              <w:rPr>
                <w:color w:val="FFFFFF" w:themeColor="background1"/>
              </w:rPr>
            </w:pPr>
            <w:r w:rsidRPr="00B67EB9">
              <w:rPr>
                <w:color w:val="FFFFFF" w:themeColor="background1"/>
              </w:rPr>
              <w:t>Households assisted by services that increase housing choice (Standard Metric: HC#7)</w:t>
            </w:r>
          </w:p>
        </w:tc>
      </w:tr>
      <w:tr w:rsidR="006A5953" w:rsidRPr="00B67EB9" w14:paraId="4DE64B8E" w14:textId="77777777" w:rsidTr="006A5953">
        <w:trPr>
          <w:cantSplit/>
        </w:trPr>
        <w:tc>
          <w:tcPr>
            <w:tcW w:w="2481" w:type="dxa"/>
          </w:tcPr>
          <w:p w14:paraId="23FA58A5" w14:textId="77777777" w:rsidR="006A5953" w:rsidRPr="00B67EB9" w:rsidRDefault="006A5953" w:rsidP="006A5953">
            <w:pPr>
              <w:pStyle w:val="TableBodyText"/>
            </w:pPr>
            <w:r w:rsidRPr="00B67EB9">
              <w:t>Number of households receiving services aimed at increasing housing choice</w:t>
            </w:r>
          </w:p>
        </w:tc>
        <w:tc>
          <w:tcPr>
            <w:tcW w:w="2863" w:type="dxa"/>
          </w:tcPr>
          <w:p w14:paraId="562787BC" w14:textId="77777777" w:rsidR="006A5953" w:rsidRPr="00B67EB9" w:rsidRDefault="006A5953" w:rsidP="006A5953">
            <w:pPr>
              <w:pStyle w:val="TableBodyText"/>
            </w:pPr>
            <w:r w:rsidRPr="00B67EB9">
              <w:t>Before implementation, 0 households</w:t>
            </w:r>
          </w:p>
        </w:tc>
        <w:tc>
          <w:tcPr>
            <w:tcW w:w="2481" w:type="dxa"/>
          </w:tcPr>
          <w:p w14:paraId="458F1050" w14:textId="4C1A32D8" w:rsidR="006A5953" w:rsidRPr="00B67EB9" w:rsidRDefault="00A34841" w:rsidP="00AA074E">
            <w:pPr>
              <w:pStyle w:val="TableBodyText"/>
            </w:pPr>
            <w:r w:rsidRPr="00B67EB9">
              <w:t>FY2025</w:t>
            </w:r>
            <w:r w:rsidR="006A5953" w:rsidRPr="00B67EB9">
              <w:t xml:space="preserve">: </w:t>
            </w:r>
            <w:r w:rsidR="00DF765C" w:rsidRPr="00B67EB9">
              <w:t xml:space="preserve">350 </w:t>
            </w:r>
            <w:r w:rsidR="006A5953" w:rsidRPr="00B67EB9">
              <w:t>households</w:t>
            </w:r>
          </w:p>
        </w:tc>
        <w:tc>
          <w:tcPr>
            <w:tcW w:w="2591" w:type="dxa"/>
          </w:tcPr>
          <w:p w14:paraId="1C719ED0" w14:textId="0283449F" w:rsidR="006A5953" w:rsidRPr="00B67EB9" w:rsidRDefault="006A5953" w:rsidP="00AA074E">
            <w:pPr>
              <w:pStyle w:val="TableBodyText"/>
            </w:pPr>
            <w:r w:rsidRPr="00B67EB9">
              <w:t xml:space="preserve">At least </w:t>
            </w:r>
            <w:r w:rsidR="00DF765C" w:rsidRPr="00B67EB9">
              <w:t xml:space="preserve">300 </w:t>
            </w:r>
            <w:r w:rsidRPr="00B67EB9">
              <w:t>households per year will benefit from the Landlord Incentive</w:t>
            </w:r>
          </w:p>
        </w:tc>
      </w:tr>
    </w:tbl>
    <w:p w14:paraId="03868D7E" w14:textId="5532880C" w:rsidR="00B01431" w:rsidRPr="00B67EB9" w:rsidRDefault="00B01431" w:rsidP="00A46154">
      <w:pPr>
        <w:pStyle w:val="4SubheadSecondary"/>
      </w:pPr>
      <w:r w:rsidRPr="00B67EB9">
        <w:lastRenderedPageBreak/>
        <w:t>Additional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0271F0F9" w14:textId="77777777" w:rsidTr="006A5953">
        <w:trPr>
          <w:cantSplit/>
          <w:tblHeader/>
        </w:trPr>
        <w:tc>
          <w:tcPr>
            <w:tcW w:w="2481" w:type="dxa"/>
            <w:tcBorders>
              <w:bottom w:val="single" w:sz="4" w:space="0" w:color="auto"/>
            </w:tcBorders>
            <w:shd w:val="clear" w:color="auto" w:fill="7AC143"/>
          </w:tcPr>
          <w:p w14:paraId="6D46F8BF"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56C1AAD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5EC44396"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2A61BBE4"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03E03914" w14:textId="77777777" w:rsidTr="006A5953">
        <w:trPr>
          <w:cantSplit/>
        </w:trPr>
        <w:tc>
          <w:tcPr>
            <w:tcW w:w="10416" w:type="dxa"/>
            <w:gridSpan w:val="4"/>
            <w:shd w:val="clear" w:color="auto" w:fill="6F6F6F"/>
          </w:tcPr>
          <w:p w14:paraId="68363D72" w14:textId="77777777" w:rsidR="006A5953" w:rsidRPr="00B67EB9" w:rsidRDefault="006A5953" w:rsidP="006A5953">
            <w:pPr>
              <w:pStyle w:val="TableBodyText"/>
              <w:rPr>
                <w:color w:val="FFFFFF" w:themeColor="background1"/>
              </w:rPr>
            </w:pPr>
            <w:r w:rsidRPr="00B67EB9">
              <w:rPr>
                <w:color w:val="FFFFFF" w:themeColor="background1"/>
              </w:rPr>
              <w:t>Improve voucher success rate</w:t>
            </w:r>
          </w:p>
        </w:tc>
      </w:tr>
      <w:tr w:rsidR="006A5953" w:rsidRPr="00B67EB9" w14:paraId="54A8E47B" w14:textId="77777777" w:rsidTr="006A5953">
        <w:trPr>
          <w:cantSplit/>
        </w:trPr>
        <w:tc>
          <w:tcPr>
            <w:tcW w:w="2481" w:type="dxa"/>
          </w:tcPr>
          <w:p w14:paraId="4BFA65A5" w14:textId="77777777" w:rsidR="006A5953" w:rsidRPr="00B67EB9" w:rsidRDefault="006A5953" w:rsidP="006A5953">
            <w:pPr>
              <w:pStyle w:val="TableBodyText"/>
            </w:pPr>
            <w:r w:rsidRPr="00B67EB9">
              <w:t>Issued voucher success rate</w:t>
            </w:r>
          </w:p>
        </w:tc>
        <w:tc>
          <w:tcPr>
            <w:tcW w:w="2863" w:type="dxa"/>
          </w:tcPr>
          <w:p w14:paraId="601A3951" w14:textId="77777777" w:rsidR="006A5953" w:rsidRPr="00B67EB9" w:rsidRDefault="006A5953" w:rsidP="006A5953">
            <w:pPr>
              <w:pStyle w:val="TableBodyText"/>
            </w:pPr>
            <w:r w:rsidRPr="00B67EB9">
              <w:t>FY2009: 74%</w:t>
            </w:r>
          </w:p>
        </w:tc>
        <w:tc>
          <w:tcPr>
            <w:tcW w:w="2481" w:type="dxa"/>
          </w:tcPr>
          <w:p w14:paraId="6915B21D" w14:textId="241D64EF" w:rsidR="006A5953" w:rsidRPr="00B67EB9" w:rsidRDefault="00A34841" w:rsidP="00AA074E">
            <w:pPr>
              <w:pStyle w:val="TableBodyText"/>
            </w:pPr>
            <w:r w:rsidRPr="00B67EB9">
              <w:t>FY2025</w:t>
            </w:r>
            <w:r w:rsidR="006A5953" w:rsidRPr="00B67EB9">
              <w:t>: 80%</w:t>
            </w:r>
          </w:p>
        </w:tc>
        <w:tc>
          <w:tcPr>
            <w:tcW w:w="2591" w:type="dxa"/>
          </w:tcPr>
          <w:p w14:paraId="005EECA3" w14:textId="77777777" w:rsidR="006A5953" w:rsidRPr="00B67EB9" w:rsidRDefault="006A5953" w:rsidP="006A5953">
            <w:pPr>
              <w:pStyle w:val="TableBodyText"/>
            </w:pPr>
            <w:r w:rsidRPr="00B67EB9">
              <w:t>At least 80%</w:t>
            </w:r>
          </w:p>
        </w:tc>
      </w:tr>
      <w:tr w:rsidR="006A5953" w:rsidRPr="00B67EB9" w14:paraId="630293DC" w14:textId="77777777" w:rsidTr="006A5953">
        <w:trPr>
          <w:cantSplit/>
        </w:trPr>
        <w:tc>
          <w:tcPr>
            <w:tcW w:w="10416" w:type="dxa"/>
            <w:gridSpan w:val="4"/>
            <w:tcBorders>
              <w:bottom w:val="single" w:sz="4" w:space="0" w:color="auto"/>
            </w:tcBorders>
            <w:shd w:val="clear" w:color="auto" w:fill="6F6F6F"/>
          </w:tcPr>
          <w:p w14:paraId="6E523686" w14:textId="77777777" w:rsidR="006A5953" w:rsidRPr="00B67EB9" w:rsidRDefault="006A5953" w:rsidP="006A5953">
            <w:pPr>
              <w:pStyle w:val="TableBodyText"/>
              <w:rPr>
                <w:color w:val="FFFFFF" w:themeColor="background1"/>
              </w:rPr>
            </w:pPr>
            <w:r w:rsidRPr="00B67EB9">
              <w:rPr>
                <w:color w:val="FFFFFF" w:themeColor="background1"/>
              </w:rPr>
              <w:t>Decrease in lease-up time</w:t>
            </w:r>
          </w:p>
        </w:tc>
      </w:tr>
      <w:tr w:rsidR="006A5953" w:rsidRPr="00B67EB9" w14:paraId="6B162C55" w14:textId="77777777" w:rsidTr="006A5953">
        <w:trPr>
          <w:cantSplit/>
        </w:trPr>
        <w:tc>
          <w:tcPr>
            <w:tcW w:w="2481" w:type="dxa"/>
            <w:tcBorders>
              <w:bottom w:val="single" w:sz="4" w:space="0" w:color="auto"/>
            </w:tcBorders>
          </w:tcPr>
          <w:p w14:paraId="74EF4F63" w14:textId="77777777" w:rsidR="006A5953" w:rsidRPr="00B67EB9" w:rsidRDefault="006A5953" w:rsidP="006A5953">
            <w:pPr>
              <w:pStyle w:val="TableBodyText"/>
            </w:pPr>
            <w:r w:rsidRPr="00B67EB9">
              <w:t>Average number of days for a voucher holder to lease up</w:t>
            </w:r>
          </w:p>
        </w:tc>
        <w:tc>
          <w:tcPr>
            <w:tcW w:w="2863" w:type="dxa"/>
            <w:tcBorders>
              <w:bottom w:val="single" w:sz="4" w:space="0" w:color="auto"/>
            </w:tcBorders>
          </w:tcPr>
          <w:p w14:paraId="1BC57B75" w14:textId="77777777" w:rsidR="006A5953" w:rsidRPr="00B67EB9" w:rsidRDefault="006A5953" w:rsidP="006A5953">
            <w:pPr>
              <w:pStyle w:val="TableBodyText"/>
            </w:pPr>
            <w:r w:rsidRPr="00B67EB9">
              <w:t>Before implementation, 51 days</w:t>
            </w:r>
          </w:p>
        </w:tc>
        <w:tc>
          <w:tcPr>
            <w:tcW w:w="2481" w:type="dxa"/>
            <w:tcBorders>
              <w:bottom w:val="single" w:sz="4" w:space="0" w:color="auto"/>
            </w:tcBorders>
          </w:tcPr>
          <w:p w14:paraId="021DFFF7" w14:textId="16B5DDD9" w:rsidR="006A5953" w:rsidRPr="00B67EB9" w:rsidRDefault="00A34841" w:rsidP="00AA074E">
            <w:pPr>
              <w:pStyle w:val="TableBodyText"/>
            </w:pPr>
            <w:r w:rsidRPr="00B67EB9">
              <w:t>FY2025</w:t>
            </w:r>
            <w:r w:rsidR="006A5953" w:rsidRPr="00B67EB9">
              <w:t>: 50 days</w:t>
            </w:r>
          </w:p>
        </w:tc>
        <w:tc>
          <w:tcPr>
            <w:tcW w:w="2591" w:type="dxa"/>
            <w:tcBorders>
              <w:bottom w:val="single" w:sz="4" w:space="0" w:color="auto"/>
            </w:tcBorders>
          </w:tcPr>
          <w:p w14:paraId="53F14CA5" w14:textId="77777777" w:rsidR="006A5953" w:rsidRPr="00B67EB9" w:rsidRDefault="006A5953" w:rsidP="006A5953">
            <w:pPr>
              <w:pStyle w:val="TableBodyText"/>
            </w:pPr>
            <w:r w:rsidRPr="00B67EB9">
              <w:t>Less than 50 days</w:t>
            </w:r>
          </w:p>
        </w:tc>
      </w:tr>
    </w:tbl>
    <w:p w14:paraId="0F4F3B68" w14:textId="334B96A0" w:rsidR="00051AB7" w:rsidRPr="00B67EB9" w:rsidRDefault="00051AB7" w:rsidP="00B01431">
      <w:pPr>
        <w:pStyle w:val="5ReportBodyText"/>
        <w:rPr>
          <w:rFonts w:ascii="Helvetica Neue 75 Bold" w:hAnsi="Helvetica Neue 75 Bold"/>
          <w:bCs w:val="0"/>
          <w:color w:val="6F6F6F"/>
          <w:sz w:val="21"/>
        </w:rPr>
      </w:pPr>
      <w:r w:rsidRPr="00B67EB9">
        <w:br w:type="page"/>
      </w:r>
    </w:p>
    <w:p w14:paraId="6B49D336" w14:textId="387626E0" w:rsidR="00C92945" w:rsidRPr="00B67EB9" w:rsidRDefault="00C92945" w:rsidP="00C92945">
      <w:pPr>
        <w:pStyle w:val="3Subhead"/>
      </w:pPr>
      <w:bookmarkStart w:id="96" w:name="_Toc109412666"/>
      <w:bookmarkStart w:id="97" w:name="_Toc109412890"/>
      <w:bookmarkStart w:id="98" w:name="_Toc140156662"/>
      <w:bookmarkStart w:id="99" w:name="_Toc140158666"/>
      <w:bookmarkStart w:id="100" w:name="_Toc172721716"/>
      <w:r w:rsidRPr="00B67EB9">
        <w:lastRenderedPageBreak/>
        <w:t>10 Local Project-Based Voucher Program</w:t>
      </w:r>
      <w:bookmarkEnd w:id="96"/>
      <w:bookmarkEnd w:id="97"/>
      <w:bookmarkEnd w:id="98"/>
      <w:bookmarkEnd w:id="99"/>
      <w:bookmarkEnd w:id="100"/>
    </w:p>
    <w:p w14:paraId="018FEAC2" w14:textId="641561B2" w:rsidR="00C92945" w:rsidRPr="00B67EB9" w:rsidRDefault="00C92945" w:rsidP="00A46154">
      <w:pPr>
        <w:pStyle w:val="4SubheadSecondary"/>
      </w:pPr>
      <w:r w:rsidRPr="00B67EB9">
        <w:t>Approved FY2012, Implemented FY2012</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7BC587A7"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3912D7B0" w14:textId="77777777" w:rsidR="00051AB7" w:rsidRPr="00B67EB9" w:rsidRDefault="00051AB7" w:rsidP="00051AB7">
            <w:pPr>
              <w:pStyle w:val="5ReportBodyText"/>
              <w:rPr>
                <w:b/>
              </w:rPr>
            </w:pPr>
            <w:r w:rsidRPr="00B67EB9">
              <w:rPr>
                <w:b/>
              </w:rPr>
              <w:t>MTW authorization:</w:t>
            </w:r>
          </w:p>
          <w:p w14:paraId="68C8919B" w14:textId="602E98C0" w:rsidR="00051AB7" w:rsidRPr="00B67EB9" w:rsidRDefault="00051AB7" w:rsidP="00051AB7">
            <w:pPr>
              <w:pStyle w:val="5ReportBodyText"/>
            </w:pPr>
            <w:r w:rsidRPr="00B67EB9">
              <w:t>Attachment C, Section D(7) – Establishment of an Agency MTW Section 8 Project-Based Program</w:t>
            </w:r>
          </w:p>
          <w:p w14:paraId="1F492D1B" w14:textId="45A61246" w:rsidR="00051AB7" w:rsidRPr="00B67EB9" w:rsidRDefault="00051AB7" w:rsidP="00051AB7">
            <w:pPr>
              <w:pStyle w:val="5ReportBodyText"/>
            </w:pPr>
            <w:r w:rsidRPr="00B67EB9">
              <w:t>Attachment C, Section D(4) – Waiting List Policies</w:t>
            </w:r>
          </w:p>
          <w:p w14:paraId="3CE8A16A" w14:textId="77777777" w:rsidR="00051AB7" w:rsidRPr="00B67EB9" w:rsidRDefault="00051AB7" w:rsidP="00051AB7">
            <w:pPr>
              <w:pStyle w:val="5ReportBodyText"/>
            </w:pPr>
            <w:r w:rsidRPr="00B67EB9">
              <w:t>Attachment C, Section D(2) – Rent Policies and Term Limits</w:t>
            </w:r>
          </w:p>
          <w:p w14:paraId="688B81C9" w14:textId="77777777" w:rsidR="00051AB7" w:rsidRPr="00B67EB9" w:rsidRDefault="00051AB7" w:rsidP="00051AB7">
            <w:pPr>
              <w:pStyle w:val="5ReportBodyText"/>
            </w:pPr>
            <w:r w:rsidRPr="00B67EB9">
              <w:t>Attachment C, Section D(1)(e) – Operational Policies and Procedures</w:t>
            </w:r>
          </w:p>
          <w:p w14:paraId="32E84AD6" w14:textId="77777777" w:rsidR="00051AB7" w:rsidRPr="00B67EB9" w:rsidRDefault="00051AB7" w:rsidP="00051AB7">
            <w:pPr>
              <w:pStyle w:val="5ReportBodyText"/>
              <w:rPr>
                <w:b/>
              </w:rPr>
            </w:pPr>
            <w:r w:rsidRPr="00B67EB9">
              <w:rPr>
                <w:b/>
              </w:rPr>
              <w:t>Statutory objective:</w:t>
            </w:r>
          </w:p>
          <w:p w14:paraId="148BCEB5" w14:textId="77777777" w:rsidR="00051AB7" w:rsidRPr="00B67EB9" w:rsidRDefault="00051AB7" w:rsidP="00051AB7">
            <w:pPr>
              <w:pStyle w:val="5ReportBodyText"/>
            </w:pPr>
            <w:r w:rsidRPr="00B67EB9">
              <w:t>Increase housing choice for low-income families</w:t>
            </w:r>
          </w:p>
          <w:p w14:paraId="226AF1A8" w14:textId="6FAB2C38" w:rsidR="00051AB7" w:rsidRPr="00B67EB9" w:rsidRDefault="00051AB7" w:rsidP="00051AB7">
            <w:pPr>
              <w:pStyle w:val="5ReportBodyText"/>
              <w:spacing w:after="200"/>
            </w:pPr>
            <w:r w:rsidRPr="00B67EB9">
              <w:t>Reduce cost and achieve greater cost effectiveness in Federal expenditures</w:t>
            </w:r>
          </w:p>
        </w:tc>
      </w:tr>
    </w:tbl>
    <w:p w14:paraId="6C04709E" w14:textId="26C5CB12" w:rsidR="00051AB7" w:rsidRPr="00B67EB9" w:rsidRDefault="00051AB7" w:rsidP="00051AB7">
      <w:pPr>
        <w:pStyle w:val="5ReportBodyText"/>
      </w:pPr>
      <w:r w:rsidRPr="00B67EB9">
        <w:t>Home Forward has created a project-based voucher (PBV) program tailored to meet the needs of the local community.</w:t>
      </w:r>
      <w:bookmarkStart w:id="101" w:name="_Hlk139376541"/>
      <w:r w:rsidR="004448C7" w:rsidRPr="00B67EB9">
        <w:t xml:space="preserve"> </w:t>
      </w:r>
      <w:r w:rsidRPr="00B67EB9">
        <w:t>We currently administer over 2,000 PBVs i</w:t>
      </w:r>
      <w:r w:rsidR="00102847" w:rsidRPr="00B67EB9">
        <w:t xml:space="preserve">n the community </w:t>
      </w:r>
      <w:bookmarkEnd w:id="101"/>
      <w:r>
        <w:t>.</w:t>
      </w:r>
      <w:r w:rsidR="004448C7">
        <w:t xml:space="preserve"> </w:t>
      </w:r>
      <w:r w:rsidRPr="00B67EB9">
        <w:t>The program continues to represent our focus on coordinating with jurisdictional partners and enhancing the supply of permanent supportive housing for households with barriers to housing.</w:t>
      </w:r>
    </w:p>
    <w:p w14:paraId="2351E35A" w14:textId="36C3BB93" w:rsidR="00C92945" w:rsidRPr="00B67EB9" w:rsidRDefault="00051AB7" w:rsidP="00051AB7">
      <w:pPr>
        <w:pStyle w:val="5ReportBodyText"/>
      </w:pPr>
      <w:r w:rsidRPr="00B67EB9">
        <w:t xml:space="preserve">The objective of the </w:t>
      </w:r>
      <w:r w:rsidR="008F6F85" w:rsidRPr="00B67EB9">
        <w:t>PBV</w:t>
      </w:r>
      <w:r w:rsidRPr="00B67EB9">
        <w:t xml:space="preserve"> program is to provide housing </w:t>
      </w:r>
      <w:r w:rsidR="008F6F85" w:rsidRPr="00B67EB9">
        <w:t xml:space="preserve">stability </w:t>
      </w:r>
      <w:r w:rsidRPr="00B67EB9">
        <w:t>for low- income, high-barrier households who would be unlikely to succeed with a tenant-based voucher.</w:t>
      </w:r>
      <w:r w:rsidR="004448C7" w:rsidRPr="00B67EB9">
        <w:t xml:space="preserve"> </w:t>
      </w:r>
      <w:r w:rsidRPr="00B67EB9">
        <w:t xml:space="preserve">With that in mind, we are focusing </w:t>
      </w:r>
      <w:r w:rsidR="008F6F85" w:rsidRPr="00B67EB9">
        <w:t>PBVs</w:t>
      </w:r>
      <w:r w:rsidRPr="00B67EB9">
        <w:t xml:space="preserve"> on buildings with on-site services, ideally in opportunity areas, offering tenants affordable rents and access to community resources. </w:t>
      </w:r>
      <w:r w:rsidR="008F6F85" w:rsidRPr="00B67EB9">
        <w:t>As</w:t>
      </w:r>
      <w:r w:rsidRPr="00B67EB9">
        <w:t xml:space="preserve"> the original </w:t>
      </w:r>
      <w:r w:rsidR="008F6F85" w:rsidRPr="00B67EB9">
        <w:t>PBV</w:t>
      </w:r>
      <w:r w:rsidRPr="00B67EB9">
        <w:t xml:space="preserve"> contracts expire Home Forward offer</w:t>
      </w:r>
      <w:r w:rsidR="008F6F85" w:rsidRPr="00B67EB9">
        <w:t>s</w:t>
      </w:r>
      <w:r w:rsidRPr="00B67EB9">
        <w:t xml:space="preserve"> renewals only to owners who have agreed</w:t>
      </w:r>
      <w:r w:rsidR="00931C23">
        <w:t xml:space="preserve"> both</w:t>
      </w:r>
      <w:r w:rsidRPr="00B67EB9">
        <w:t xml:space="preserve"> to set waiting list preferences for one or more vulnerable populations and to make services available to those households. </w:t>
      </w:r>
      <w:r w:rsidR="00931C23">
        <w:t>As contracts are renewed, t</w:t>
      </w:r>
      <w:r w:rsidRPr="00B67EB9">
        <w:t>his result</w:t>
      </w:r>
      <w:r w:rsidR="008F6F85" w:rsidRPr="00B67EB9">
        <w:t>s</w:t>
      </w:r>
      <w:r w:rsidRPr="00B67EB9">
        <w:t xml:space="preserve"> in all </w:t>
      </w:r>
      <w:r w:rsidR="008F6F85" w:rsidRPr="00B67EB9">
        <w:t>PBV</w:t>
      </w:r>
      <w:r w:rsidRPr="00B67EB9">
        <w:t xml:space="preserve"> buildings offering affordable housing with services to those most in need.</w:t>
      </w:r>
    </w:p>
    <w:p w14:paraId="1DC62FE1" w14:textId="77777777" w:rsidR="00051AB7" w:rsidRPr="00B67EB9" w:rsidRDefault="00051AB7" w:rsidP="00051AB7">
      <w:pPr>
        <w:pStyle w:val="5ReportBodyText"/>
      </w:pPr>
      <w:r w:rsidRPr="00B67EB9">
        <w:t>Home Forward has modified owner proposal selection procedures for PBV units in order to increase Permanent Supportive Housing in our community by awarding PBV units via a local competitive process in collaboration with the City of Portland and Multnomah County. This local process includes issuing a Notice of Funding Availability and accepting proposals from housing developers and owners across the County. This effort ensures that PBVs are aligned with capital and services funding made available from our jurisdictional partners.</w:t>
      </w:r>
    </w:p>
    <w:p w14:paraId="0E210D58" w14:textId="4676F30C" w:rsidR="00051AB7" w:rsidRPr="00B67EB9" w:rsidRDefault="00051AB7" w:rsidP="00051AB7">
      <w:pPr>
        <w:pStyle w:val="5ReportBodyText"/>
      </w:pPr>
      <w:r w:rsidRPr="00B67EB9">
        <w:t>The local competitive process may be waived and PBVs may be awarded based on a formal approval and resolution process by Home Forward’s Board of Commissioners when the property is owned directly or indirectly by Home Forward, subject to HUD’s requirements regarding subsidy layering. The owned units would not be subject to any required assessments for voluntary conversion.</w:t>
      </w:r>
    </w:p>
    <w:p w14:paraId="14821024" w14:textId="4B04296C" w:rsidR="008F6F85" w:rsidRPr="00B67EB9" w:rsidRDefault="008F6F85" w:rsidP="008F6F85">
      <w:pPr>
        <w:pStyle w:val="5ReportBodyText"/>
      </w:pPr>
      <w:r w:rsidRPr="00B67EB9">
        <w:t>In addition,</w:t>
      </w:r>
      <w:r w:rsidR="00680583" w:rsidRPr="00B67EB9">
        <w:t xml:space="preserve"> Home Forward’s local PBV Program:</w:t>
      </w:r>
      <w:r w:rsidRPr="00B67EB9">
        <w:t xml:space="preserve"> </w:t>
      </w:r>
    </w:p>
    <w:p w14:paraId="5CB1EBC6" w14:textId="0DFFBD83" w:rsidR="008F6F85" w:rsidRPr="00B67EB9" w:rsidRDefault="00680583" w:rsidP="00E257FA">
      <w:pPr>
        <w:pStyle w:val="5ReportBodyText"/>
        <w:numPr>
          <w:ilvl w:val="0"/>
          <w:numId w:val="30"/>
        </w:numPr>
      </w:pPr>
      <w:r w:rsidRPr="00B67EB9">
        <w:t>E</w:t>
      </w:r>
      <w:r w:rsidR="008F6F85" w:rsidRPr="00B67EB9">
        <w:t>xceeds the traditional 25% limit of PBVs in a single building and allows project-based vouchers to be awarded to more than 25% of units in a given complex.</w:t>
      </w:r>
    </w:p>
    <w:p w14:paraId="5CAE33A0" w14:textId="27160C87"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waitlist policies to allow each PBV building to maintain its own site-based waiting list with its own preferences.</w:t>
      </w:r>
      <w:r w:rsidR="004448C7" w:rsidRPr="00B67EB9">
        <w:t xml:space="preserve"> </w:t>
      </w:r>
    </w:p>
    <w:p w14:paraId="4C333FB6" w14:textId="13EB6AE4" w:rsidR="00680583" w:rsidRPr="00B67EB9" w:rsidRDefault="00680583" w:rsidP="00E257FA">
      <w:pPr>
        <w:pStyle w:val="5ReportBodyText"/>
        <w:numPr>
          <w:ilvl w:val="0"/>
          <w:numId w:val="30"/>
        </w:numPr>
      </w:pPr>
      <w:r w:rsidRPr="00B67EB9">
        <w:t>D</w:t>
      </w:r>
      <w:r w:rsidR="008F6F85" w:rsidRPr="00B67EB9">
        <w:t>oes not provide a preference on the tenant-based waiting list for PBV residents and requires PBV residents to apply for and remain on the tenant-based waitlist in order to transfer to a tenant-based voucher unit.</w:t>
      </w:r>
    </w:p>
    <w:p w14:paraId="2D1EE545" w14:textId="49706A1F" w:rsidR="00680583" w:rsidRPr="00B67EB9" w:rsidRDefault="00680583" w:rsidP="00E257FA">
      <w:pPr>
        <w:pStyle w:val="5ReportBodyText"/>
        <w:numPr>
          <w:ilvl w:val="0"/>
          <w:numId w:val="30"/>
        </w:numPr>
      </w:pPr>
      <w:r w:rsidRPr="00B67EB9">
        <w:t>M</w:t>
      </w:r>
      <w:r w:rsidR="008F6F85" w:rsidRPr="00B67EB9">
        <w:t xml:space="preserve">odifies screening and eligibility requirements to differ from the traditional criteria at certain PBV properties which offer supportive services, </w:t>
      </w:r>
      <w:r w:rsidR="00852201" w:rsidRPr="00B67EB9">
        <w:t>there</w:t>
      </w:r>
      <w:r w:rsidR="00852201">
        <w:t>by</w:t>
      </w:r>
      <w:r w:rsidR="00852201" w:rsidRPr="00B67EB9">
        <w:t xml:space="preserve"> </w:t>
      </w:r>
      <w:r w:rsidR="008F6F85" w:rsidRPr="00B67EB9">
        <w:t>increasing housing choice for participants who might otherwise be ineligible for Section 8 housing. Home Forward determines an applicant’s eligibility for a specific PBV property based on the capacity of the service provider who owns or contracts to manage the property.</w:t>
      </w:r>
    </w:p>
    <w:p w14:paraId="772F2B8D" w14:textId="4463EFCB" w:rsidR="00680583" w:rsidRPr="00B67EB9" w:rsidRDefault="00680583" w:rsidP="00E257FA">
      <w:pPr>
        <w:pStyle w:val="5ReportBodyText"/>
        <w:numPr>
          <w:ilvl w:val="0"/>
          <w:numId w:val="30"/>
        </w:numPr>
      </w:pPr>
      <w:r w:rsidRPr="00B67EB9">
        <w:lastRenderedPageBreak/>
        <w:t>A</w:t>
      </w:r>
      <w:r w:rsidR="008F6F85" w:rsidRPr="00B67EB9">
        <w:t>dopt</w:t>
      </w:r>
      <w:r w:rsidRPr="00B67EB9">
        <w:t>s</w:t>
      </w:r>
      <w:r w:rsidR="008F6F85" w:rsidRPr="00B67EB9">
        <w:t xml:space="preserve"> the local city and county site selection standards for PBV units in order to ensure alignment with jurisdictional partners </w:t>
      </w:r>
      <w:r w:rsidR="007C7E8E">
        <w:t>regarding</w:t>
      </w:r>
      <w:r w:rsidR="008F6F85" w:rsidRPr="00B67EB9">
        <w:t xml:space="preserve"> site selection for low-income housing aimed at ending homelessness.</w:t>
      </w:r>
      <w:r w:rsidR="004448C7" w:rsidRPr="00B67EB9">
        <w:t xml:space="preserve"> </w:t>
      </w:r>
      <w:r w:rsidR="008F6F85" w:rsidRPr="00B67EB9">
        <w:t>Site selection standards are designed to deconcentrate poverty and expand housing and economic opportunities in census tracts with poverty concentrations of 20% or less.</w:t>
      </w:r>
    </w:p>
    <w:p w14:paraId="0DF6A905" w14:textId="30E085B8"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subsidy standards regarding under- and over-housing in order to ensure full utilization of PBV units.</w:t>
      </w:r>
      <w:r w:rsidR="004448C7" w:rsidRPr="00B67EB9">
        <w:t xml:space="preserve"> </w:t>
      </w:r>
      <w:r w:rsidR="008F6F85" w:rsidRPr="00B67EB9">
        <w:t>Subsidy standards are the same for PBVs as those used for tenant-based vouchers, but exceptions are granted when there are no appropriately</w:t>
      </w:r>
      <w:r w:rsidR="00A459AB">
        <w:t>-</w:t>
      </w:r>
      <w:r w:rsidR="008F6F85" w:rsidRPr="00B67EB9">
        <w:t>sized households on the waiting list to fill a vacant unit.</w:t>
      </w:r>
    </w:p>
    <w:p w14:paraId="6A344E1F" w14:textId="77777777"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lease terms, renewal options, and termination policies to limit owners’ ability to terminate tenancy without cause, maximizing housing choice for the families in those units. After the initial term, PBV leases convert to a month-to-month agreement unless owners and tenants agree to a longer term, and owners may not refuse to renew leases without cause. Owners of PBV units may not terminate tenancy without cause, except as follows:</w:t>
      </w:r>
    </w:p>
    <w:p w14:paraId="1F996A67" w14:textId="3076A1F6" w:rsidR="008F6F85" w:rsidRPr="00B67EB9" w:rsidRDefault="008F6F85" w:rsidP="00E257FA">
      <w:pPr>
        <w:pStyle w:val="5ReportBodyText"/>
        <w:numPr>
          <w:ilvl w:val="1"/>
          <w:numId w:val="30"/>
        </w:numPr>
      </w:pPr>
      <w:r w:rsidRPr="00B67EB9">
        <w:t>The owner of a PBV unit may terminate tenancy for a family if Home Forward terminates the family’s assistance for any reason in order to ensure that another low-income applicant can be served.</w:t>
      </w:r>
      <w:r w:rsidR="004448C7" w:rsidRPr="00B67EB9">
        <w:t xml:space="preserve"> </w:t>
      </w:r>
      <w:r w:rsidRPr="00B67EB9">
        <w:t xml:space="preserve"> However, instead of terminating tenancy, the owner may request Home Forward’s approval to amend the PBV contract to remove a unit occupied by a zero subsidy family or amend the PBV contract to substitute a different unit with the same number of bedrooms in the same building.</w:t>
      </w:r>
    </w:p>
    <w:p w14:paraId="248DF616" w14:textId="77777777" w:rsidR="00D02688"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the way contract rents are determined for PBV units by limiting PBV contract rents to a maximum of the payment standard less any applicable tenant paid utility allowance, ensuring that PBV units are affordable even to zero-income households.</w:t>
      </w:r>
    </w:p>
    <w:p w14:paraId="1B37081A" w14:textId="52302419" w:rsidR="00D02688" w:rsidRPr="00B67EB9" w:rsidRDefault="00D02688" w:rsidP="00E257FA">
      <w:pPr>
        <w:pStyle w:val="5ReportBodyText"/>
        <w:numPr>
          <w:ilvl w:val="0"/>
          <w:numId w:val="30"/>
        </w:numPr>
      </w:pPr>
      <w:r w:rsidRPr="00B67EB9">
        <w:t>A</w:t>
      </w:r>
      <w:r w:rsidR="008F6F85" w:rsidRPr="00B67EB9">
        <w:t>dapt</w:t>
      </w:r>
      <w:r w:rsidRPr="00B67EB9">
        <w:t>s</w:t>
      </w:r>
      <w:r w:rsidR="008F6F85" w:rsidRPr="00B67EB9">
        <w:t xml:space="preserve"> the timing of applying payment standard adjustments for PBV participants. Any increase in payment standards to the PBV units is applied on the next anniversary date of the PBV Housing Assistance Payments Contract, following the effective date of the increase. Any decrease in payment standards to the unit is applied beginning on the second anniversary date of the PBV Housing Assistance Payments Contract following the effective date of the decrease.</w:t>
      </w:r>
      <w:r w:rsidR="004448C7" w:rsidRPr="00B67EB9">
        <w:t xml:space="preserve"> </w:t>
      </w:r>
      <w:r w:rsidR="008F6F85" w:rsidRPr="00B67EB9">
        <w:t>Home Forward also applies any changes to the utility allowances at the same time as the payment standard adjustments.</w:t>
      </w:r>
    </w:p>
    <w:p w14:paraId="52CFEC7B" w14:textId="53A0BCFE" w:rsidR="00D02688" w:rsidRPr="00B67EB9" w:rsidRDefault="00D02688" w:rsidP="00E257FA">
      <w:pPr>
        <w:pStyle w:val="5ReportBodyText"/>
        <w:numPr>
          <w:ilvl w:val="0"/>
          <w:numId w:val="30"/>
        </w:numPr>
      </w:pPr>
      <w:r w:rsidRPr="00B67EB9">
        <w:t>Uses</w:t>
      </w:r>
      <w:r w:rsidR="008F6F85" w:rsidRPr="00B67EB9">
        <w:t xml:space="preserve"> an alternate rent setting policy that allows the Rent Assistance Director, with Board approval, to set exception payment standards that are greater than 110% (up to a maximum of 160%) of Fair Market Rents for service-enriched buildings without requesting HUD approval.</w:t>
      </w:r>
      <w:r w:rsidR="004448C7" w:rsidRPr="00B67EB9">
        <w:t xml:space="preserve"> </w:t>
      </w:r>
      <w:r w:rsidR="008F6F85" w:rsidRPr="00B67EB9">
        <w:t xml:space="preserve">The payment standard granted applies to any unit under the project-based voucher contract serving a highly vulnerable population with intensive services. Data is required </w:t>
      </w:r>
      <w:r w:rsidR="00952817">
        <w:t>from</w:t>
      </w:r>
      <w:r w:rsidR="008F6F85" w:rsidRPr="00B67EB9">
        <w:t xml:space="preserve"> the owner to verify the value of the services being provided, and this cost will not be included when conducting rent reasonableness tests.</w:t>
      </w:r>
    </w:p>
    <w:p w14:paraId="3E714570" w14:textId="19A61EFB" w:rsidR="008F6F85" w:rsidRPr="00B67EB9" w:rsidRDefault="00D02688" w:rsidP="00E257FA">
      <w:pPr>
        <w:pStyle w:val="5ReportBodyText"/>
        <w:numPr>
          <w:ilvl w:val="0"/>
          <w:numId w:val="30"/>
        </w:numPr>
      </w:pPr>
      <w:r w:rsidRPr="00B67EB9">
        <w:t>U</w:t>
      </w:r>
      <w:r w:rsidR="008F6F85" w:rsidRPr="00B67EB9">
        <w:t xml:space="preserve">ses an alternate rent setting policy that allows the Rent Assistance Director to set exception payment standards up to a maximum of 160% of Fair Market Rents (pursuant to Activity 13 “Broaden Range of Approved Payment Standards”) without requesting HUD approval for: </w:t>
      </w:r>
    </w:p>
    <w:p w14:paraId="1A81AFEF" w14:textId="3BB27E35" w:rsidR="008F6F85" w:rsidRPr="00B67EB9" w:rsidRDefault="008F6F85" w:rsidP="00E257FA">
      <w:pPr>
        <w:pStyle w:val="5ReportBodyText"/>
        <w:numPr>
          <w:ilvl w:val="0"/>
          <w:numId w:val="40"/>
        </w:numPr>
      </w:pPr>
      <w:r w:rsidRPr="00B67EB9">
        <w:t>Home Forward-owned units that utilize Rental Assistance Demonstration (RAD) PBVs, or</w:t>
      </w:r>
    </w:p>
    <w:p w14:paraId="7C4719EB" w14:textId="13AAE016" w:rsidR="008F6F85" w:rsidRPr="00B67EB9" w:rsidRDefault="008F6F85" w:rsidP="00E257FA">
      <w:pPr>
        <w:pStyle w:val="5ReportBodyText"/>
        <w:numPr>
          <w:ilvl w:val="0"/>
          <w:numId w:val="40"/>
        </w:numPr>
      </w:pPr>
      <w:r w:rsidRPr="00B67EB9">
        <w:t>Units that utilize special purpose voucher PBVs.</w:t>
      </w:r>
    </w:p>
    <w:p w14:paraId="4052BEB1" w14:textId="7D77052F" w:rsidR="00D02688" w:rsidRPr="00B67EB9" w:rsidRDefault="00D02688" w:rsidP="00E257FA">
      <w:pPr>
        <w:pStyle w:val="5ReportBodyText"/>
        <w:numPr>
          <w:ilvl w:val="0"/>
          <w:numId w:val="30"/>
        </w:numPr>
      </w:pPr>
      <w:r w:rsidRPr="00B67EB9">
        <w:t>A</w:t>
      </w:r>
      <w:r w:rsidR="008F6F85" w:rsidRPr="00B67EB9">
        <w:t>llows Home Forward staff to conduct inspections, set rents and determine rent reasonableness for Home Forward-owned units that utilize PBVs.</w:t>
      </w:r>
      <w:r w:rsidR="004448C7" w:rsidRPr="00B67EB9">
        <w:t xml:space="preserve"> </w:t>
      </w:r>
      <w:r w:rsidR="008F6F85" w:rsidRPr="00B67EB9">
        <w:t>When Home Forward both owns and manages the unit, it hires a third party to conduct quality control testing of inspections and rent reasonableness determinations for a sample of these units.</w:t>
      </w:r>
      <w:r w:rsidR="004448C7" w:rsidRPr="00B67EB9">
        <w:t xml:space="preserve"> </w:t>
      </w:r>
      <w:r w:rsidR="008F6F85" w:rsidRPr="00B67EB9">
        <w:t xml:space="preserve">This activity is also described under Activity </w:t>
      </w:r>
      <w:r w:rsidR="00D82664" w:rsidRPr="00B67EB9">
        <w:t>0</w:t>
      </w:r>
      <w:r w:rsidR="008F6F85" w:rsidRPr="00B67EB9">
        <w:t>8</w:t>
      </w:r>
      <w:r w:rsidR="00D82664" w:rsidRPr="00B67EB9">
        <w:t xml:space="preserve"> Inspection and Rent Reasonableness to Home </w:t>
      </w:r>
      <w:r w:rsidR="00EC71CF" w:rsidRPr="00B67EB9">
        <w:t>Forward</w:t>
      </w:r>
      <w:r w:rsidR="00EC71CF">
        <w:t>-</w:t>
      </w:r>
      <w:r w:rsidR="00D82664" w:rsidRPr="00B67EB9">
        <w:t>Owned Properties</w:t>
      </w:r>
      <w:r w:rsidR="008F6F85" w:rsidRPr="00B67EB9">
        <w:t>.</w:t>
      </w:r>
    </w:p>
    <w:p w14:paraId="599D906C" w14:textId="2D6FCC50" w:rsidR="008F6F85" w:rsidRPr="00B67EB9" w:rsidRDefault="00D02688" w:rsidP="00E257FA">
      <w:pPr>
        <w:pStyle w:val="5ReportBodyText"/>
        <w:numPr>
          <w:ilvl w:val="0"/>
          <w:numId w:val="30"/>
        </w:numPr>
      </w:pPr>
      <w:r w:rsidRPr="00B67EB9">
        <w:lastRenderedPageBreak/>
        <w:t>E</w:t>
      </w:r>
      <w:r w:rsidR="008F6F85" w:rsidRPr="00B67EB9">
        <w:t>liminate</w:t>
      </w:r>
      <w:r w:rsidRPr="00B67EB9">
        <w:t>s</w:t>
      </w:r>
      <w:r w:rsidR="008F6F85" w:rsidRPr="00B67EB9">
        <w:t xml:space="preserve"> the cap limiting project-basing to up to 20% of the amount of budget authority allocated to the agency by HUD in the voucher program.</w:t>
      </w:r>
    </w:p>
    <w:p w14:paraId="4DEC5E6C" w14:textId="77777777" w:rsidR="00051AB7" w:rsidRPr="00B67EB9" w:rsidRDefault="00051AB7" w:rsidP="00A46154">
      <w:pPr>
        <w:pStyle w:val="4SubheadSecondary"/>
      </w:pPr>
      <w:r w:rsidRPr="00B67EB9">
        <w:t>Changes or modifications:</w:t>
      </w:r>
    </w:p>
    <w:p w14:paraId="7FEF3C7B" w14:textId="77777777" w:rsidR="00051AB7" w:rsidRPr="00B67EB9" w:rsidRDefault="00051AB7" w:rsidP="00051AB7">
      <w:pPr>
        <w:pStyle w:val="5ReportBodyText"/>
      </w:pPr>
      <w:r w:rsidRPr="00B67EB9">
        <w:t>We are not anticipating any changes to this activity.</w:t>
      </w:r>
    </w:p>
    <w:p w14:paraId="17F0466D" w14:textId="77777777"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4A5D8E14" w14:textId="77777777" w:rsidTr="006A5953">
        <w:trPr>
          <w:cantSplit/>
          <w:tblHeader/>
        </w:trPr>
        <w:tc>
          <w:tcPr>
            <w:tcW w:w="2658" w:type="dxa"/>
            <w:tcBorders>
              <w:bottom w:val="single" w:sz="4" w:space="0" w:color="auto"/>
            </w:tcBorders>
            <w:shd w:val="clear" w:color="auto" w:fill="7AC143"/>
          </w:tcPr>
          <w:p w14:paraId="1F899341"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7BE2D8D6"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48A57ABC"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0F6254D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2FAF835D" w14:textId="77777777" w:rsidTr="006A5953">
        <w:trPr>
          <w:cantSplit/>
        </w:trPr>
        <w:tc>
          <w:tcPr>
            <w:tcW w:w="10416" w:type="dxa"/>
            <w:gridSpan w:val="4"/>
            <w:shd w:val="clear" w:color="auto" w:fill="6F6F6F"/>
          </w:tcPr>
          <w:p w14:paraId="0220642B" w14:textId="77777777" w:rsidR="006A5953" w:rsidRPr="00B67EB9" w:rsidRDefault="006A5953" w:rsidP="006A5953">
            <w:pPr>
              <w:pStyle w:val="TableBodyText"/>
              <w:rPr>
                <w:color w:val="FFFFFF" w:themeColor="background1"/>
              </w:rPr>
            </w:pPr>
            <w:r w:rsidRPr="00B67EB9">
              <w:rPr>
                <w:color w:val="FFFFFF" w:themeColor="background1"/>
              </w:rPr>
              <w:t>Additional units of housing made available (Standard Metric: HC#1)</w:t>
            </w:r>
          </w:p>
        </w:tc>
      </w:tr>
      <w:tr w:rsidR="006A5953" w:rsidRPr="00B67EB9" w14:paraId="293FD379" w14:textId="77777777" w:rsidTr="006A5953">
        <w:trPr>
          <w:cantSplit/>
        </w:trPr>
        <w:tc>
          <w:tcPr>
            <w:tcW w:w="2658" w:type="dxa"/>
          </w:tcPr>
          <w:p w14:paraId="7B4F5409" w14:textId="77777777" w:rsidR="006A5953" w:rsidRPr="00B67EB9" w:rsidRDefault="006A5953" w:rsidP="006A5953">
            <w:pPr>
              <w:pStyle w:val="TableBodyText"/>
            </w:pPr>
            <w:r w:rsidRPr="00B67EB9">
              <w:t>Number of new housing units made available for households at or below 80% AMI</w:t>
            </w:r>
          </w:p>
        </w:tc>
        <w:tc>
          <w:tcPr>
            <w:tcW w:w="2480" w:type="dxa"/>
          </w:tcPr>
          <w:p w14:paraId="2D57D887" w14:textId="77777777" w:rsidR="006A5953" w:rsidRPr="00B67EB9" w:rsidRDefault="006A5953" w:rsidP="006A5953">
            <w:pPr>
              <w:pStyle w:val="TableBodyText"/>
            </w:pPr>
            <w:r w:rsidRPr="00B67EB9">
              <w:t>FY2011: 1,100 units</w:t>
            </w:r>
          </w:p>
        </w:tc>
        <w:tc>
          <w:tcPr>
            <w:tcW w:w="2687" w:type="dxa"/>
          </w:tcPr>
          <w:p w14:paraId="1E1A853E" w14:textId="5A0ED036" w:rsidR="006A5953" w:rsidRPr="00B67EB9" w:rsidRDefault="00A34841" w:rsidP="00AA074E">
            <w:pPr>
              <w:pStyle w:val="TableBodyText"/>
            </w:pPr>
            <w:r w:rsidRPr="00B67EB9">
              <w:t>FY2025</w:t>
            </w:r>
            <w:r w:rsidR="006A5953" w:rsidRPr="00B67EB9">
              <w:t xml:space="preserve">: </w:t>
            </w:r>
            <w:r w:rsidR="00FC34ED" w:rsidRPr="00B67EB9">
              <w:t xml:space="preserve">1,820 </w:t>
            </w:r>
            <w:r w:rsidR="006A5953" w:rsidRPr="00B67EB9">
              <w:t>units made available</w:t>
            </w:r>
          </w:p>
        </w:tc>
        <w:tc>
          <w:tcPr>
            <w:tcW w:w="2591" w:type="dxa"/>
          </w:tcPr>
          <w:p w14:paraId="7A7658F6" w14:textId="1CB69C16" w:rsidR="006A5953" w:rsidRPr="00B67EB9" w:rsidRDefault="006A5953" w:rsidP="006A5953">
            <w:pPr>
              <w:pStyle w:val="TableBodyText"/>
            </w:pPr>
            <w:r w:rsidRPr="00B67EB9">
              <w:t xml:space="preserve">Maintain at least </w:t>
            </w:r>
            <w:r w:rsidR="004A3DCC" w:rsidRPr="00B67EB9">
              <w:t>1,800</w:t>
            </w:r>
            <w:r w:rsidRPr="00B67EB9">
              <w:t xml:space="preserve"> units that have been made available through this activity</w:t>
            </w:r>
          </w:p>
        </w:tc>
      </w:tr>
      <w:tr w:rsidR="006A5953" w:rsidRPr="00B67EB9" w14:paraId="7BDD516F" w14:textId="77777777" w:rsidTr="006A5953">
        <w:trPr>
          <w:cantSplit/>
        </w:trPr>
        <w:tc>
          <w:tcPr>
            <w:tcW w:w="10416" w:type="dxa"/>
            <w:gridSpan w:val="4"/>
            <w:shd w:val="clear" w:color="auto" w:fill="6F6F6F"/>
          </w:tcPr>
          <w:p w14:paraId="10A09769" w14:textId="77777777" w:rsidR="006A5953" w:rsidRPr="00B67EB9" w:rsidRDefault="006A5953" w:rsidP="006A5953">
            <w:pPr>
              <w:pStyle w:val="TableBodyText"/>
              <w:rPr>
                <w:color w:val="FFFFFF" w:themeColor="background1"/>
              </w:rPr>
            </w:pPr>
            <w:r w:rsidRPr="00B67EB9">
              <w:rPr>
                <w:color w:val="FFFFFF" w:themeColor="background1"/>
              </w:rPr>
              <w:t>Units of housing preserved (Standard Metric: HC#2)</w:t>
            </w:r>
          </w:p>
        </w:tc>
      </w:tr>
      <w:tr w:rsidR="006A5953" w:rsidRPr="00B67EB9" w14:paraId="510830A7" w14:textId="77777777" w:rsidTr="006A5953">
        <w:trPr>
          <w:cantSplit/>
        </w:trPr>
        <w:tc>
          <w:tcPr>
            <w:tcW w:w="2658" w:type="dxa"/>
          </w:tcPr>
          <w:p w14:paraId="748A1BA9" w14:textId="77777777" w:rsidR="006A5953" w:rsidRPr="00B67EB9" w:rsidRDefault="006A5953" w:rsidP="006A5953">
            <w:pPr>
              <w:pStyle w:val="TableBodyText"/>
            </w:pPr>
            <w:r w:rsidRPr="00B67EB9">
              <w:t>Number of units preserved for households at or below 80% AMI that would otherwise not be available</w:t>
            </w:r>
          </w:p>
        </w:tc>
        <w:tc>
          <w:tcPr>
            <w:tcW w:w="2480" w:type="dxa"/>
          </w:tcPr>
          <w:p w14:paraId="71542AD6" w14:textId="77777777" w:rsidR="006A5953" w:rsidRPr="00B67EB9" w:rsidRDefault="006A5953" w:rsidP="006A5953">
            <w:pPr>
              <w:pStyle w:val="TableBodyText"/>
            </w:pPr>
            <w:r w:rsidRPr="00B67EB9">
              <w:t>Prior to implementation: 0 units</w:t>
            </w:r>
          </w:p>
        </w:tc>
        <w:tc>
          <w:tcPr>
            <w:tcW w:w="2687" w:type="dxa"/>
          </w:tcPr>
          <w:p w14:paraId="44FC4B1A" w14:textId="05569671" w:rsidR="006A5953" w:rsidRPr="00B67EB9" w:rsidRDefault="00A34841" w:rsidP="00AA074E">
            <w:pPr>
              <w:pStyle w:val="TableBodyText"/>
            </w:pPr>
            <w:r w:rsidRPr="00B67EB9">
              <w:t>FY2025</w:t>
            </w:r>
            <w:r w:rsidR="006A5953" w:rsidRPr="00B67EB9">
              <w:t>: 654 units preserved</w:t>
            </w:r>
          </w:p>
        </w:tc>
        <w:tc>
          <w:tcPr>
            <w:tcW w:w="2591" w:type="dxa"/>
          </w:tcPr>
          <w:p w14:paraId="1DDA0BEC" w14:textId="77777777" w:rsidR="006A5953" w:rsidRPr="00B67EB9" w:rsidRDefault="006A5953" w:rsidP="006A5953">
            <w:pPr>
              <w:pStyle w:val="TableBodyText"/>
            </w:pPr>
            <w:r w:rsidRPr="00B67EB9">
              <w:t>654 units will be preserved through conversion from public housing to project-based vouchers</w:t>
            </w:r>
          </w:p>
        </w:tc>
      </w:tr>
      <w:tr w:rsidR="006A5953" w:rsidRPr="00B67EB9" w14:paraId="30956474" w14:textId="77777777" w:rsidTr="006A5953">
        <w:trPr>
          <w:cantSplit/>
        </w:trPr>
        <w:tc>
          <w:tcPr>
            <w:tcW w:w="10416" w:type="dxa"/>
            <w:gridSpan w:val="4"/>
            <w:shd w:val="clear" w:color="auto" w:fill="6F6F6F"/>
          </w:tcPr>
          <w:p w14:paraId="423F614B" w14:textId="77777777" w:rsidR="006A5953" w:rsidRPr="00B67EB9" w:rsidRDefault="006A5953" w:rsidP="006A5953">
            <w:pPr>
              <w:pStyle w:val="TableBodyText"/>
              <w:rPr>
                <w:color w:val="FFFFFF" w:themeColor="background1"/>
              </w:rPr>
            </w:pPr>
            <w:r w:rsidRPr="00B67EB9">
              <w:rPr>
                <w:color w:val="FFFFFF" w:themeColor="background1"/>
              </w:rPr>
              <w:t>Decrease in wait list time (Standard Metric: HC#3)</w:t>
            </w:r>
          </w:p>
          <w:p w14:paraId="14843FEF"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for this metric, we are not able to show the historical impact of this activity</w:t>
            </w:r>
          </w:p>
        </w:tc>
      </w:tr>
      <w:tr w:rsidR="006A5953" w:rsidRPr="00B67EB9" w14:paraId="01FA7E9C" w14:textId="77777777" w:rsidTr="006A5953">
        <w:trPr>
          <w:cantSplit/>
        </w:trPr>
        <w:tc>
          <w:tcPr>
            <w:tcW w:w="2658" w:type="dxa"/>
          </w:tcPr>
          <w:p w14:paraId="6E3B8B8E" w14:textId="77777777" w:rsidR="006A5953" w:rsidRPr="00B67EB9" w:rsidRDefault="006A5953" w:rsidP="006A5953">
            <w:pPr>
              <w:pStyle w:val="TableBodyText"/>
            </w:pPr>
            <w:r w:rsidRPr="00B67EB9">
              <w:t>Average applicant time on wait list in months</w:t>
            </w:r>
          </w:p>
        </w:tc>
        <w:tc>
          <w:tcPr>
            <w:tcW w:w="2480" w:type="dxa"/>
          </w:tcPr>
          <w:p w14:paraId="7D65C97B" w14:textId="77777777" w:rsidR="006A5953" w:rsidRPr="00B67EB9" w:rsidRDefault="006A5953" w:rsidP="006A5953">
            <w:pPr>
              <w:pStyle w:val="TableBodyText"/>
            </w:pPr>
            <w:r w:rsidRPr="00B67EB9">
              <w:t>FY2014: 15 months</w:t>
            </w:r>
          </w:p>
        </w:tc>
        <w:tc>
          <w:tcPr>
            <w:tcW w:w="2687" w:type="dxa"/>
          </w:tcPr>
          <w:p w14:paraId="44EF8079" w14:textId="65D612F6" w:rsidR="006A5953" w:rsidRPr="00B67EB9" w:rsidRDefault="00A34841" w:rsidP="00AA074E">
            <w:pPr>
              <w:pStyle w:val="TableBodyText"/>
            </w:pPr>
            <w:r w:rsidRPr="00B67EB9">
              <w:t>FY2025</w:t>
            </w:r>
            <w:r w:rsidR="006A5953" w:rsidRPr="00B67EB9">
              <w:t xml:space="preserve">: </w:t>
            </w:r>
            <w:r w:rsidR="003C072D" w:rsidRPr="00B67EB9">
              <w:t xml:space="preserve">50 </w:t>
            </w:r>
            <w:r w:rsidR="006A5953" w:rsidRPr="00B67EB9">
              <w:t>months</w:t>
            </w:r>
          </w:p>
        </w:tc>
        <w:tc>
          <w:tcPr>
            <w:tcW w:w="2591" w:type="dxa"/>
          </w:tcPr>
          <w:p w14:paraId="3320877C" w14:textId="48211A3F" w:rsidR="006A5953" w:rsidRPr="00B67EB9" w:rsidRDefault="003C072D" w:rsidP="006A5953">
            <w:pPr>
              <w:pStyle w:val="TableBodyText"/>
            </w:pPr>
            <w:r w:rsidRPr="00B67EB9">
              <w:t xml:space="preserve">50 </w:t>
            </w:r>
            <w:r w:rsidR="00FC34ED" w:rsidRPr="00B67EB9">
              <w:t>months</w:t>
            </w:r>
          </w:p>
        </w:tc>
      </w:tr>
      <w:tr w:rsidR="006A5953" w:rsidRPr="00B67EB9" w14:paraId="792BC8CE" w14:textId="77777777" w:rsidTr="006A5953">
        <w:trPr>
          <w:cantSplit/>
        </w:trPr>
        <w:tc>
          <w:tcPr>
            <w:tcW w:w="10416" w:type="dxa"/>
            <w:gridSpan w:val="4"/>
            <w:shd w:val="clear" w:color="auto" w:fill="6F6F6F"/>
          </w:tcPr>
          <w:p w14:paraId="01D7E2FE" w14:textId="77777777" w:rsidR="006A5953" w:rsidRPr="00B67EB9" w:rsidRDefault="006A5953" w:rsidP="006A5953">
            <w:pPr>
              <w:pStyle w:val="TableBodyText"/>
              <w:rPr>
                <w:color w:val="FFFFFF" w:themeColor="background1"/>
              </w:rPr>
            </w:pPr>
            <w:r w:rsidRPr="00B67EB9">
              <w:rPr>
                <w:color w:val="FFFFFF" w:themeColor="background1"/>
              </w:rPr>
              <w:t>Displacement prevention (Standard Metric: HC#4)</w:t>
            </w:r>
          </w:p>
          <w:p w14:paraId="522BE638"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for this metric, we are not able to show the historical impact of this activity</w:t>
            </w:r>
          </w:p>
        </w:tc>
      </w:tr>
      <w:tr w:rsidR="006A5953" w:rsidRPr="00B67EB9" w14:paraId="4F5A815E" w14:textId="77777777" w:rsidTr="006A5953">
        <w:trPr>
          <w:cantSplit/>
        </w:trPr>
        <w:tc>
          <w:tcPr>
            <w:tcW w:w="2658" w:type="dxa"/>
          </w:tcPr>
          <w:p w14:paraId="1FC37090" w14:textId="77777777" w:rsidR="006A5953" w:rsidRPr="00B67EB9" w:rsidRDefault="006A5953" w:rsidP="006A5953">
            <w:pPr>
              <w:pStyle w:val="TableBodyText"/>
            </w:pPr>
            <w:r w:rsidRPr="00B67EB9">
              <w:t>Number of households at or below 80% AMI that would lose assistance or need to move</w:t>
            </w:r>
          </w:p>
        </w:tc>
        <w:tc>
          <w:tcPr>
            <w:tcW w:w="2480" w:type="dxa"/>
          </w:tcPr>
          <w:p w14:paraId="27C2032E" w14:textId="77777777" w:rsidR="006A5953" w:rsidRPr="00B67EB9" w:rsidRDefault="006A5953" w:rsidP="006A5953">
            <w:pPr>
              <w:pStyle w:val="TableBodyText"/>
            </w:pPr>
            <w:r w:rsidRPr="00B67EB9">
              <w:t>FY2015: 904 households</w:t>
            </w:r>
          </w:p>
        </w:tc>
        <w:tc>
          <w:tcPr>
            <w:tcW w:w="2687" w:type="dxa"/>
          </w:tcPr>
          <w:p w14:paraId="5900BE65" w14:textId="60A2641F" w:rsidR="006A5953" w:rsidRPr="00B67EB9" w:rsidRDefault="00A34841" w:rsidP="00AA074E">
            <w:pPr>
              <w:pStyle w:val="TableBodyText"/>
            </w:pPr>
            <w:r w:rsidRPr="00B67EB9">
              <w:t>FY2025</w:t>
            </w:r>
            <w:r w:rsidR="006A5953" w:rsidRPr="00B67EB9">
              <w:t>: 900 households</w:t>
            </w:r>
          </w:p>
        </w:tc>
        <w:tc>
          <w:tcPr>
            <w:tcW w:w="2591" w:type="dxa"/>
          </w:tcPr>
          <w:p w14:paraId="0C951BDC" w14:textId="77777777" w:rsidR="006A5953" w:rsidRPr="00B67EB9" w:rsidRDefault="006A5953" w:rsidP="006A5953">
            <w:pPr>
              <w:pStyle w:val="TableBodyText"/>
            </w:pPr>
            <w:r w:rsidRPr="00B67EB9">
              <w:t>Over 800 additional project-based voucher units are available through our ability to exceed the 25% building cap</w:t>
            </w:r>
          </w:p>
        </w:tc>
      </w:tr>
      <w:tr w:rsidR="006A5953" w:rsidRPr="00B67EB9" w14:paraId="4FEA6CCA" w14:textId="77777777" w:rsidTr="006A5953">
        <w:trPr>
          <w:cantSplit/>
        </w:trPr>
        <w:tc>
          <w:tcPr>
            <w:tcW w:w="10416" w:type="dxa"/>
            <w:gridSpan w:val="4"/>
            <w:shd w:val="clear" w:color="auto" w:fill="6F6F6F"/>
          </w:tcPr>
          <w:p w14:paraId="5E21C0B3" w14:textId="77777777" w:rsidR="006A5953" w:rsidRPr="00B67EB9" w:rsidRDefault="006A5953" w:rsidP="006A5953">
            <w:pPr>
              <w:pStyle w:val="TableBodyText"/>
              <w:rPr>
                <w:color w:val="FFFFFF" w:themeColor="background1"/>
              </w:rPr>
            </w:pPr>
            <w:r w:rsidRPr="00B67EB9">
              <w:rPr>
                <w:color w:val="FFFFFF" w:themeColor="background1"/>
              </w:rPr>
              <w:t>Increase in Resident Mobility (Standard Metric: HC#5)</w:t>
            </w:r>
          </w:p>
        </w:tc>
      </w:tr>
      <w:tr w:rsidR="006A5953" w:rsidRPr="00B67EB9" w14:paraId="15D383A0" w14:textId="77777777" w:rsidTr="006A5953">
        <w:trPr>
          <w:cantSplit/>
        </w:trPr>
        <w:tc>
          <w:tcPr>
            <w:tcW w:w="2658" w:type="dxa"/>
          </w:tcPr>
          <w:p w14:paraId="6F5C7272" w14:textId="694D4BE3" w:rsidR="006A5953" w:rsidRPr="00B67EB9" w:rsidRDefault="006A5953" w:rsidP="006A5953">
            <w:pPr>
              <w:pStyle w:val="TableBodyText"/>
            </w:pPr>
            <w:r w:rsidRPr="00B67EB9">
              <w:t xml:space="preserve">Number of households able to move to a better unit and/or neighborhood of opportunity </w:t>
            </w:r>
          </w:p>
        </w:tc>
        <w:tc>
          <w:tcPr>
            <w:tcW w:w="2480" w:type="dxa"/>
          </w:tcPr>
          <w:p w14:paraId="489F834A" w14:textId="77777777" w:rsidR="006A5953" w:rsidRPr="00B67EB9" w:rsidRDefault="006A5953" w:rsidP="006A5953">
            <w:pPr>
              <w:pStyle w:val="TableBodyText"/>
            </w:pPr>
            <w:r w:rsidRPr="00B67EB9">
              <w:t>FY2011: 93 households</w:t>
            </w:r>
          </w:p>
        </w:tc>
        <w:tc>
          <w:tcPr>
            <w:tcW w:w="2687" w:type="dxa"/>
          </w:tcPr>
          <w:p w14:paraId="2A7C7BBC" w14:textId="50E7E3A9" w:rsidR="006A5953" w:rsidRPr="00B67EB9" w:rsidRDefault="00A34841" w:rsidP="00AA074E">
            <w:pPr>
              <w:pStyle w:val="TableBodyText"/>
            </w:pPr>
            <w:r w:rsidRPr="00B67EB9">
              <w:t>FY2025</w:t>
            </w:r>
            <w:r w:rsidR="006A5953" w:rsidRPr="00B67EB9">
              <w:t>: 400 households</w:t>
            </w:r>
          </w:p>
        </w:tc>
        <w:tc>
          <w:tcPr>
            <w:tcW w:w="2591" w:type="dxa"/>
          </w:tcPr>
          <w:p w14:paraId="04A3AA93" w14:textId="77777777" w:rsidR="006A5953" w:rsidRPr="00B67EB9" w:rsidRDefault="006A5953" w:rsidP="006A5953">
            <w:pPr>
              <w:pStyle w:val="TableBodyText"/>
            </w:pPr>
            <w:r w:rsidRPr="00B67EB9">
              <w:t>400 households</w:t>
            </w:r>
          </w:p>
        </w:tc>
      </w:tr>
      <w:tr w:rsidR="006A5953" w:rsidRPr="00B67EB9" w14:paraId="71B3F0B1" w14:textId="77777777" w:rsidTr="006A5953">
        <w:trPr>
          <w:cantSplit/>
        </w:trPr>
        <w:tc>
          <w:tcPr>
            <w:tcW w:w="10416" w:type="dxa"/>
            <w:gridSpan w:val="4"/>
            <w:shd w:val="clear" w:color="auto" w:fill="6F6F6F"/>
          </w:tcPr>
          <w:p w14:paraId="6E6D49C5"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4EC2E484" w14:textId="77777777" w:rsidTr="006A5953">
        <w:trPr>
          <w:cantSplit/>
        </w:trPr>
        <w:tc>
          <w:tcPr>
            <w:tcW w:w="2658" w:type="dxa"/>
          </w:tcPr>
          <w:p w14:paraId="1F25A652" w14:textId="77777777" w:rsidR="006A5953" w:rsidRPr="00B67EB9" w:rsidRDefault="006A5953" w:rsidP="006A5953">
            <w:pPr>
              <w:pStyle w:val="TableBodyText"/>
            </w:pPr>
            <w:r w:rsidRPr="00B67EB9">
              <w:t xml:space="preserve">Total cost of task in dollars </w:t>
            </w:r>
          </w:p>
        </w:tc>
        <w:tc>
          <w:tcPr>
            <w:tcW w:w="2480" w:type="dxa"/>
          </w:tcPr>
          <w:p w14:paraId="026A608C" w14:textId="77777777" w:rsidR="006A5953" w:rsidRPr="00B67EB9" w:rsidRDefault="006A5953" w:rsidP="006A5953">
            <w:pPr>
              <w:pStyle w:val="TableBodyText"/>
            </w:pPr>
            <w:r w:rsidRPr="00B67EB9">
              <w:t xml:space="preserve">Prior to implementation: $30,720 </w:t>
            </w:r>
          </w:p>
        </w:tc>
        <w:tc>
          <w:tcPr>
            <w:tcW w:w="2687" w:type="dxa"/>
          </w:tcPr>
          <w:p w14:paraId="46069CA5" w14:textId="6B15A189" w:rsidR="006A5953" w:rsidRPr="00B67EB9" w:rsidRDefault="00A34841" w:rsidP="00AA074E">
            <w:pPr>
              <w:pStyle w:val="TableBodyText"/>
            </w:pPr>
            <w:r w:rsidRPr="00B67EB9">
              <w:t>FY2025</w:t>
            </w:r>
            <w:r w:rsidR="006A5953" w:rsidRPr="00B67EB9">
              <w:t xml:space="preserve">: </w:t>
            </w:r>
            <w:r w:rsidR="00FC34ED" w:rsidRPr="00B67EB9">
              <w:t>$</w:t>
            </w:r>
            <w:r w:rsidR="001C3C8C" w:rsidRPr="00B67EB9">
              <w:t>20,340</w:t>
            </w:r>
            <w:r w:rsidR="00FC34ED" w:rsidRPr="00B67EB9">
              <w:t xml:space="preserve"> </w:t>
            </w:r>
          </w:p>
        </w:tc>
        <w:tc>
          <w:tcPr>
            <w:tcW w:w="2591" w:type="dxa"/>
          </w:tcPr>
          <w:p w14:paraId="06B45238" w14:textId="424EC0F8" w:rsidR="006A5953" w:rsidRPr="00B67EB9" w:rsidRDefault="006A5953" w:rsidP="00AA074E">
            <w:pPr>
              <w:pStyle w:val="TableBodyText"/>
            </w:pPr>
            <w:r w:rsidRPr="00B67EB9">
              <w:t>Less than $</w:t>
            </w:r>
            <w:r w:rsidR="001C3C8C" w:rsidRPr="00B67EB9">
              <w:t>20,000</w:t>
            </w:r>
          </w:p>
        </w:tc>
      </w:tr>
      <w:tr w:rsidR="006A5953" w:rsidRPr="00B67EB9" w14:paraId="2524C8D3" w14:textId="77777777" w:rsidTr="006A5953">
        <w:trPr>
          <w:cantSplit/>
        </w:trPr>
        <w:tc>
          <w:tcPr>
            <w:tcW w:w="10416" w:type="dxa"/>
            <w:gridSpan w:val="4"/>
            <w:shd w:val="clear" w:color="auto" w:fill="6F6F6F"/>
          </w:tcPr>
          <w:p w14:paraId="25C5824F"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0CD0D2DE" w14:textId="77777777" w:rsidTr="006A5953">
        <w:trPr>
          <w:cantSplit/>
        </w:trPr>
        <w:tc>
          <w:tcPr>
            <w:tcW w:w="2658" w:type="dxa"/>
          </w:tcPr>
          <w:p w14:paraId="0F38FC01" w14:textId="77777777" w:rsidR="006A5953" w:rsidRPr="00B67EB9" w:rsidRDefault="006A5953" w:rsidP="006A5953">
            <w:pPr>
              <w:pStyle w:val="TableBodyText"/>
            </w:pPr>
            <w:r w:rsidRPr="00B67EB9">
              <w:t xml:space="preserve">Total time to complete the task </w:t>
            </w:r>
          </w:p>
        </w:tc>
        <w:tc>
          <w:tcPr>
            <w:tcW w:w="2480" w:type="dxa"/>
          </w:tcPr>
          <w:p w14:paraId="1828726E" w14:textId="77777777" w:rsidR="006A5953" w:rsidRPr="00B67EB9" w:rsidRDefault="006A5953" w:rsidP="006A5953">
            <w:pPr>
              <w:pStyle w:val="TableBodyText"/>
            </w:pPr>
            <w:r w:rsidRPr="00B67EB9">
              <w:t xml:space="preserve">Prior to implementation, 917 hours </w:t>
            </w:r>
          </w:p>
        </w:tc>
        <w:tc>
          <w:tcPr>
            <w:tcW w:w="2687" w:type="dxa"/>
          </w:tcPr>
          <w:p w14:paraId="62BAA50C" w14:textId="37E2E820" w:rsidR="006A5953" w:rsidRPr="00B67EB9" w:rsidRDefault="00A34841" w:rsidP="00AA074E">
            <w:pPr>
              <w:pStyle w:val="TableBodyText"/>
            </w:pPr>
            <w:r w:rsidRPr="00B67EB9">
              <w:t>FY2025</w:t>
            </w:r>
            <w:r w:rsidR="006A5953" w:rsidRPr="00B67EB9">
              <w:t xml:space="preserve">: </w:t>
            </w:r>
            <w:r w:rsidR="001C3C8C" w:rsidRPr="00B67EB9">
              <w:t xml:space="preserve">450 </w:t>
            </w:r>
            <w:r w:rsidR="006A5953" w:rsidRPr="00B67EB9">
              <w:t>hours</w:t>
            </w:r>
          </w:p>
        </w:tc>
        <w:tc>
          <w:tcPr>
            <w:tcW w:w="2591" w:type="dxa"/>
          </w:tcPr>
          <w:p w14:paraId="2D5ABB51" w14:textId="626FCECA" w:rsidR="006A5953" w:rsidRPr="00B67EB9" w:rsidRDefault="006A5953" w:rsidP="006A5953">
            <w:pPr>
              <w:pStyle w:val="TableBodyText"/>
            </w:pPr>
            <w:r w:rsidRPr="00B67EB9">
              <w:t xml:space="preserve">Less than </w:t>
            </w:r>
            <w:r w:rsidR="001C3C8C" w:rsidRPr="00B67EB9">
              <w:t xml:space="preserve">500 </w:t>
            </w:r>
            <w:r w:rsidRPr="00B67EB9">
              <w:t>hours</w:t>
            </w:r>
          </w:p>
        </w:tc>
      </w:tr>
      <w:tr w:rsidR="006A5953" w:rsidRPr="00B67EB9" w14:paraId="5CD4C430" w14:textId="77777777" w:rsidTr="006A5953">
        <w:trPr>
          <w:cantSplit/>
        </w:trPr>
        <w:tc>
          <w:tcPr>
            <w:tcW w:w="10416" w:type="dxa"/>
            <w:gridSpan w:val="4"/>
            <w:shd w:val="clear" w:color="auto" w:fill="6F6F6F"/>
          </w:tcPr>
          <w:p w14:paraId="42364A37"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37CA0955"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61686DB9" w14:textId="77777777" w:rsidTr="006A5953">
        <w:trPr>
          <w:cantSplit/>
        </w:trPr>
        <w:tc>
          <w:tcPr>
            <w:tcW w:w="2658" w:type="dxa"/>
          </w:tcPr>
          <w:p w14:paraId="69775C1F" w14:textId="77777777" w:rsidR="006A5953" w:rsidRPr="00B67EB9" w:rsidRDefault="006A5953" w:rsidP="006A5953">
            <w:pPr>
              <w:pStyle w:val="TableBodyText"/>
            </w:pPr>
            <w:r w:rsidRPr="00B67EB9">
              <w:lastRenderedPageBreak/>
              <w:t>Average error rate in completing task</w:t>
            </w:r>
          </w:p>
        </w:tc>
        <w:tc>
          <w:tcPr>
            <w:tcW w:w="2480" w:type="dxa"/>
          </w:tcPr>
          <w:p w14:paraId="231606AD" w14:textId="77777777" w:rsidR="006A5953" w:rsidRPr="00B67EB9" w:rsidRDefault="006A5953" w:rsidP="006A5953">
            <w:pPr>
              <w:pStyle w:val="TableBodyText"/>
            </w:pPr>
            <w:r w:rsidRPr="00B67EB9">
              <w:t>FY2015: 2%</w:t>
            </w:r>
          </w:p>
        </w:tc>
        <w:tc>
          <w:tcPr>
            <w:tcW w:w="2687" w:type="dxa"/>
          </w:tcPr>
          <w:p w14:paraId="1F0AE687" w14:textId="16EFE812" w:rsidR="006A5953" w:rsidRPr="00B67EB9" w:rsidRDefault="00A34841" w:rsidP="00AA074E">
            <w:pPr>
              <w:pStyle w:val="TableBodyText"/>
            </w:pPr>
            <w:r w:rsidRPr="00B67EB9">
              <w:t>FY2025</w:t>
            </w:r>
            <w:r w:rsidR="006A5953" w:rsidRPr="00B67EB9">
              <w:t>: Less than 5%</w:t>
            </w:r>
          </w:p>
        </w:tc>
        <w:tc>
          <w:tcPr>
            <w:tcW w:w="2591" w:type="dxa"/>
          </w:tcPr>
          <w:p w14:paraId="003A8E0E" w14:textId="77777777" w:rsidR="006A5953" w:rsidRPr="00B67EB9" w:rsidRDefault="006A5953" w:rsidP="006A5953">
            <w:pPr>
              <w:pStyle w:val="TableBodyText"/>
            </w:pPr>
            <w:r w:rsidRPr="00B67EB9">
              <w:t>Less than 5%</w:t>
            </w:r>
          </w:p>
        </w:tc>
      </w:tr>
      <w:tr w:rsidR="006A5953" w:rsidRPr="00B67EB9" w14:paraId="347A3DF2" w14:textId="77777777" w:rsidTr="006A5953">
        <w:trPr>
          <w:cantSplit/>
        </w:trPr>
        <w:tc>
          <w:tcPr>
            <w:tcW w:w="10416" w:type="dxa"/>
            <w:gridSpan w:val="4"/>
            <w:shd w:val="clear" w:color="auto" w:fill="6F6F6F"/>
          </w:tcPr>
          <w:p w14:paraId="7E464CB6" w14:textId="77777777" w:rsidR="006A5953" w:rsidRPr="00B67EB9" w:rsidRDefault="006A5953" w:rsidP="006A5953">
            <w:pPr>
              <w:pStyle w:val="TableBodyText"/>
              <w:rPr>
                <w:color w:val="FFFFFF" w:themeColor="background1"/>
              </w:rPr>
            </w:pPr>
            <w:r w:rsidRPr="00B67EB9">
              <w:rPr>
                <w:color w:val="FFFFFF" w:themeColor="background1"/>
              </w:rPr>
              <w:t>Increase in tenant share of rent (Standard Metric: CE#5)</w:t>
            </w:r>
          </w:p>
          <w:p w14:paraId="69F9F007"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0658A456" w14:textId="77777777" w:rsidTr="006A5953">
        <w:trPr>
          <w:cantSplit/>
        </w:trPr>
        <w:tc>
          <w:tcPr>
            <w:tcW w:w="2658" w:type="dxa"/>
          </w:tcPr>
          <w:p w14:paraId="50A73AFD" w14:textId="77777777" w:rsidR="006A5953" w:rsidRPr="00B67EB9" w:rsidRDefault="006A5953" w:rsidP="006A5953">
            <w:pPr>
              <w:pStyle w:val="TableBodyText"/>
            </w:pPr>
            <w:r w:rsidRPr="00B67EB9">
              <w:t>Total annual tenant share of rent</w:t>
            </w:r>
          </w:p>
        </w:tc>
        <w:tc>
          <w:tcPr>
            <w:tcW w:w="2480" w:type="dxa"/>
          </w:tcPr>
          <w:p w14:paraId="3A8EE017" w14:textId="77777777" w:rsidR="006A5953" w:rsidRPr="00B67EB9" w:rsidRDefault="006A5953" w:rsidP="006A5953">
            <w:pPr>
              <w:pStyle w:val="TableBodyText"/>
            </w:pPr>
            <w:r w:rsidRPr="00B67EB9">
              <w:t>FY2014: $3,570,859</w:t>
            </w:r>
          </w:p>
        </w:tc>
        <w:tc>
          <w:tcPr>
            <w:tcW w:w="2687" w:type="dxa"/>
          </w:tcPr>
          <w:p w14:paraId="1637A694" w14:textId="0CA6C938" w:rsidR="006A5953" w:rsidRPr="00B67EB9" w:rsidRDefault="00A34841" w:rsidP="00AA074E">
            <w:pPr>
              <w:pStyle w:val="TableBodyText"/>
            </w:pPr>
            <w:r w:rsidRPr="00B67EB9">
              <w:t>FY2025</w:t>
            </w:r>
            <w:r w:rsidR="006A5953" w:rsidRPr="00B67EB9">
              <w:t xml:space="preserve">: </w:t>
            </w:r>
            <w:r w:rsidR="00FC34ED" w:rsidRPr="00B67EB9">
              <w:t>$</w:t>
            </w:r>
            <w:r w:rsidR="00EC58DB" w:rsidRPr="00B67EB9">
              <w:t>7,350,000</w:t>
            </w:r>
          </w:p>
        </w:tc>
        <w:tc>
          <w:tcPr>
            <w:tcW w:w="2591" w:type="dxa"/>
          </w:tcPr>
          <w:p w14:paraId="6FFE3588" w14:textId="2FE24958" w:rsidR="006A5953" w:rsidRPr="00B67EB9" w:rsidRDefault="006A5953" w:rsidP="00AA074E">
            <w:pPr>
              <w:pStyle w:val="TableBodyText"/>
            </w:pPr>
            <w:r w:rsidRPr="00B67EB9">
              <w:t xml:space="preserve">Annual tenant rent share of </w:t>
            </w:r>
            <w:r w:rsidR="00143679" w:rsidRPr="00B67EB9">
              <w:t>$</w:t>
            </w:r>
            <w:r w:rsidR="00EC58DB" w:rsidRPr="00B67EB9">
              <w:t>7,350,000</w:t>
            </w:r>
          </w:p>
        </w:tc>
      </w:tr>
    </w:tbl>
    <w:p w14:paraId="5446DB72" w14:textId="77777777" w:rsidR="00B955A2" w:rsidRPr="00B67EB9" w:rsidRDefault="00B955A2">
      <w:pPr>
        <w:rPr>
          <w:rFonts w:ascii="Arial" w:eastAsiaTheme="majorEastAsia" w:hAnsi="Arial" w:cstheme="majorBidi"/>
          <w:noProof/>
          <w:sz w:val="20"/>
          <w:szCs w:val="28"/>
        </w:rPr>
      </w:pPr>
      <w:r w:rsidRPr="00B67EB9">
        <w:br w:type="page"/>
      </w:r>
    </w:p>
    <w:p w14:paraId="0D3DAABA" w14:textId="2C14FCA8" w:rsidR="00C92945" w:rsidRPr="00B67EB9" w:rsidRDefault="00C92945" w:rsidP="00C92945">
      <w:pPr>
        <w:pStyle w:val="3Subhead"/>
      </w:pPr>
      <w:bookmarkStart w:id="102" w:name="_Toc109412667"/>
      <w:bookmarkStart w:id="103" w:name="_Toc109412891"/>
      <w:bookmarkStart w:id="104" w:name="_Toc140156663"/>
      <w:bookmarkStart w:id="105" w:name="_Toc140158667"/>
      <w:bookmarkStart w:id="106" w:name="_Toc172721717"/>
      <w:r w:rsidRPr="00B67EB9">
        <w:lastRenderedPageBreak/>
        <w:t>11 Align Utility Allowance Adjustment Procedures</w:t>
      </w:r>
      <w:bookmarkEnd w:id="102"/>
      <w:bookmarkEnd w:id="103"/>
      <w:bookmarkEnd w:id="104"/>
      <w:bookmarkEnd w:id="105"/>
      <w:bookmarkEnd w:id="106"/>
    </w:p>
    <w:p w14:paraId="4709DD4E" w14:textId="7706A8E4" w:rsidR="00C92945" w:rsidRPr="00B67EB9" w:rsidRDefault="00C92945" w:rsidP="00A46154">
      <w:pPr>
        <w:pStyle w:val="4SubheadSecondary"/>
      </w:pPr>
      <w:r w:rsidRPr="00B67EB9">
        <w:t>Approved FY2011, Implemented FY2011</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11B875B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3CEDEB0F" w14:textId="77777777" w:rsidR="00051AB7" w:rsidRPr="00B67EB9" w:rsidRDefault="00051AB7" w:rsidP="00051AB7">
            <w:pPr>
              <w:pStyle w:val="5ReportBodyText"/>
              <w:rPr>
                <w:b/>
              </w:rPr>
            </w:pPr>
            <w:r w:rsidRPr="00B67EB9">
              <w:rPr>
                <w:b/>
              </w:rPr>
              <w:t>MTW authorization:</w:t>
            </w:r>
          </w:p>
          <w:p w14:paraId="0E5F6F4D" w14:textId="77777777" w:rsidR="00051AB7" w:rsidRPr="00B67EB9" w:rsidRDefault="00051AB7" w:rsidP="00051AB7">
            <w:pPr>
              <w:pStyle w:val="5ReportBodyText"/>
            </w:pPr>
            <w:r w:rsidRPr="00B67EB9">
              <w:t>Attachment C, Section C(11) – Rent Policies and Term Limits</w:t>
            </w:r>
          </w:p>
          <w:p w14:paraId="1ACCFE19" w14:textId="77777777" w:rsidR="00051AB7" w:rsidRPr="00B67EB9" w:rsidRDefault="00051AB7" w:rsidP="00051AB7">
            <w:pPr>
              <w:pStyle w:val="5ReportBodyText"/>
              <w:rPr>
                <w:b/>
              </w:rPr>
            </w:pPr>
            <w:r w:rsidRPr="00B67EB9">
              <w:rPr>
                <w:b/>
              </w:rPr>
              <w:t>Statutory objective:</w:t>
            </w:r>
          </w:p>
          <w:p w14:paraId="096C1042" w14:textId="453CCCCA" w:rsidR="00051AB7" w:rsidRPr="00B67EB9" w:rsidRDefault="00051AB7" w:rsidP="00051AB7">
            <w:pPr>
              <w:pStyle w:val="5ReportBodyText"/>
              <w:spacing w:after="200"/>
            </w:pPr>
            <w:r w:rsidRPr="00B67EB9">
              <w:t>Reduce cost and achieve greater cost effectiveness in Federal expenditures.</w:t>
            </w:r>
          </w:p>
        </w:tc>
      </w:tr>
    </w:tbl>
    <w:p w14:paraId="5425E05F" w14:textId="17E37B49" w:rsidR="00051AB7" w:rsidRPr="00B67EB9" w:rsidRDefault="00D82664" w:rsidP="00051AB7">
      <w:pPr>
        <w:pStyle w:val="5ReportBodyText"/>
      </w:pPr>
      <w:r w:rsidRPr="00B67EB9">
        <w:t>This activity</w:t>
      </w:r>
      <w:r w:rsidR="00051AB7" w:rsidRPr="00B67EB9">
        <w:t xml:space="preserve"> align</w:t>
      </w:r>
      <w:r w:rsidRPr="00B67EB9">
        <w:t>s</w:t>
      </w:r>
      <w:r w:rsidR="00051AB7" w:rsidRPr="00B67EB9">
        <w:t xml:space="preserve"> the public housing process for calculating and implementing utility allowance adjustments with that of </w:t>
      </w:r>
      <w:r w:rsidR="00196716">
        <w:t>the Housing Choice Voucher (HCV) program</w:t>
      </w:r>
      <w:r w:rsidR="00051AB7" w:rsidRPr="00B67EB9">
        <w:t>.</w:t>
      </w:r>
      <w:r w:rsidR="004448C7" w:rsidRPr="00B67EB9">
        <w:t xml:space="preserve"> </w:t>
      </w:r>
      <w:r w:rsidR="00051AB7" w:rsidRPr="00B67EB9">
        <w:t>Previously, the public housing utility allowance process required Home Forward to conduct engineering surveys to determine energy consumption, which was cumbersome and costly.</w:t>
      </w:r>
      <w:r w:rsidR="004448C7" w:rsidRPr="00B67EB9">
        <w:t xml:space="preserve"> </w:t>
      </w:r>
      <w:r w:rsidR="00051AB7" w:rsidRPr="00B67EB9">
        <w:t>Additionally, public housing protocol required that a re-certification be completed for each resident when there were adjustments to the utility allowance.</w:t>
      </w:r>
    </w:p>
    <w:p w14:paraId="558A180E" w14:textId="73FDBEB4" w:rsidR="00C92945" w:rsidRPr="00B67EB9" w:rsidRDefault="00051AB7" w:rsidP="00051AB7">
      <w:pPr>
        <w:pStyle w:val="5ReportBodyText"/>
      </w:pPr>
      <w:r w:rsidRPr="00B67EB9">
        <w:t xml:space="preserve">Aligning the utility allowance adjustment process with that of </w:t>
      </w:r>
      <w:r w:rsidR="00196716">
        <w:t>HCV</w:t>
      </w:r>
      <w:r w:rsidRPr="00B67EB9">
        <w:t xml:space="preserve"> allows public housing to adopt the methodology of using HUD’s standard calculation, which is based on the type of utility and type of building.</w:t>
      </w:r>
      <w:r w:rsidR="004448C7" w:rsidRPr="00B67EB9">
        <w:t xml:space="preserve"> </w:t>
      </w:r>
      <w:r w:rsidRPr="00B67EB9">
        <w:t xml:space="preserve">As in the </w:t>
      </w:r>
      <w:r w:rsidR="00196716">
        <w:t>HCV</w:t>
      </w:r>
      <w:r w:rsidRPr="00B67EB9">
        <w:t xml:space="preserve"> program, public housing staff will review the utility allowance adjustments annually, with the adjustment going into effect at the resident’s next regular review.</w:t>
      </w:r>
    </w:p>
    <w:p w14:paraId="7958A8F5" w14:textId="77777777" w:rsidR="00051AB7" w:rsidRPr="00B67EB9" w:rsidRDefault="00051AB7" w:rsidP="00A46154">
      <w:pPr>
        <w:pStyle w:val="4SubheadSecondary"/>
      </w:pPr>
      <w:r w:rsidRPr="00B67EB9">
        <w:t>Changes or modifications:</w:t>
      </w:r>
    </w:p>
    <w:p w14:paraId="5956AE45" w14:textId="77777777" w:rsidR="00051AB7" w:rsidRPr="00B67EB9" w:rsidRDefault="00051AB7" w:rsidP="00051AB7">
      <w:pPr>
        <w:pStyle w:val="5ReportBodyText"/>
      </w:pPr>
      <w:r w:rsidRPr="00B67EB9">
        <w:t>We are not anticipating any changes to this activity.</w:t>
      </w:r>
    </w:p>
    <w:p w14:paraId="6D68833A" w14:textId="77777777"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03BD451A" w14:textId="77777777" w:rsidTr="006A5953">
        <w:trPr>
          <w:cantSplit/>
          <w:tblHeader/>
        </w:trPr>
        <w:tc>
          <w:tcPr>
            <w:tcW w:w="2658" w:type="dxa"/>
            <w:tcBorders>
              <w:bottom w:val="single" w:sz="4" w:space="0" w:color="auto"/>
            </w:tcBorders>
            <w:shd w:val="clear" w:color="auto" w:fill="7AC143"/>
          </w:tcPr>
          <w:p w14:paraId="1738584E"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67A06CF8"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10814E9F"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4BB1EC26"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0B178E25" w14:textId="77777777" w:rsidTr="006A5953">
        <w:trPr>
          <w:cantSplit/>
        </w:trPr>
        <w:tc>
          <w:tcPr>
            <w:tcW w:w="10416" w:type="dxa"/>
            <w:gridSpan w:val="4"/>
            <w:shd w:val="clear" w:color="auto" w:fill="6F6F6F"/>
          </w:tcPr>
          <w:p w14:paraId="0F109B03"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58FE018E" w14:textId="77777777" w:rsidTr="006A5953">
        <w:trPr>
          <w:cantSplit/>
        </w:trPr>
        <w:tc>
          <w:tcPr>
            <w:tcW w:w="2658" w:type="dxa"/>
          </w:tcPr>
          <w:p w14:paraId="21B4E2EE" w14:textId="77777777" w:rsidR="006A5953" w:rsidRPr="00B67EB9" w:rsidRDefault="006A5953" w:rsidP="006A5953">
            <w:pPr>
              <w:pStyle w:val="TableBodyText"/>
            </w:pPr>
            <w:r w:rsidRPr="00B67EB9">
              <w:t>Total cost of task</w:t>
            </w:r>
          </w:p>
        </w:tc>
        <w:tc>
          <w:tcPr>
            <w:tcW w:w="2480" w:type="dxa"/>
          </w:tcPr>
          <w:p w14:paraId="337294DC" w14:textId="77777777" w:rsidR="006A5953" w:rsidRPr="00B67EB9" w:rsidRDefault="006A5953" w:rsidP="006A5953">
            <w:pPr>
              <w:pStyle w:val="TableBodyText"/>
            </w:pPr>
            <w:r w:rsidRPr="00B67EB9">
              <w:t>Before implementation, $8,000 per year</w:t>
            </w:r>
          </w:p>
        </w:tc>
        <w:tc>
          <w:tcPr>
            <w:tcW w:w="2687" w:type="dxa"/>
          </w:tcPr>
          <w:p w14:paraId="4DC591F0" w14:textId="6889E2D1" w:rsidR="006A5953" w:rsidRPr="00B67EB9" w:rsidRDefault="00A34841" w:rsidP="00AA074E">
            <w:pPr>
              <w:pStyle w:val="TableBodyText"/>
            </w:pPr>
            <w:r w:rsidRPr="00B67EB9">
              <w:t>FY2025</w:t>
            </w:r>
            <w:r w:rsidR="00143679" w:rsidRPr="00B67EB9">
              <w:t xml:space="preserve">: </w:t>
            </w:r>
            <w:r w:rsidR="006A5953" w:rsidRPr="00B67EB9">
              <w:t>$0</w:t>
            </w:r>
          </w:p>
        </w:tc>
        <w:tc>
          <w:tcPr>
            <w:tcW w:w="2591" w:type="dxa"/>
          </w:tcPr>
          <w:p w14:paraId="2F7C921C" w14:textId="77777777" w:rsidR="006A5953" w:rsidRPr="00B67EB9" w:rsidRDefault="006A5953" w:rsidP="006A5953">
            <w:pPr>
              <w:pStyle w:val="TableBodyText"/>
            </w:pPr>
            <w:r w:rsidRPr="00B67EB9">
              <w:t>$0 to complete survey</w:t>
            </w:r>
          </w:p>
        </w:tc>
      </w:tr>
      <w:tr w:rsidR="006A5953" w:rsidRPr="00B67EB9" w14:paraId="2DBA2014" w14:textId="77777777" w:rsidTr="006A5953">
        <w:trPr>
          <w:cantSplit/>
        </w:trPr>
        <w:tc>
          <w:tcPr>
            <w:tcW w:w="10416" w:type="dxa"/>
            <w:gridSpan w:val="4"/>
            <w:shd w:val="clear" w:color="auto" w:fill="6F6F6F"/>
          </w:tcPr>
          <w:p w14:paraId="238E8612"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005E6085" w14:textId="77777777" w:rsidTr="006A5953">
        <w:trPr>
          <w:cantSplit/>
        </w:trPr>
        <w:tc>
          <w:tcPr>
            <w:tcW w:w="2658" w:type="dxa"/>
          </w:tcPr>
          <w:p w14:paraId="586D7A4D" w14:textId="77777777" w:rsidR="006A5953" w:rsidRPr="00B67EB9" w:rsidRDefault="006A5953" w:rsidP="006A5953">
            <w:pPr>
              <w:pStyle w:val="TableBodyText"/>
            </w:pPr>
            <w:r w:rsidRPr="00B67EB9">
              <w:t>Total time to complete task</w:t>
            </w:r>
          </w:p>
        </w:tc>
        <w:tc>
          <w:tcPr>
            <w:tcW w:w="2480" w:type="dxa"/>
          </w:tcPr>
          <w:p w14:paraId="7AF9D068" w14:textId="77777777" w:rsidR="006A5953" w:rsidRPr="00B67EB9" w:rsidRDefault="006A5953" w:rsidP="006A5953">
            <w:pPr>
              <w:pStyle w:val="TableBodyText"/>
            </w:pPr>
            <w:r w:rsidRPr="00B67EB9">
              <w:t>Before implementation, approximately 393 hours</w:t>
            </w:r>
          </w:p>
        </w:tc>
        <w:tc>
          <w:tcPr>
            <w:tcW w:w="2687" w:type="dxa"/>
          </w:tcPr>
          <w:p w14:paraId="5CBD3052" w14:textId="0CCF6DA1" w:rsidR="006A5953" w:rsidRPr="00B67EB9" w:rsidRDefault="00A34841" w:rsidP="00AA074E">
            <w:pPr>
              <w:pStyle w:val="TableBodyText"/>
            </w:pPr>
            <w:r w:rsidRPr="00B67EB9">
              <w:t>FY2025</w:t>
            </w:r>
            <w:r w:rsidR="006A5953" w:rsidRPr="00B67EB9">
              <w:t>: 0 hours</w:t>
            </w:r>
          </w:p>
        </w:tc>
        <w:tc>
          <w:tcPr>
            <w:tcW w:w="2591" w:type="dxa"/>
          </w:tcPr>
          <w:p w14:paraId="60F3B472" w14:textId="77777777" w:rsidR="006A5953" w:rsidRPr="00B67EB9" w:rsidRDefault="006A5953" w:rsidP="006A5953">
            <w:pPr>
              <w:pStyle w:val="TableBodyText"/>
            </w:pPr>
            <w:r w:rsidRPr="00B67EB9">
              <w:t>0 hours</w:t>
            </w:r>
          </w:p>
        </w:tc>
      </w:tr>
    </w:tbl>
    <w:p w14:paraId="5ADF5B89" w14:textId="77777777" w:rsidR="00102847" w:rsidRPr="00B67EB9" w:rsidRDefault="00102847">
      <w:pPr>
        <w:rPr>
          <w:rFonts w:ascii="Helvetica Neue 75 Bold" w:eastAsiaTheme="majorEastAsia" w:hAnsi="Helvetica Neue 75 Bold" w:cstheme="majorBidi"/>
          <w:bCs/>
          <w:noProof/>
          <w:color w:val="6F6F6F"/>
          <w:sz w:val="21"/>
          <w:szCs w:val="28"/>
        </w:rPr>
      </w:pPr>
      <w:r w:rsidRPr="00B67EB9">
        <w:br w:type="page"/>
      </w:r>
    </w:p>
    <w:p w14:paraId="22373384" w14:textId="3F848B43" w:rsidR="00C92945" w:rsidRPr="00B67EB9" w:rsidRDefault="00C92945" w:rsidP="00C92945">
      <w:pPr>
        <w:pStyle w:val="3Subhead"/>
      </w:pPr>
      <w:bookmarkStart w:id="107" w:name="_Toc109412668"/>
      <w:bookmarkStart w:id="108" w:name="_Toc109412892"/>
      <w:bookmarkStart w:id="109" w:name="_Toc140156664"/>
      <w:bookmarkStart w:id="110" w:name="_Toc172721718"/>
      <w:r w:rsidRPr="00B67EB9">
        <w:lastRenderedPageBreak/>
        <w:t>13 Broaden Range of Approved Payment Standards</w:t>
      </w:r>
      <w:bookmarkEnd w:id="107"/>
      <w:bookmarkEnd w:id="108"/>
      <w:bookmarkEnd w:id="109"/>
      <w:bookmarkEnd w:id="110"/>
    </w:p>
    <w:p w14:paraId="72FFE0FE" w14:textId="433EBAD4" w:rsidR="00C92945" w:rsidRPr="00B67EB9" w:rsidRDefault="00C92945" w:rsidP="00A46154">
      <w:pPr>
        <w:pStyle w:val="4SubheadSecondary"/>
      </w:pPr>
      <w:r w:rsidRPr="00B67EB9">
        <w:t>Approved FY2015, Implemented FY2015, Amended FY2017</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0D6A6CB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2888930" w14:textId="77777777" w:rsidR="00051AB7" w:rsidRPr="00B67EB9" w:rsidRDefault="00051AB7" w:rsidP="00051AB7">
            <w:pPr>
              <w:pStyle w:val="5ReportBodyText"/>
              <w:rPr>
                <w:b/>
              </w:rPr>
            </w:pPr>
            <w:r w:rsidRPr="00B67EB9">
              <w:rPr>
                <w:b/>
              </w:rPr>
              <w:t>MTW authorization:</w:t>
            </w:r>
          </w:p>
          <w:p w14:paraId="2E510ED6" w14:textId="32F77ACD" w:rsidR="00051AB7" w:rsidRPr="00B67EB9" w:rsidRDefault="00051AB7" w:rsidP="00051AB7">
            <w:pPr>
              <w:pStyle w:val="5ReportBodyText"/>
            </w:pPr>
            <w:r w:rsidRPr="00B67EB9">
              <w:t>Attachment C, Section D(2)(a) – Rent Policies and Term Limits</w:t>
            </w:r>
          </w:p>
          <w:p w14:paraId="03912351" w14:textId="77777777" w:rsidR="00051AB7" w:rsidRPr="00B67EB9" w:rsidRDefault="00051AB7" w:rsidP="00051AB7">
            <w:pPr>
              <w:pStyle w:val="5ReportBodyText"/>
              <w:rPr>
                <w:b/>
              </w:rPr>
            </w:pPr>
            <w:r w:rsidRPr="00B67EB9">
              <w:rPr>
                <w:b/>
              </w:rPr>
              <w:t>Statutory objective:</w:t>
            </w:r>
          </w:p>
          <w:p w14:paraId="0114937A" w14:textId="7204873B" w:rsidR="00051AB7" w:rsidRPr="00B67EB9" w:rsidRDefault="00051AB7" w:rsidP="00051AB7">
            <w:pPr>
              <w:pStyle w:val="5ReportBodyText"/>
              <w:spacing w:after="200"/>
            </w:pPr>
            <w:r w:rsidRPr="00B67EB9">
              <w:t>Increase housing choice for low-income families</w:t>
            </w:r>
          </w:p>
        </w:tc>
      </w:tr>
    </w:tbl>
    <w:p w14:paraId="58923EF1" w14:textId="3B5DB005" w:rsidR="00C92945" w:rsidRPr="00B67EB9" w:rsidRDefault="00051AB7" w:rsidP="00C92945">
      <w:pPr>
        <w:pStyle w:val="5ReportBodyText"/>
      </w:pPr>
      <w:r w:rsidRPr="00B67EB9">
        <w:t>Regulations require that payment standards are set between 90% and 110% of Fair Market Rents (FMR) as defined by HUD for a Housing Authority’s jurisdiction.</w:t>
      </w:r>
      <w:r w:rsidR="004448C7" w:rsidRPr="00B67EB9">
        <w:t xml:space="preserve"> </w:t>
      </w:r>
      <w:r w:rsidRPr="00B67EB9">
        <w:t>Home Forward serves all of Multnomah County, a large geographic area with rents that differ throughout several submarkets.</w:t>
      </w:r>
      <w:r w:rsidR="004448C7" w:rsidRPr="00B67EB9">
        <w:t xml:space="preserve"> </w:t>
      </w:r>
      <w:r w:rsidRPr="00B67EB9">
        <w:t xml:space="preserve">When the rental market conditions tighten, it is not uncommon for 110% of </w:t>
      </w:r>
      <w:r w:rsidR="00D82664" w:rsidRPr="00B67EB9">
        <w:t>FMR</w:t>
      </w:r>
      <w:r w:rsidRPr="00B67EB9">
        <w:t xml:space="preserve"> to fall short of what is needed to rent a quality unit in large, and often higher opportunity, areas of Multnomah County.</w:t>
      </w:r>
      <w:r w:rsidR="004448C7" w:rsidRPr="00B67EB9">
        <w:t xml:space="preserve"> </w:t>
      </w:r>
      <w:r w:rsidRPr="00B67EB9">
        <w:t>In addition, payment standards that are too high in particular neighborhoods can create concentrations of poverty.</w:t>
      </w:r>
    </w:p>
    <w:p w14:paraId="08A8A61B" w14:textId="04D6E537" w:rsidR="00051AB7" w:rsidRPr="00B67EB9" w:rsidRDefault="00051AB7" w:rsidP="00051AB7">
      <w:pPr>
        <w:pStyle w:val="5ReportBodyText"/>
      </w:pPr>
      <w:r w:rsidRPr="00B67EB9">
        <w:t xml:space="preserve">In order to ensure that payment standards are sufficient to allow </w:t>
      </w:r>
      <w:r w:rsidR="00C6034F" w:rsidRPr="00B67EB9">
        <w:t>HCV</w:t>
      </w:r>
      <w:r w:rsidRPr="00B67EB9">
        <w:t xml:space="preserve"> participants reasonable choice in neighborhoods, Home Forward use</w:t>
      </w:r>
      <w:r w:rsidR="00D82664" w:rsidRPr="00B67EB9">
        <w:t>s</w:t>
      </w:r>
      <w:r w:rsidRPr="00B67EB9">
        <w:t xml:space="preserve"> MTW authority to broaden its “base range” for payment standards to between 80% and 160% of the </w:t>
      </w:r>
      <w:r w:rsidR="00D82664" w:rsidRPr="00B67EB9">
        <w:t>FMR</w:t>
      </w:r>
      <w:r w:rsidRPr="00B67EB9">
        <w:t xml:space="preserve"> without prior HUD approval.</w:t>
      </w:r>
    </w:p>
    <w:p w14:paraId="61DAB725" w14:textId="77777777" w:rsidR="00051AB7" w:rsidRPr="00B67EB9" w:rsidRDefault="00051AB7" w:rsidP="00051AB7">
      <w:pPr>
        <w:pStyle w:val="5ReportBodyText"/>
      </w:pPr>
      <w:r w:rsidRPr="00B67EB9">
        <w:t>Home Forward uses the following parameters to establish payment standards:</w:t>
      </w:r>
    </w:p>
    <w:p w14:paraId="47914F0A" w14:textId="143685B0" w:rsidR="00051AB7" w:rsidRPr="00B67EB9" w:rsidRDefault="00051AB7" w:rsidP="00E257FA">
      <w:pPr>
        <w:pStyle w:val="6BulletedList"/>
        <w:numPr>
          <w:ilvl w:val="0"/>
          <w:numId w:val="31"/>
        </w:numPr>
      </w:pPr>
      <w:r w:rsidRPr="00B67EB9">
        <w:t>Payment standards are broken down by nine separate neighborhoods as defined by ZIP codes.</w:t>
      </w:r>
      <w:r w:rsidR="004448C7" w:rsidRPr="00B67EB9">
        <w:t xml:space="preserve"> </w:t>
      </w:r>
      <w:r w:rsidRPr="00B67EB9">
        <w:t>Each of these neighborhood payment standards is broken down by bedroom size.</w:t>
      </w:r>
    </w:p>
    <w:p w14:paraId="04DED2C3" w14:textId="2FD3F1EF" w:rsidR="00051AB7" w:rsidRPr="00B67EB9" w:rsidRDefault="00051AB7" w:rsidP="00E257FA">
      <w:pPr>
        <w:pStyle w:val="6BulletedList"/>
        <w:numPr>
          <w:ilvl w:val="0"/>
          <w:numId w:val="31"/>
        </w:numPr>
      </w:pPr>
      <w:r w:rsidRPr="00B67EB9">
        <w:t xml:space="preserve">Payment standards are set at </w:t>
      </w:r>
      <w:r w:rsidR="663014C3">
        <w:t>or near</w:t>
      </w:r>
      <w:r>
        <w:t xml:space="preserve"> </w:t>
      </w:r>
      <w:r w:rsidRPr="00B67EB9">
        <w:t>the market rate</w:t>
      </w:r>
      <w:r w:rsidR="721406CE">
        <w:t xml:space="preserve"> using </w:t>
      </w:r>
      <w:r w:rsidR="68750A11">
        <w:t xml:space="preserve">local </w:t>
      </w:r>
      <w:r w:rsidR="541F9731">
        <w:t>housing market data</w:t>
      </w:r>
      <w:r w:rsidRPr="00B67EB9">
        <w:t>.</w:t>
      </w:r>
    </w:p>
    <w:p w14:paraId="772CA7E5" w14:textId="620F7872" w:rsidR="00051AB7" w:rsidRPr="00B67EB9" w:rsidRDefault="00051AB7" w:rsidP="00E257FA">
      <w:pPr>
        <w:pStyle w:val="6BulletedList"/>
        <w:numPr>
          <w:ilvl w:val="0"/>
          <w:numId w:val="31"/>
        </w:numPr>
      </w:pPr>
      <w:r w:rsidRPr="00B67EB9">
        <w:t>Because data shows that market rents are significantly different for three-bedroom apartments and three-bedroom single-family homes and duplexes, Home Forward has established separate payment standards for the two housing types with three bedrooms.</w:t>
      </w:r>
    </w:p>
    <w:p w14:paraId="45664F41" w14:textId="3BBDB4E3" w:rsidR="00051AB7" w:rsidRPr="00B67EB9" w:rsidRDefault="07C225D1" w:rsidP="00051AB7">
      <w:pPr>
        <w:pStyle w:val="5ReportBodyText"/>
      </w:pPr>
      <w:r>
        <w:t xml:space="preserve">Home Forward continues to utilize triannual </w:t>
      </w:r>
      <w:r w:rsidR="00051AB7" w:rsidRPr="00B67EB9">
        <w:t>FMR stud</w:t>
      </w:r>
      <w:r w:rsidR="12B6E0DF">
        <w:t>ies</w:t>
      </w:r>
      <w:r w:rsidR="00051AB7" w:rsidRPr="00B67EB9">
        <w:t xml:space="preserve"> commissioned by the local metro-area housing authorities, </w:t>
      </w:r>
      <w:r w:rsidR="6751C0B4">
        <w:t>and adjusts payment standards based on those FMR outcomes</w:t>
      </w:r>
      <w:r w:rsidR="00E82330" w:rsidRPr="00B67EB9">
        <w:t>.</w:t>
      </w:r>
      <w:r w:rsidR="00051AB7" w:rsidRPr="00B67EB9">
        <w:t>We will always need to balance the opportunity created with higher payment standards with the increased per family costs associated with higher payment standards.</w:t>
      </w:r>
      <w:r w:rsidR="004448C7" w:rsidRPr="00B67EB9">
        <w:t xml:space="preserve"> </w:t>
      </w:r>
      <w:r w:rsidR="00051AB7" w:rsidRPr="00B67EB9">
        <w:t xml:space="preserve">Higher payment standards can put limits on our ability to respond to the overwhelming need in our community, but given the nature of the rental market in Multnomah County, the flexibility to set payment standards up to 160% of FMR may be necessary to create reasonable choice for participant families, particularly in low-poverty, high-opportunity areas. We </w:t>
      </w:r>
      <w:r w:rsidR="00E55BA4" w:rsidRPr="00B67EB9">
        <w:t>most recently revised payment standards in July 2022</w:t>
      </w:r>
      <w:r w:rsidR="00051AB7" w:rsidRPr="00B67EB9">
        <w:t>, and depending on updated market survey data, utilization levels, and lease-up success, we may implement payment standards above 120% in some areas.</w:t>
      </w:r>
    </w:p>
    <w:p w14:paraId="419B95CB" w14:textId="5C558FBE" w:rsidR="00051AB7" w:rsidRPr="00B67EB9" w:rsidRDefault="00051AB7" w:rsidP="00051AB7">
      <w:pPr>
        <w:pStyle w:val="5ReportBodyText"/>
      </w:pPr>
      <w:r w:rsidRPr="00B67EB9">
        <w:t>Home Forward has also been authorized to approve Exception Payment Standards up to 160% of Fair Market Rents in low-poverty areas or as a reasonable accommodation for a family that includes a person with disabilities.</w:t>
      </w:r>
    </w:p>
    <w:p w14:paraId="5978444A" w14:textId="77D14E37" w:rsidR="007A2A2B" w:rsidRPr="00B67EB9" w:rsidRDefault="007A2A2B" w:rsidP="00051AB7">
      <w:pPr>
        <w:pStyle w:val="5ReportBodyText"/>
      </w:pPr>
      <w:r w:rsidRPr="00B67EB9">
        <w:t>Home Forward uses a higher payment standard for our VASH voucher-holders</w:t>
      </w:r>
      <w:r w:rsidR="00C10497" w:rsidRPr="00B67EB9">
        <w:t xml:space="preserve"> as well as Emergency Housing Vouchers</w:t>
      </w:r>
      <w:r w:rsidR="00D82664" w:rsidRPr="00B67EB9">
        <w:t xml:space="preserve"> (EHV)</w:t>
      </w:r>
      <w:r w:rsidRPr="00B67EB9">
        <w:t>.</w:t>
      </w:r>
      <w:r w:rsidR="004448C7" w:rsidRPr="00B67EB9">
        <w:t xml:space="preserve"> </w:t>
      </w:r>
      <w:r w:rsidRPr="00B67EB9">
        <w:t xml:space="preserve">VASH </w:t>
      </w:r>
      <w:r w:rsidR="00C10497" w:rsidRPr="00B67EB9">
        <w:t xml:space="preserve">and EHV </w:t>
      </w:r>
      <w:r w:rsidRPr="00B67EB9">
        <w:t>households have all payment standards set at 120% of FMR, regardless of the area within Multnomah County.</w:t>
      </w:r>
    </w:p>
    <w:p w14:paraId="4FA21BC8" w14:textId="6302F6CE" w:rsidR="00051AB7" w:rsidRPr="00B67EB9" w:rsidRDefault="00051AB7" w:rsidP="00051AB7">
      <w:pPr>
        <w:pStyle w:val="5ReportBodyText"/>
      </w:pPr>
      <w:r w:rsidRPr="00B67EB9">
        <w:t>Home Forward participants are on biennial and triennial recertification schedules, per Activity 01 Rent Reform.</w:t>
      </w:r>
      <w:r w:rsidR="004448C7" w:rsidRPr="00B67EB9">
        <w:t xml:space="preserve"> </w:t>
      </w:r>
      <w:r w:rsidRPr="00B67EB9">
        <w:t>Because of this, there is sometimes a delay of several months or even years before the increased payment standard is applied to a participant’s rent calculation.</w:t>
      </w:r>
      <w:r w:rsidR="004448C7" w:rsidRPr="00B67EB9">
        <w:t xml:space="preserve"> </w:t>
      </w:r>
      <w:r w:rsidRPr="00B67EB9">
        <w:t>To address this delay, Home Forward has been authorized to apply updated payment standards at a participant’s interim review.</w:t>
      </w:r>
    </w:p>
    <w:p w14:paraId="34F686E2" w14:textId="77777777" w:rsidR="00051AB7" w:rsidRPr="00B67EB9" w:rsidRDefault="00051AB7" w:rsidP="00A46154">
      <w:pPr>
        <w:pStyle w:val="4SubheadSecondary"/>
      </w:pPr>
      <w:r w:rsidRPr="00B67EB9">
        <w:lastRenderedPageBreak/>
        <w:t>Changes or modifications:</w:t>
      </w:r>
    </w:p>
    <w:p w14:paraId="70A16051" w14:textId="77777777" w:rsidR="00051AB7" w:rsidRPr="00B67EB9" w:rsidRDefault="00051AB7" w:rsidP="00051AB7">
      <w:pPr>
        <w:pStyle w:val="5ReportBodyText"/>
      </w:pPr>
      <w:r w:rsidRPr="00B67EB9">
        <w:t>We are not anticipating any changes to this activity.</w:t>
      </w:r>
    </w:p>
    <w:p w14:paraId="79F909EB" w14:textId="4B709033"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07F098F5" w14:textId="77777777" w:rsidTr="006A5953">
        <w:trPr>
          <w:cantSplit/>
          <w:tblHeader/>
        </w:trPr>
        <w:tc>
          <w:tcPr>
            <w:tcW w:w="2658" w:type="dxa"/>
            <w:tcBorders>
              <w:bottom w:val="single" w:sz="4" w:space="0" w:color="auto"/>
            </w:tcBorders>
            <w:shd w:val="clear" w:color="auto" w:fill="7AC143"/>
          </w:tcPr>
          <w:p w14:paraId="578101B3"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0B2B200C"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1079350B"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4F4A1D1"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18947BD6" w14:textId="77777777" w:rsidTr="006A5953">
        <w:trPr>
          <w:cantSplit/>
        </w:trPr>
        <w:tc>
          <w:tcPr>
            <w:tcW w:w="10416" w:type="dxa"/>
            <w:gridSpan w:val="4"/>
            <w:shd w:val="clear" w:color="auto" w:fill="6F6F6F"/>
          </w:tcPr>
          <w:p w14:paraId="3428B42A" w14:textId="77777777" w:rsidR="006A5953" w:rsidRPr="00B67EB9" w:rsidRDefault="006A5953" w:rsidP="006A5953">
            <w:pPr>
              <w:pStyle w:val="TableBodyText"/>
              <w:rPr>
                <w:color w:val="FFFFFF" w:themeColor="background1"/>
              </w:rPr>
            </w:pPr>
            <w:r w:rsidRPr="00B67EB9">
              <w:rPr>
                <w:color w:val="FFFFFF" w:themeColor="background1"/>
              </w:rPr>
              <w:t>Increase in resident mobility (Standard Metric: HC#5)</w:t>
            </w:r>
          </w:p>
        </w:tc>
      </w:tr>
      <w:tr w:rsidR="006A5953" w:rsidRPr="00B67EB9" w14:paraId="2CD6FAB6" w14:textId="77777777" w:rsidTr="006A5953">
        <w:trPr>
          <w:cantSplit/>
        </w:trPr>
        <w:tc>
          <w:tcPr>
            <w:tcW w:w="2658" w:type="dxa"/>
          </w:tcPr>
          <w:p w14:paraId="135F8CA6" w14:textId="01F655E8" w:rsidR="006A5953" w:rsidRPr="00B67EB9" w:rsidRDefault="006A5953" w:rsidP="006A5953">
            <w:pPr>
              <w:pStyle w:val="TableBodyText"/>
            </w:pPr>
            <w:r w:rsidRPr="00B67EB9">
              <w:t xml:space="preserve">Number of households living in better neighborhoods </w:t>
            </w:r>
          </w:p>
        </w:tc>
        <w:tc>
          <w:tcPr>
            <w:tcW w:w="2480" w:type="dxa"/>
          </w:tcPr>
          <w:p w14:paraId="53A36FDB" w14:textId="77777777" w:rsidR="006A5953" w:rsidRPr="00B67EB9" w:rsidRDefault="006A5953" w:rsidP="006A5953">
            <w:pPr>
              <w:pStyle w:val="TableBodyText"/>
            </w:pPr>
            <w:r w:rsidRPr="00B67EB9">
              <w:t>FY2013: 1,896 (30%) households lived in better neighborhoods</w:t>
            </w:r>
          </w:p>
        </w:tc>
        <w:tc>
          <w:tcPr>
            <w:tcW w:w="2687" w:type="dxa"/>
          </w:tcPr>
          <w:p w14:paraId="4006FD33" w14:textId="03C3273D" w:rsidR="006A5953" w:rsidRPr="00B67EB9" w:rsidRDefault="00A34841" w:rsidP="00AA074E">
            <w:pPr>
              <w:pStyle w:val="TableBodyText"/>
            </w:pPr>
            <w:r w:rsidRPr="00B67EB9">
              <w:t>FY2025</w:t>
            </w:r>
            <w:r w:rsidR="006A5953" w:rsidRPr="00B67EB9">
              <w:t xml:space="preserve">: </w:t>
            </w:r>
            <w:r w:rsidR="00562584" w:rsidRPr="00B67EB9">
              <w:t>2,100</w:t>
            </w:r>
            <w:r w:rsidR="00143679" w:rsidRPr="00B67EB9">
              <w:t xml:space="preserve"> </w:t>
            </w:r>
            <w:r w:rsidR="006A5953" w:rsidRPr="00B67EB9">
              <w:t>(</w:t>
            </w:r>
            <w:r w:rsidR="00562584" w:rsidRPr="00B67EB9">
              <w:t>31</w:t>
            </w:r>
            <w:r w:rsidR="006A5953" w:rsidRPr="00B67EB9">
              <w:t>%) households</w:t>
            </w:r>
          </w:p>
        </w:tc>
        <w:tc>
          <w:tcPr>
            <w:tcW w:w="2591" w:type="dxa"/>
          </w:tcPr>
          <w:p w14:paraId="672C62CB" w14:textId="69D09379" w:rsidR="006A5953" w:rsidRPr="00B67EB9" w:rsidRDefault="006A5953" w:rsidP="006A5953">
            <w:pPr>
              <w:pStyle w:val="TableBodyText"/>
            </w:pPr>
            <w:r w:rsidRPr="00B67EB9">
              <w:t xml:space="preserve">At least </w:t>
            </w:r>
            <w:r w:rsidR="00562584" w:rsidRPr="00B67EB9">
              <w:t>2,100</w:t>
            </w:r>
            <w:r w:rsidR="00AA074E" w:rsidRPr="00B67EB9">
              <w:t xml:space="preserve"> </w:t>
            </w:r>
            <w:r w:rsidR="00143679" w:rsidRPr="00B67EB9">
              <w:t>(</w:t>
            </w:r>
            <w:r w:rsidR="00562584" w:rsidRPr="00B67EB9">
              <w:t>31</w:t>
            </w:r>
            <w:r w:rsidR="00143679" w:rsidRPr="00B67EB9">
              <w:t>%) households</w:t>
            </w:r>
          </w:p>
        </w:tc>
      </w:tr>
      <w:tr w:rsidR="006A5953" w:rsidRPr="00B67EB9" w14:paraId="0F9832EF" w14:textId="77777777" w:rsidTr="006A5953">
        <w:trPr>
          <w:cantSplit/>
        </w:trPr>
        <w:tc>
          <w:tcPr>
            <w:tcW w:w="10416" w:type="dxa"/>
            <w:gridSpan w:val="4"/>
            <w:shd w:val="clear" w:color="auto" w:fill="6F6F6F"/>
          </w:tcPr>
          <w:p w14:paraId="4E5CE059"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p w14:paraId="5C179411" w14:textId="70C4FFF0" w:rsidR="006A5953" w:rsidRPr="00B67EB9" w:rsidRDefault="006A5953" w:rsidP="006A5953">
            <w:pPr>
              <w:pStyle w:val="TableBodyText"/>
              <w:rPr>
                <w:color w:val="FFFFFF" w:themeColor="background1"/>
              </w:rPr>
            </w:pPr>
            <w:r w:rsidRPr="00B67EB9">
              <w:rPr>
                <w:color w:val="FFFFFF" w:themeColor="background1"/>
              </w:rPr>
              <w:t>Note: This is a standard reporting metric used by HUD to measure impacts across agencies on a national level.</w:t>
            </w:r>
            <w:r w:rsidR="004448C7" w:rsidRPr="00B67EB9">
              <w:rPr>
                <w:color w:val="FFFFFF" w:themeColor="background1"/>
              </w:rPr>
              <w:t xml:space="preserve"> </w:t>
            </w:r>
            <w:r w:rsidRPr="00B67EB9">
              <w:rPr>
                <w:color w:val="FFFFFF" w:themeColor="background1"/>
              </w:rPr>
              <w:t>Home Forward does not save costs through this activity, but we have included it at HUD’s request</w:t>
            </w:r>
          </w:p>
        </w:tc>
      </w:tr>
      <w:tr w:rsidR="006A5953" w:rsidRPr="00B67EB9" w14:paraId="4656E493" w14:textId="77777777" w:rsidTr="006A5953">
        <w:trPr>
          <w:cantSplit/>
        </w:trPr>
        <w:tc>
          <w:tcPr>
            <w:tcW w:w="2658" w:type="dxa"/>
          </w:tcPr>
          <w:p w14:paraId="5CE6BDBC" w14:textId="77777777" w:rsidR="006A5953" w:rsidRPr="00B67EB9" w:rsidRDefault="006A5953" w:rsidP="006A5953">
            <w:pPr>
              <w:pStyle w:val="TableBodyText"/>
            </w:pPr>
            <w:r w:rsidRPr="00B67EB9">
              <w:t>Total cost of task</w:t>
            </w:r>
          </w:p>
        </w:tc>
        <w:tc>
          <w:tcPr>
            <w:tcW w:w="2480" w:type="dxa"/>
          </w:tcPr>
          <w:p w14:paraId="1B09B702" w14:textId="77777777" w:rsidR="006A5953" w:rsidRPr="00B67EB9" w:rsidRDefault="006A5953" w:rsidP="006A5953">
            <w:pPr>
              <w:pStyle w:val="TableBodyText"/>
            </w:pPr>
            <w:r w:rsidRPr="00B67EB9">
              <w:t>FY2014: $48,597,556</w:t>
            </w:r>
          </w:p>
        </w:tc>
        <w:tc>
          <w:tcPr>
            <w:tcW w:w="2687" w:type="dxa"/>
          </w:tcPr>
          <w:p w14:paraId="0AD2A300" w14:textId="509B7D8B" w:rsidR="00143679" w:rsidRPr="00B67EB9" w:rsidRDefault="00A34841" w:rsidP="00E82330">
            <w:pPr>
              <w:pStyle w:val="TableBodyText"/>
            </w:pPr>
            <w:r w:rsidRPr="00B67EB9">
              <w:t>FY2025</w:t>
            </w:r>
            <w:r w:rsidR="006A5953" w:rsidRPr="00B67EB9">
              <w:t xml:space="preserve">: </w:t>
            </w:r>
          </w:p>
          <w:p w14:paraId="5EBE75CE" w14:textId="42AE001B" w:rsidR="006A5953" w:rsidRPr="00B67EB9" w:rsidRDefault="00143679" w:rsidP="00AA074E">
            <w:pPr>
              <w:pStyle w:val="TableBodyText"/>
            </w:pPr>
            <w:r w:rsidRPr="00B67EB9">
              <w:t>$</w:t>
            </w:r>
            <w:r w:rsidR="00A02014" w:rsidRPr="00B67EB9">
              <w:t>73,200,557</w:t>
            </w:r>
          </w:p>
        </w:tc>
        <w:tc>
          <w:tcPr>
            <w:tcW w:w="2591" w:type="dxa"/>
          </w:tcPr>
          <w:p w14:paraId="4BBA54E0" w14:textId="2846F48F" w:rsidR="006A5953" w:rsidRPr="00B67EB9" w:rsidRDefault="00562584" w:rsidP="00AA074E">
            <w:pPr>
              <w:pStyle w:val="TableBodyText"/>
            </w:pPr>
            <w:r w:rsidRPr="00B67EB9">
              <w:t xml:space="preserve">At least </w:t>
            </w:r>
            <w:r w:rsidR="00AA074E" w:rsidRPr="00B67EB9">
              <w:t>$</w:t>
            </w:r>
            <w:r w:rsidR="00A02014" w:rsidRPr="00B67EB9">
              <w:t>73,200,000</w:t>
            </w:r>
          </w:p>
        </w:tc>
      </w:tr>
    </w:tbl>
    <w:p w14:paraId="61FE7E5F" w14:textId="3AFD7D95" w:rsidR="00051AB7" w:rsidRPr="00B67EB9" w:rsidRDefault="009D7A37" w:rsidP="00A46154">
      <w:pPr>
        <w:pStyle w:val="4SubheadSecondary"/>
      </w:pPr>
      <w:r w:rsidRPr="00B67EB9">
        <w:t>Additional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4BF5D67A" w14:textId="77777777" w:rsidTr="006A5953">
        <w:trPr>
          <w:cantSplit/>
          <w:tblHeader/>
        </w:trPr>
        <w:tc>
          <w:tcPr>
            <w:tcW w:w="2658" w:type="dxa"/>
            <w:tcBorders>
              <w:bottom w:val="single" w:sz="4" w:space="0" w:color="auto"/>
            </w:tcBorders>
            <w:shd w:val="clear" w:color="auto" w:fill="7AC143"/>
          </w:tcPr>
          <w:p w14:paraId="3BF76DAA"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1E36F9DD"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3E1C445D"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D777CA6"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63A79D16" w14:textId="77777777" w:rsidTr="006A5953">
        <w:trPr>
          <w:cantSplit/>
        </w:trPr>
        <w:tc>
          <w:tcPr>
            <w:tcW w:w="10416" w:type="dxa"/>
            <w:gridSpan w:val="4"/>
            <w:shd w:val="clear" w:color="auto" w:fill="6F6F6F"/>
          </w:tcPr>
          <w:p w14:paraId="3131EEEC" w14:textId="77777777" w:rsidR="006A5953" w:rsidRPr="00B67EB9" w:rsidRDefault="006A5953" w:rsidP="006A5953">
            <w:pPr>
              <w:pStyle w:val="TableBodyText"/>
              <w:rPr>
                <w:color w:val="FFFFFF" w:themeColor="background1"/>
              </w:rPr>
            </w:pPr>
            <w:r w:rsidRPr="00B67EB9">
              <w:rPr>
                <w:color w:val="FFFFFF" w:themeColor="background1"/>
              </w:rPr>
              <w:t>Average Housing Assistance Payment Expense</w:t>
            </w:r>
          </w:p>
        </w:tc>
      </w:tr>
      <w:tr w:rsidR="006A5953" w:rsidRPr="00B67EB9" w14:paraId="58181AAD" w14:textId="77777777" w:rsidTr="006A5953">
        <w:trPr>
          <w:cantSplit/>
        </w:trPr>
        <w:tc>
          <w:tcPr>
            <w:tcW w:w="2658" w:type="dxa"/>
          </w:tcPr>
          <w:p w14:paraId="30424E87" w14:textId="77777777" w:rsidR="006A5953" w:rsidRPr="00B67EB9" w:rsidRDefault="006A5953" w:rsidP="006A5953">
            <w:pPr>
              <w:pStyle w:val="TableBodyText"/>
            </w:pPr>
            <w:r w:rsidRPr="00B67EB9">
              <w:t>Average annual HAP expense by household</w:t>
            </w:r>
          </w:p>
        </w:tc>
        <w:tc>
          <w:tcPr>
            <w:tcW w:w="2480" w:type="dxa"/>
          </w:tcPr>
          <w:p w14:paraId="7ACB5C58" w14:textId="77777777" w:rsidR="006A5953" w:rsidRPr="00B67EB9" w:rsidRDefault="006A5953" w:rsidP="006A5953">
            <w:pPr>
              <w:pStyle w:val="TableBodyText"/>
            </w:pPr>
            <w:r w:rsidRPr="00B67EB9">
              <w:t>FY2014: $6,690</w:t>
            </w:r>
          </w:p>
        </w:tc>
        <w:tc>
          <w:tcPr>
            <w:tcW w:w="2687" w:type="dxa"/>
          </w:tcPr>
          <w:p w14:paraId="66A28ADC" w14:textId="782C11F0" w:rsidR="006A5953" w:rsidRPr="00B67EB9" w:rsidRDefault="00A34841" w:rsidP="00AA074E">
            <w:pPr>
              <w:pStyle w:val="TableBodyText"/>
            </w:pPr>
            <w:r w:rsidRPr="00B67EB9">
              <w:t>FY2025</w:t>
            </w:r>
            <w:r w:rsidR="006A5953" w:rsidRPr="00B67EB9">
              <w:t xml:space="preserve">: </w:t>
            </w:r>
            <w:r w:rsidR="00143679" w:rsidRPr="00B67EB9">
              <w:t>$</w:t>
            </w:r>
            <w:r w:rsidR="00DE6233" w:rsidRPr="00B67EB9">
              <w:t>13,020</w:t>
            </w:r>
            <w:r w:rsidR="00143679" w:rsidRPr="00B67EB9">
              <w:t xml:space="preserve"> </w:t>
            </w:r>
          </w:p>
        </w:tc>
        <w:tc>
          <w:tcPr>
            <w:tcW w:w="2591" w:type="dxa"/>
          </w:tcPr>
          <w:p w14:paraId="04B61389" w14:textId="4762FFA7" w:rsidR="006A5953" w:rsidRPr="00B67EB9" w:rsidRDefault="00143679" w:rsidP="00AA074E">
            <w:pPr>
              <w:pStyle w:val="TableBodyText"/>
            </w:pPr>
            <w:r w:rsidRPr="00B67EB9">
              <w:t>$</w:t>
            </w:r>
            <w:r w:rsidR="00DE6233" w:rsidRPr="00B67EB9">
              <w:t>13,020</w:t>
            </w:r>
            <w:r w:rsidRPr="00B67EB9">
              <w:t xml:space="preserve"> </w:t>
            </w:r>
          </w:p>
        </w:tc>
      </w:tr>
    </w:tbl>
    <w:p w14:paraId="5176ABF4" w14:textId="77777777" w:rsidR="00FF2425" w:rsidRPr="00B67EB9" w:rsidRDefault="00FF2425">
      <w:pPr>
        <w:rPr>
          <w:rFonts w:ascii="Helvetica Neue 75 Bold" w:eastAsiaTheme="majorEastAsia" w:hAnsi="Helvetica Neue 75 Bold" w:cstheme="majorBidi"/>
          <w:bCs/>
          <w:noProof/>
          <w:color w:val="6F6F6F"/>
          <w:sz w:val="21"/>
          <w:szCs w:val="28"/>
        </w:rPr>
      </w:pPr>
      <w:r w:rsidRPr="00B67EB9">
        <w:br w:type="page"/>
      </w:r>
    </w:p>
    <w:p w14:paraId="12171A13" w14:textId="6AE7961C" w:rsidR="00C92945" w:rsidRPr="00B67EB9" w:rsidRDefault="00C92945" w:rsidP="00C92945">
      <w:pPr>
        <w:pStyle w:val="3Subhead"/>
      </w:pPr>
      <w:bookmarkStart w:id="111" w:name="_Toc109412669"/>
      <w:bookmarkStart w:id="112" w:name="_Toc109412893"/>
      <w:bookmarkStart w:id="113" w:name="_Toc140156665"/>
      <w:bookmarkStart w:id="114" w:name="_Toc172721719"/>
      <w:r w:rsidRPr="00B67EB9">
        <w:lastRenderedPageBreak/>
        <w:t>14 Program Based Assistance</w:t>
      </w:r>
      <w:bookmarkEnd w:id="111"/>
      <w:bookmarkEnd w:id="112"/>
      <w:bookmarkEnd w:id="113"/>
      <w:bookmarkEnd w:id="114"/>
    </w:p>
    <w:p w14:paraId="26DEF5A1" w14:textId="27542A4F" w:rsidR="00C92945" w:rsidRPr="00B67EB9" w:rsidRDefault="00C92945" w:rsidP="00A46154">
      <w:pPr>
        <w:pStyle w:val="4SubheadSecondary"/>
      </w:pPr>
      <w:r w:rsidRPr="00B67EB9">
        <w:t>Approved FY2015, Implemented FY2015</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7409F3" w:rsidRPr="00B67EB9" w14:paraId="750520AE"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DDCD5B9" w14:textId="77777777" w:rsidR="007409F3" w:rsidRPr="00B67EB9" w:rsidRDefault="007409F3" w:rsidP="007409F3">
            <w:pPr>
              <w:pStyle w:val="5ReportBodyText"/>
              <w:rPr>
                <w:b/>
              </w:rPr>
            </w:pPr>
            <w:r w:rsidRPr="00B67EB9">
              <w:rPr>
                <w:b/>
              </w:rPr>
              <w:t>MTW authorization:</w:t>
            </w:r>
          </w:p>
          <w:p w14:paraId="2C000030" w14:textId="77777777" w:rsidR="007409F3" w:rsidRPr="00B67EB9" w:rsidRDefault="007409F3" w:rsidP="007409F3">
            <w:pPr>
              <w:pStyle w:val="5ReportBodyText"/>
            </w:pPr>
            <w:r w:rsidRPr="00B67EB9">
              <w:t>Attachment C, Section D(2)(a) – Rent Policies and Term Limits</w:t>
            </w:r>
          </w:p>
          <w:p w14:paraId="1713ED15" w14:textId="77777777" w:rsidR="007409F3" w:rsidRPr="00B67EB9" w:rsidRDefault="007409F3" w:rsidP="007409F3">
            <w:pPr>
              <w:pStyle w:val="5ReportBodyText"/>
              <w:rPr>
                <w:b/>
              </w:rPr>
            </w:pPr>
            <w:r w:rsidRPr="00B67EB9">
              <w:rPr>
                <w:b/>
              </w:rPr>
              <w:t>Statutory objective:</w:t>
            </w:r>
          </w:p>
          <w:p w14:paraId="727B0895" w14:textId="77777777" w:rsidR="007409F3" w:rsidRPr="00B67EB9" w:rsidRDefault="007409F3" w:rsidP="007409F3">
            <w:pPr>
              <w:pStyle w:val="5ReportBodyText"/>
              <w:spacing w:after="200"/>
            </w:pPr>
            <w:r w:rsidRPr="00B67EB9">
              <w:t>Increase housing choice for low-income families</w:t>
            </w:r>
          </w:p>
        </w:tc>
      </w:tr>
    </w:tbl>
    <w:p w14:paraId="54C0F3D4" w14:textId="77B6116B" w:rsidR="007409F3" w:rsidRPr="00B67EB9" w:rsidRDefault="007409F3" w:rsidP="007409F3">
      <w:pPr>
        <w:pStyle w:val="5ReportBodyText"/>
      </w:pPr>
      <w:r w:rsidRPr="00B67EB9">
        <w:t xml:space="preserve">The need for rental assistance in Multnomah County far </w:t>
      </w:r>
      <w:r w:rsidR="00EC71CF">
        <w:t>exceeds available resources</w:t>
      </w:r>
      <w:r w:rsidRPr="00B67EB9">
        <w:t>.</w:t>
      </w:r>
      <w:r w:rsidR="004448C7" w:rsidRPr="00B67EB9">
        <w:t xml:space="preserve"> </w:t>
      </w:r>
    </w:p>
    <w:p w14:paraId="02B9FE4D" w14:textId="5233B322" w:rsidR="007409F3" w:rsidRPr="00B67EB9" w:rsidRDefault="007409F3" w:rsidP="007409F3">
      <w:pPr>
        <w:pStyle w:val="5ReportBodyText"/>
      </w:pPr>
      <w:r w:rsidRPr="00B67EB9">
        <w:t>In an attempt to increase the number of households served over a given period of time, Home Forward has designed Program Based Assistance.</w:t>
      </w:r>
      <w:r w:rsidR="004448C7" w:rsidRPr="00B67EB9">
        <w:t xml:space="preserve"> </w:t>
      </w:r>
      <w:r w:rsidRPr="00B67EB9">
        <w:t xml:space="preserve">This local, non-traditional rent assistance program offers rent assistance, </w:t>
      </w:r>
      <w:r w:rsidR="672DF50A">
        <w:t xml:space="preserve">often </w:t>
      </w:r>
      <w:r>
        <w:t>paired</w:t>
      </w:r>
      <w:r w:rsidRPr="00B67EB9">
        <w:t xml:space="preserve"> with services, to help families access and/or retain stable housing.</w:t>
      </w:r>
      <w:r w:rsidR="004448C7" w:rsidRPr="00B67EB9">
        <w:t xml:space="preserve"> </w:t>
      </w:r>
      <w:r w:rsidRPr="00B67EB9">
        <w:t xml:space="preserve">While the </w:t>
      </w:r>
      <w:r w:rsidR="00C6034F" w:rsidRPr="00B67EB9">
        <w:t>HCV</w:t>
      </w:r>
      <w:r w:rsidRPr="00B67EB9">
        <w:t xml:space="preserve"> and public housing programs provide permanent subsidies in order to ensure long-term affordability for low-income families, the focus of Program Based Assistance is helping families </w:t>
      </w:r>
      <w:r w:rsidR="00F10683" w:rsidRPr="00B67EB9">
        <w:t xml:space="preserve">and households </w:t>
      </w:r>
      <w:r w:rsidRPr="00B67EB9">
        <w:t>achieve stability.</w:t>
      </w:r>
      <w:r w:rsidR="004448C7" w:rsidRPr="00B67EB9">
        <w:t xml:space="preserve"> </w:t>
      </w:r>
      <w:r w:rsidRPr="00B67EB9">
        <w:t xml:space="preserve">These households </w:t>
      </w:r>
      <w:r w:rsidR="00F10683" w:rsidRPr="00B67EB9">
        <w:t>may</w:t>
      </w:r>
      <w:r w:rsidRPr="00B67EB9">
        <w:t xml:space="preserve"> remain rent-burdened, but with services available to help families address other challenges in their lives, many will be able to avoid homelessness and remain permanently housed.</w:t>
      </w:r>
    </w:p>
    <w:p w14:paraId="380FFDEE" w14:textId="37A178A8" w:rsidR="00EB706C" w:rsidRPr="00B67EB9" w:rsidRDefault="00EB706C" w:rsidP="007409F3">
      <w:pPr>
        <w:pStyle w:val="5ReportBodyText"/>
      </w:pPr>
      <w:r w:rsidRPr="00B67EB9">
        <w:t xml:space="preserve">To administer Program Based Assistance, Home Forward sets aside a pool of flexible rent assistance funds to serve targeted populations, in partnership with one or more local </w:t>
      </w:r>
      <w:r w:rsidR="1E2D7F78">
        <w:t xml:space="preserve">housing and </w:t>
      </w:r>
      <w:r w:rsidRPr="00B67EB9">
        <w:t xml:space="preserve">service providers who </w:t>
      </w:r>
      <w:r w:rsidR="186DD546">
        <w:t xml:space="preserve">work to </w:t>
      </w:r>
      <w:r>
        <w:t>ensure</w:t>
      </w:r>
      <w:r w:rsidRPr="00B67EB9">
        <w:t xml:space="preserve"> that the </w:t>
      </w:r>
      <w:r w:rsidR="00F10683" w:rsidRPr="00B67EB9">
        <w:t>households</w:t>
      </w:r>
      <w:r w:rsidR="00143679" w:rsidRPr="00B67EB9">
        <w:t xml:space="preserve"> </w:t>
      </w:r>
      <w:r w:rsidRPr="00B67EB9">
        <w:t>have access to the supportive services or resources they need to be stable and successful.</w:t>
      </w:r>
      <w:r w:rsidR="004448C7" w:rsidRPr="00B67EB9">
        <w:t xml:space="preserve"> </w:t>
      </w:r>
      <w:r w:rsidRPr="00B67EB9">
        <w:t xml:space="preserve">Target populations for Program Based Assistance are </w:t>
      </w:r>
      <w:r w:rsidR="00F10683" w:rsidRPr="00B67EB9">
        <w:t>households</w:t>
      </w:r>
      <w:r w:rsidR="00143679" w:rsidRPr="00B67EB9">
        <w:t xml:space="preserve"> </w:t>
      </w:r>
      <w:r w:rsidRPr="00B67EB9">
        <w:t xml:space="preserve">for whom: 1) success on the </w:t>
      </w:r>
      <w:r w:rsidR="00C6034F" w:rsidRPr="00B67EB9">
        <w:t>HCV</w:t>
      </w:r>
      <w:r w:rsidRPr="00B67EB9">
        <w:t xml:space="preserve"> program would be unlikely; 2) </w:t>
      </w:r>
      <w:r w:rsidR="004E0D38">
        <w:t>a</w:t>
      </w:r>
      <w:r w:rsidRPr="00B67EB9">
        <w:t xml:space="preserve"> delay in accessing rent assistance </w:t>
      </w:r>
      <w:r w:rsidR="00046E6E" w:rsidRPr="00B67EB9">
        <w:t xml:space="preserve">permanent subsidies </w:t>
      </w:r>
      <w:r w:rsidRPr="00B67EB9">
        <w:t>would most likely have devastating results (recidivism, relapse, death, homelessness, etc.); 3) the need for rental subsidy is short term while the client is receiving the support needed to stabilize in permanent housing</w:t>
      </w:r>
      <w:r w:rsidR="00F10683" w:rsidRPr="00B67EB9">
        <w:t>; or 4) the household is representative of populations that experience disparities revealed in recent Point in Time counts or other surveys of homelessness and housing insecurity</w:t>
      </w:r>
      <w:r w:rsidRPr="00B67EB9">
        <w:t>.</w:t>
      </w:r>
      <w:r w:rsidR="004448C7" w:rsidRPr="00B67EB9">
        <w:t xml:space="preserve"> </w:t>
      </w:r>
      <w:r w:rsidRPr="00B67EB9">
        <w:t>Examples of target populations include families who are homeless or at risk of homelessness, families with children attending Alder Elementary School (which has one of the highest mobility rates in the County), former foster youth</w:t>
      </w:r>
      <w:r w:rsidR="00F10683" w:rsidRPr="00B67EB9">
        <w:t>, or households representing those experiencing homelessness and housing insecurity disparities</w:t>
      </w:r>
      <w:r w:rsidRPr="00B67EB9">
        <w:t>.</w:t>
      </w:r>
      <w:r w:rsidR="00F10683" w:rsidRPr="00B67EB9">
        <w:t xml:space="preserve"> </w:t>
      </w:r>
    </w:p>
    <w:p w14:paraId="35F929A6" w14:textId="0467AF0C" w:rsidR="007409F3" w:rsidRPr="00B67EB9" w:rsidRDefault="007409F3" w:rsidP="007409F3">
      <w:pPr>
        <w:pStyle w:val="5ReportBodyText"/>
      </w:pPr>
      <w:r w:rsidRPr="00B67EB9">
        <w:t>Program Based Assistance partners work with Home Forward to set program policies that are specific to the target population they are serving.</w:t>
      </w:r>
      <w:r w:rsidR="004448C7" w:rsidRPr="00B67EB9">
        <w:t xml:space="preserve"> </w:t>
      </w:r>
      <w:r w:rsidRPr="00B67EB9">
        <w:t>Home Forward ensures that polices are clear, equitably managed, and in compliance with Fair Housing laws.</w:t>
      </w:r>
      <w:r w:rsidR="004448C7" w:rsidRPr="00B67EB9">
        <w:t xml:space="preserve"> </w:t>
      </w:r>
      <w:r w:rsidRPr="00B67EB9">
        <w:t>All programs have common elements which include:</w:t>
      </w:r>
    </w:p>
    <w:p w14:paraId="6C77729E" w14:textId="77777777" w:rsidR="005A2113" w:rsidRPr="00B67EB9" w:rsidRDefault="007409F3" w:rsidP="00E257FA">
      <w:pPr>
        <w:pStyle w:val="6BulletedList"/>
        <w:numPr>
          <w:ilvl w:val="0"/>
          <w:numId w:val="32"/>
        </w:numPr>
      </w:pPr>
      <w:r w:rsidRPr="00B67EB9">
        <w:t>Uses of Funds: Rental Assistance funds may be used for rent assistance, rent arrears with a current landlord, move-in fees and deposits, utility assistance and arrears, motel vouchers if housing is identified but not immediately available, and documented debt to a past landlord (other than a public housing authority).</w:t>
      </w:r>
    </w:p>
    <w:p w14:paraId="3D7741E3" w14:textId="18B30C78" w:rsidR="005A2113" w:rsidRPr="00B67EB9" w:rsidRDefault="007409F3" w:rsidP="00E257FA">
      <w:pPr>
        <w:pStyle w:val="6BulletedList"/>
        <w:numPr>
          <w:ilvl w:val="0"/>
          <w:numId w:val="32"/>
        </w:numPr>
      </w:pPr>
      <w:r w:rsidRPr="00B67EB9">
        <w:t>Eligibility: Eligibility is as low barrier as possible in order to provide housing access for hard-to-serve households.</w:t>
      </w:r>
      <w:r w:rsidR="004448C7" w:rsidRPr="00B67EB9">
        <w:t xml:space="preserve"> </w:t>
      </w:r>
      <w:r w:rsidRPr="00B67EB9">
        <w:t>The only limitations on eligibility are: 1) the household must include at least one person who is a U.S. citizen, U.S. national, or noncitizen with eligible immigration status;</w:t>
      </w:r>
      <w:r w:rsidR="005A2113" w:rsidRPr="00B67EB9">
        <w:t xml:space="preserve"> </w:t>
      </w:r>
      <w:r w:rsidRPr="00B67EB9">
        <w:t>2) the household may not include any member who is subject to lifetime registration as a sex offender or has been convicted of production/manufacture of</w:t>
      </w:r>
      <w:r w:rsidR="005A2113" w:rsidRPr="00B67EB9">
        <w:t xml:space="preserve"> </w:t>
      </w:r>
      <w:r w:rsidRPr="00B67EB9">
        <w:t>methamphetamine on premises of federally assisted housing; 3) no one in the household may owe Home Forward money; and 4) annual gross income cannot exceed 50% of area median income.</w:t>
      </w:r>
    </w:p>
    <w:p w14:paraId="3AE51C17" w14:textId="27F21869" w:rsidR="00A46154" w:rsidRDefault="007409F3" w:rsidP="00A46154">
      <w:pPr>
        <w:pStyle w:val="6BulletedList"/>
        <w:numPr>
          <w:ilvl w:val="0"/>
          <w:numId w:val="32"/>
        </w:numPr>
      </w:pPr>
      <w:r w:rsidRPr="00B67EB9">
        <w:t>Subsidy Determination Method: Each partner is required to write clear policies and procedures for how subsidy amount and duration will be determined.</w:t>
      </w:r>
      <w:r w:rsidR="004448C7" w:rsidRPr="00B67EB9">
        <w:t xml:space="preserve"> </w:t>
      </w:r>
      <w:r w:rsidRPr="00B67EB9">
        <w:t>These policies must be applied to all participants in that partner’s program.</w:t>
      </w:r>
    </w:p>
    <w:p w14:paraId="7BEB4781" w14:textId="5C624A16" w:rsidR="005A2113" w:rsidRDefault="007409F3" w:rsidP="00A46154">
      <w:pPr>
        <w:pStyle w:val="6BulletedList"/>
        <w:numPr>
          <w:ilvl w:val="0"/>
          <w:numId w:val="32"/>
        </w:numPr>
      </w:pPr>
      <w:r w:rsidRPr="00B67EB9">
        <w:lastRenderedPageBreak/>
        <w:t xml:space="preserve">Service Requirements: Home Forward makes these funds available to target populations in partnership with one or more partners who are experts in providing the </w:t>
      </w:r>
      <w:r w:rsidR="3D28D12C">
        <w:t xml:space="preserve">housing and </w:t>
      </w:r>
      <w:r w:rsidRPr="00B67EB9">
        <w:t>supports families may need to remain stably housed and move towards a stable, permanent housing situation.</w:t>
      </w:r>
      <w:r w:rsidR="004448C7" w:rsidRPr="00B67EB9">
        <w:t xml:space="preserve"> </w:t>
      </w:r>
    </w:p>
    <w:p w14:paraId="463B258C" w14:textId="77777777" w:rsidR="005A2113" w:rsidRPr="00B67EB9" w:rsidRDefault="005A2113" w:rsidP="00A46154">
      <w:pPr>
        <w:pStyle w:val="4SubheadSecondary"/>
      </w:pPr>
      <w:r w:rsidRPr="00B67EB9">
        <w:t>Changes or modifications:</w:t>
      </w:r>
    </w:p>
    <w:p w14:paraId="088115D9" w14:textId="79C1A123" w:rsidR="00355377" w:rsidRPr="00B67EB9" w:rsidRDefault="00046E6E" w:rsidP="005A2113">
      <w:pPr>
        <w:pStyle w:val="5ReportBodyText"/>
      </w:pPr>
      <w:r w:rsidRPr="00B67EB9">
        <w:t>We are not anticipating any changes to this activity.</w:t>
      </w:r>
    </w:p>
    <w:p w14:paraId="673D2397" w14:textId="7EA10BC2" w:rsidR="005A2113" w:rsidRPr="00B67EB9" w:rsidRDefault="005A2113" w:rsidP="00A46154">
      <w:pPr>
        <w:pStyle w:val="4SubheadSecondary"/>
      </w:pPr>
      <w:r w:rsidRPr="00B67EB9">
        <w:t>Activity Metrics:</w:t>
      </w:r>
    </w:p>
    <w:tbl>
      <w:tblPr>
        <w:tblStyle w:val="TableGrid2"/>
        <w:tblW w:w="0" w:type="auto"/>
        <w:tblLook w:val="04A0" w:firstRow="1" w:lastRow="0" w:firstColumn="1" w:lastColumn="0" w:noHBand="0" w:noVBand="1"/>
      </w:tblPr>
      <w:tblGrid>
        <w:gridCol w:w="2658"/>
        <w:gridCol w:w="2480"/>
        <w:gridCol w:w="2687"/>
        <w:gridCol w:w="2591"/>
      </w:tblGrid>
      <w:tr w:rsidR="00B95981" w:rsidRPr="00B67EB9" w14:paraId="2033CBF1" w14:textId="77777777" w:rsidTr="00007A37">
        <w:trPr>
          <w:cantSplit/>
          <w:tblHeader/>
        </w:trPr>
        <w:tc>
          <w:tcPr>
            <w:tcW w:w="2658" w:type="dxa"/>
            <w:tcBorders>
              <w:bottom w:val="single" w:sz="4" w:space="0" w:color="auto"/>
            </w:tcBorders>
            <w:shd w:val="clear" w:color="auto" w:fill="7AC143"/>
          </w:tcPr>
          <w:p w14:paraId="14AE6743" w14:textId="77777777" w:rsidR="00B95981" w:rsidRPr="00B67EB9" w:rsidRDefault="00B95981" w:rsidP="00007A37">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01BC24D9" w14:textId="77777777" w:rsidR="00B95981" w:rsidRPr="00B67EB9" w:rsidRDefault="00B95981" w:rsidP="00007A37">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29DE5274" w14:textId="77777777" w:rsidR="00B95981" w:rsidRPr="00B67EB9" w:rsidRDefault="00B95981" w:rsidP="00007A37">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10DF9C5" w14:textId="77777777" w:rsidR="00B95981" w:rsidRPr="00B67EB9" w:rsidRDefault="00B95981" w:rsidP="00007A37">
            <w:pPr>
              <w:pStyle w:val="TableBodyText"/>
              <w:rPr>
                <w:b/>
                <w:color w:val="FFFFFF" w:themeColor="background1"/>
              </w:rPr>
            </w:pPr>
            <w:r w:rsidRPr="00B67EB9">
              <w:rPr>
                <w:b/>
                <w:color w:val="FFFFFF" w:themeColor="background1"/>
              </w:rPr>
              <w:t>Final Projected Outcome</w:t>
            </w:r>
          </w:p>
        </w:tc>
      </w:tr>
      <w:tr w:rsidR="00B95981" w:rsidRPr="00B67EB9" w14:paraId="36DA5CE3" w14:textId="77777777" w:rsidTr="00007A37">
        <w:trPr>
          <w:cantSplit/>
        </w:trPr>
        <w:tc>
          <w:tcPr>
            <w:tcW w:w="10416" w:type="dxa"/>
            <w:gridSpan w:val="4"/>
            <w:shd w:val="clear" w:color="auto" w:fill="6F6F6F"/>
          </w:tcPr>
          <w:p w14:paraId="7E239A10" w14:textId="77777777" w:rsidR="00B95981" w:rsidRPr="00B67EB9" w:rsidRDefault="00B95981" w:rsidP="00007A37">
            <w:pPr>
              <w:pStyle w:val="TableBodyText"/>
              <w:rPr>
                <w:color w:val="FFFFFF" w:themeColor="background1"/>
              </w:rPr>
            </w:pPr>
            <w:r w:rsidRPr="00B67EB9">
              <w:rPr>
                <w:color w:val="FFFFFF" w:themeColor="background1"/>
              </w:rPr>
              <w:t>Agency cost savings (Standard Metric: CE#1)</w:t>
            </w:r>
          </w:p>
        </w:tc>
      </w:tr>
      <w:tr w:rsidR="00B95981" w:rsidRPr="00B67EB9" w14:paraId="135E3169" w14:textId="77777777" w:rsidTr="00007A37">
        <w:trPr>
          <w:cantSplit/>
        </w:trPr>
        <w:tc>
          <w:tcPr>
            <w:tcW w:w="2658" w:type="dxa"/>
          </w:tcPr>
          <w:p w14:paraId="722A3AB7" w14:textId="77777777" w:rsidR="00B95981" w:rsidRPr="00B67EB9" w:rsidRDefault="00B95981" w:rsidP="00007A37">
            <w:pPr>
              <w:pStyle w:val="TableBodyText"/>
            </w:pPr>
            <w:r w:rsidRPr="00B67EB9">
              <w:t>Total cost of task</w:t>
            </w:r>
          </w:p>
        </w:tc>
        <w:tc>
          <w:tcPr>
            <w:tcW w:w="2480" w:type="dxa"/>
          </w:tcPr>
          <w:p w14:paraId="591B7EE8" w14:textId="77777777" w:rsidR="00B95981" w:rsidRPr="00B67EB9" w:rsidRDefault="00B95981" w:rsidP="00007A37">
            <w:pPr>
              <w:pStyle w:val="TableBodyText"/>
            </w:pPr>
            <w:r w:rsidRPr="00B67EB9">
              <w:t>FY2020: $198,000</w:t>
            </w:r>
          </w:p>
        </w:tc>
        <w:tc>
          <w:tcPr>
            <w:tcW w:w="2687" w:type="dxa"/>
          </w:tcPr>
          <w:p w14:paraId="0EE07103" w14:textId="249B7075" w:rsidR="00B95981" w:rsidRPr="00B67EB9" w:rsidRDefault="00A34841" w:rsidP="00007A37">
            <w:pPr>
              <w:pStyle w:val="TableBodyText"/>
            </w:pPr>
            <w:r w:rsidRPr="00B67EB9">
              <w:t>FY2025</w:t>
            </w:r>
            <w:r w:rsidR="00B95981" w:rsidRPr="00B67EB9">
              <w:t>: $</w:t>
            </w:r>
            <w:r w:rsidR="00FC24B1">
              <w:t>164,400</w:t>
            </w:r>
          </w:p>
        </w:tc>
        <w:tc>
          <w:tcPr>
            <w:tcW w:w="2591" w:type="dxa"/>
          </w:tcPr>
          <w:p w14:paraId="535C34B0" w14:textId="7A361137" w:rsidR="00B95981" w:rsidRPr="00B67EB9" w:rsidRDefault="00B95981" w:rsidP="00007A37">
            <w:pPr>
              <w:pStyle w:val="TableBodyText"/>
            </w:pPr>
            <w:r w:rsidRPr="00B67EB9">
              <w:t>$</w:t>
            </w:r>
            <w:r w:rsidR="00FC24B1">
              <w:t>161,400</w:t>
            </w:r>
            <w:r w:rsidRPr="00B67EB9">
              <w:t xml:space="preserve"> annually </w:t>
            </w:r>
          </w:p>
        </w:tc>
      </w:tr>
      <w:tr w:rsidR="00B95981" w:rsidRPr="00B67EB9" w14:paraId="7D3F3878" w14:textId="77777777" w:rsidTr="00007A37">
        <w:trPr>
          <w:cantSplit/>
        </w:trPr>
        <w:tc>
          <w:tcPr>
            <w:tcW w:w="10416" w:type="dxa"/>
            <w:gridSpan w:val="4"/>
            <w:shd w:val="clear" w:color="auto" w:fill="6F6F6F"/>
          </w:tcPr>
          <w:p w14:paraId="1F9A4B15" w14:textId="77777777" w:rsidR="00B95981" w:rsidRPr="00B67EB9" w:rsidRDefault="00B95981" w:rsidP="00007A37">
            <w:pPr>
              <w:pStyle w:val="TableBodyText"/>
              <w:rPr>
                <w:color w:val="FFFFFF" w:themeColor="background1"/>
              </w:rPr>
            </w:pPr>
            <w:r w:rsidRPr="00B67EB9">
              <w:rPr>
                <w:color w:val="FFFFFF" w:themeColor="background1"/>
              </w:rPr>
              <w:t>Staff time savings (Standard Metric: CE#2)</w:t>
            </w:r>
          </w:p>
        </w:tc>
      </w:tr>
      <w:tr w:rsidR="00B95981" w:rsidRPr="00B67EB9" w14:paraId="05430BE2" w14:textId="77777777" w:rsidTr="00007A37">
        <w:trPr>
          <w:cantSplit/>
        </w:trPr>
        <w:tc>
          <w:tcPr>
            <w:tcW w:w="2658" w:type="dxa"/>
          </w:tcPr>
          <w:p w14:paraId="7D665D9C" w14:textId="77777777" w:rsidR="00B95981" w:rsidRPr="00B67EB9" w:rsidRDefault="00B95981" w:rsidP="00007A37">
            <w:pPr>
              <w:pStyle w:val="TableBodyText"/>
            </w:pPr>
            <w:r w:rsidRPr="00B67EB9">
              <w:t>Total time to complete the task</w:t>
            </w:r>
          </w:p>
        </w:tc>
        <w:tc>
          <w:tcPr>
            <w:tcW w:w="2480" w:type="dxa"/>
          </w:tcPr>
          <w:p w14:paraId="5B2219FD" w14:textId="77777777" w:rsidR="00B95981" w:rsidRPr="00B67EB9" w:rsidRDefault="00B95981" w:rsidP="00007A37">
            <w:pPr>
              <w:pStyle w:val="TableBodyText"/>
            </w:pPr>
            <w:r w:rsidRPr="00B67EB9">
              <w:t>FY2020: 25 hours</w:t>
            </w:r>
          </w:p>
        </w:tc>
        <w:tc>
          <w:tcPr>
            <w:tcW w:w="2687" w:type="dxa"/>
          </w:tcPr>
          <w:p w14:paraId="464BE38A" w14:textId="073F6D96" w:rsidR="00B95981" w:rsidRPr="00B67EB9" w:rsidRDefault="00A34841" w:rsidP="00007A37">
            <w:pPr>
              <w:pStyle w:val="TableBodyText"/>
            </w:pPr>
            <w:r w:rsidRPr="00B67EB9">
              <w:t>FY2025</w:t>
            </w:r>
            <w:r w:rsidR="00B95981" w:rsidRPr="00B67EB9">
              <w:t>: 0 hours</w:t>
            </w:r>
          </w:p>
        </w:tc>
        <w:tc>
          <w:tcPr>
            <w:tcW w:w="2591" w:type="dxa"/>
          </w:tcPr>
          <w:p w14:paraId="6864FCCC" w14:textId="77777777" w:rsidR="00B95981" w:rsidRPr="00B67EB9" w:rsidRDefault="00B95981" w:rsidP="00007A37">
            <w:pPr>
              <w:pStyle w:val="TableBodyText"/>
            </w:pPr>
            <w:r w:rsidRPr="00B67EB9">
              <w:t>0 hours annually</w:t>
            </w:r>
          </w:p>
        </w:tc>
      </w:tr>
      <w:tr w:rsidR="00B95981" w:rsidRPr="00B67EB9" w14:paraId="3AEEA895" w14:textId="77777777" w:rsidTr="00007A37">
        <w:trPr>
          <w:cantSplit/>
        </w:trPr>
        <w:tc>
          <w:tcPr>
            <w:tcW w:w="10416" w:type="dxa"/>
            <w:gridSpan w:val="4"/>
            <w:shd w:val="clear" w:color="auto" w:fill="6F6F6F"/>
          </w:tcPr>
          <w:p w14:paraId="782B948C" w14:textId="77777777" w:rsidR="00B95981" w:rsidRPr="00B67EB9" w:rsidRDefault="00B95981" w:rsidP="00007A37">
            <w:pPr>
              <w:pStyle w:val="TableBodyText"/>
              <w:rPr>
                <w:color w:val="FFFFFF" w:themeColor="background1"/>
              </w:rPr>
            </w:pPr>
            <w:r w:rsidRPr="00B67EB9">
              <w:rPr>
                <w:color w:val="FFFFFF" w:themeColor="background1"/>
              </w:rPr>
              <w:t>Decrease in error rate of task execution (Standard Metric: CE#3)</w:t>
            </w:r>
          </w:p>
        </w:tc>
      </w:tr>
      <w:tr w:rsidR="00B95981" w:rsidRPr="00B67EB9" w14:paraId="38E9E580" w14:textId="77777777" w:rsidTr="00007A37">
        <w:trPr>
          <w:cantSplit/>
        </w:trPr>
        <w:tc>
          <w:tcPr>
            <w:tcW w:w="2658" w:type="dxa"/>
          </w:tcPr>
          <w:p w14:paraId="70C6415B" w14:textId="77777777" w:rsidR="00B95981" w:rsidRPr="00B67EB9" w:rsidRDefault="00B95981" w:rsidP="00007A37">
            <w:pPr>
              <w:pStyle w:val="TableBodyText"/>
            </w:pPr>
            <w:r w:rsidRPr="00B67EB9">
              <w:t>Average error rate in completing task</w:t>
            </w:r>
          </w:p>
        </w:tc>
        <w:tc>
          <w:tcPr>
            <w:tcW w:w="2480" w:type="dxa"/>
          </w:tcPr>
          <w:p w14:paraId="00C6291D" w14:textId="77777777" w:rsidR="00B95981" w:rsidRPr="00B67EB9" w:rsidRDefault="00B95981" w:rsidP="00007A37">
            <w:pPr>
              <w:pStyle w:val="TableBodyText"/>
            </w:pPr>
            <w:r w:rsidRPr="00B67EB9">
              <w:t>FY2020: 0%</w:t>
            </w:r>
          </w:p>
        </w:tc>
        <w:tc>
          <w:tcPr>
            <w:tcW w:w="2687" w:type="dxa"/>
          </w:tcPr>
          <w:p w14:paraId="4D23E41F" w14:textId="275BB7AF" w:rsidR="00B95981" w:rsidRPr="00B67EB9" w:rsidRDefault="00A34841" w:rsidP="00007A37">
            <w:pPr>
              <w:pStyle w:val="TableBodyText"/>
            </w:pPr>
            <w:r w:rsidRPr="00B67EB9">
              <w:t>FY2025</w:t>
            </w:r>
            <w:r w:rsidR="00B95981" w:rsidRPr="00B67EB9">
              <w:t>: 0%</w:t>
            </w:r>
          </w:p>
        </w:tc>
        <w:tc>
          <w:tcPr>
            <w:tcW w:w="2591" w:type="dxa"/>
          </w:tcPr>
          <w:p w14:paraId="74F36801" w14:textId="77777777" w:rsidR="00B95981" w:rsidRPr="00B67EB9" w:rsidRDefault="00B95981" w:rsidP="00007A37">
            <w:pPr>
              <w:pStyle w:val="TableBodyText"/>
            </w:pPr>
            <w:r w:rsidRPr="00B67EB9">
              <w:t>Maintain 0%</w:t>
            </w:r>
          </w:p>
        </w:tc>
      </w:tr>
      <w:tr w:rsidR="00B95981" w:rsidRPr="00B67EB9" w14:paraId="6E8E9CB1" w14:textId="77777777" w:rsidTr="00007A37">
        <w:trPr>
          <w:cantSplit/>
        </w:trPr>
        <w:tc>
          <w:tcPr>
            <w:tcW w:w="10416" w:type="dxa"/>
            <w:gridSpan w:val="4"/>
            <w:shd w:val="clear" w:color="auto" w:fill="6F6F6F"/>
          </w:tcPr>
          <w:p w14:paraId="00163226" w14:textId="77777777" w:rsidR="00B95981" w:rsidRPr="00B67EB9" w:rsidRDefault="00B95981" w:rsidP="00007A37">
            <w:pPr>
              <w:pStyle w:val="TableBodyText"/>
              <w:rPr>
                <w:color w:val="FFFFFF" w:themeColor="background1"/>
              </w:rPr>
            </w:pPr>
            <w:r w:rsidRPr="00B67EB9">
              <w:rPr>
                <w:color w:val="FFFFFF" w:themeColor="background1"/>
              </w:rPr>
              <w:t>Increase in resources leveraged (Standard Metric: CE#4) </w:t>
            </w:r>
          </w:p>
        </w:tc>
      </w:tr>
      <w:tr w:rsidR="00B95981" w:rsidRPr="00B67EB9" w14:paraId="7CD401E8" w14:textId="77777777" w:rsidTr="00007A37">
        <w:trPr>
          <w:cantSplit/>
        </w:trPr>
        <w:tc>
          <w:tcPr>
            <w:tcW w:w="2658" w:type="dxa"/>
          </w:tcPr>
          <w:p w14:paraId="701E17AD" w14:textId="77777777" w:rsidR="00B95981" w:rsidRPr="00B67EB9" w:rsidRDefault="00B95981" w:rsidP="00007A37">
            <w:pPr>
              <w:pStyle w:val="TableBodyText"/>
            </w:pPr>
            <w:r w:rsidRPr="00B67EB9">
              <w:t>Amount of funds leveraged</w:t>
            </w:r>
          </w:p>
        </w:tc>
        <w:tc>
          <w:tcPr>
            <w:tcW w:w="2480" w:type="dxa"/>
          </w:tcPr>
          <w:p w14:paraId="4D7F4C8C" w14:textId="77777777" w:rsidR="00B95981" w:rsidRPr="00B67EB9" w:rsidRDefault="00B95981" w:rsidP="00007A37">
            <w:pPr>
              <w:pStyle w:val="TableBodyText"/>
            </w:pPr>
            <w:r w:rsidRPr="00B67EB9">
              <w:t>FY2019: $198,000</w:t>
            </w:r>
          </w:p>
        </w:tc>
        <w:tc>
          <w:tcPr>
            <w:tcW w:w="2687" w:type="dxa"/>
          </w:tcPr>
          <w:p w14:paraId="27A864B6" w14:textId="69B47BE5" w:rsidR="00B95981" w:rsidRPr="00B67EB9" w:rsidRDefault="00A34841" w:rsidP="00007A37">
            <w:pPr>
              <w:pStyle w:val="TableBodyText"/>
            </w:pPr>
            <w:r w:rsidRPr="00B67EB9">
              <w:t>FY2025</w:t>
            </w:r>
            <w:r w:rsidR="00B95981" w:rsidRPr="00B67EB9">
              <w:t>: $</w:t>
            </w:r>
            <w:r w:rsidR="00DD71B2">
              <w:t>236,400</w:t>
            </w:r>
          </w:p>
        </w:tc>
        <w:tc>
          <w:tcPr>
            <w:tcW w:w="2591" w:type="dxa"/>
          </w:tcPr>
          <w:p w14:paraId="022C6965" w14:textId="4C01F514" w:rsidR="00B95981" w:rsidRPr="00B67EB9" w:rsidRDefault="002B6D34" w:rsidP="00007A37">
            <w:pPr>
              <w:pStyle w:val="TableBodyText"/>
            </w:pPr>
            <w:r>
              <w:t>At least $236,000</w:t>
            </w:r>
            <w:r w:rsidR="00B95981" w:rsidRPr="00B67EB9">
              <w:t> </w:t>
            </w:r>
          </w:p>
        </w:tc>
      </w:tr>
      <w:tr w:rsidR="00B95981" w:rsidRPr="00B67EB9" w14:paraId="5989D1DF" w14:textId="77777777" w:rsidTr="00007A37">
        <w:trPr>
          <w:cantSplit/>
        </w:trPr>
        <w:tc>
          <w:tcPr>
            <w:tcW w:w="10416" w:type="dxa"/>
            <w:gridSpan w:val="4"/>
            <w:shd w:val="clear" w:color="auto" w:fill="6F6F6F"/>
          </w:tcPr>
          <w:p w14:paraId="6C5A26A7" w14:textId="77777777" w:rsidR="00B95981" w:rsidRPr="00B67EB9" w:rsidRDefault="00B95981" w:rsidP="00007A37">
            <w:pPr>
              <w:pStyle w:val="TableBodyText"/>
              <w:rPr>
                <w:color w:val="FFFFFF" w:themeColor="background1"/>
              </w:rPr>
            </w:pPr>
            <w:r w:rsidRPr="00B67EB9">
              <w:rPr>
                <w:color w:val="FFFFFF" w:themeColor="background1"/>
              </w:rPr>
              <w:t>Additional units of housing made available (Standard Metric: HC#1)</w:t>
            </w:r>
          </w:p>
        </w:tc>
      </w:tr>
      <w:tr w:rsidR="00B95981" w:rsidRPr="00B67EB9" w14:paraId="7F822E90" w14:textId="77777777" w:rsidTr="00007A37">
        <w:trPr>
          <w:cantSplit/>
        </w:trPr>
        <w:tc>
          <w:tcPr>
            <w:tcW w:w="2658" w:type="dxa"/>
          </w:tcPr>
          <w:p w14:paraId="174545EF" w14:textId="77777777" w:rsidR="00B95981" w:rsidRPr="00B67EB9" w:rsidRDefault="00B95981" w:rsidP="00007A37">
            <w:pPr>
              <w:pStyle w:val="TableBodyText"/>
            </w:pPr>
            <w:r w:rsidRPr="00B67EB9">
              <w:t>Number of new housing units made available for households at or below 80% AMI</w:t>
            </w:r>
          </w:p>
        </w:tc>
        <w:tc>
          <w:tcPr>
            <w:tcW w:w="2480" w:type="dxa"/>
          </w:tcPr>
          <w:p w14:paraId="5798A735" w14:textId="77777777" w:rsidR="00B95981" w:rsidRPr="00B67EB9" w:rsidRDefault="00B95981" w:rsidP="00007A37">
            <w:pPr>
              <w:pStyle w:val="TableBodyText"/>
            </w:pPr>
            <w:r w:rsidRPr="00B67EB9">
              <w:t>FY2019: 0 units</w:t>
            </w:r>
          </w:p>
        </w:tc>
        <w:tc>
          <w:tcPr>
            <w:tcW w:w="2687" w:type="dxa"/>
          </w:tcPr>
          <w:p w14:paraId="16537DBD" w14:textId="3683F7AF" w:rsidR="00B95981" w:rsidRPr="00B67EB9" w:rsidRDefault="00A34841" w:rsidP="00007A37">
            <w:pPr>
              <w:pStyle w:val="TableBodyText"/>
            </w:pPr>
            <w:r w:rsidRPr="00B67EB9">
              <w:t>FY2025</w:t>
            </w:r>
            <w:r w:rsidR="00B95981" w:rsidRPr="00B67EB9">
              <w:t xml:space="preserve">: </w:t>
            </w:r>
            <w:r w:rsidR="008C6F2C">
              <w:t>60</w:t>
            </w:r>
            <w:r w:rsidR="008C6F2C" w:rsidRPr="00B67EB9">
              <w:t xml:space="preserve"> </w:t>
            </w:r>
            <w:r w:rsidR="00B95981" w:rsidRPr="00B67EB9">
              <w:t>units</w:t>
            </w:r>
          </w:p>
        </w:tc>
        <w:tc>
          <w:tcPr>
            <w:tcW w:w="2591" w:type="dxa"/>
          </w:tcPr>
          <w:p w14:paraId="1C0B7B34" w14:textId="7FC1D6F4" w:rsidR="00B95981" w:rsidRPr="00B67EB9" w:rsidRDefault="008C6F2C" w:rsidP="00007A37">
            <w:pPr>
              <w:pStyle w:val="TableBodyText"/>
            </w:pPr>
            <w:r>
              <w:t>60</w:t>
            </w:r>
            <w:r w:rsidRPr="00B67EB9">
              <w:t xml:space="preserve"> </w:t>
            </w:r>
            <w:r w:rsidR="00B95981" w:rsidRPr="00B67EB9">
              <w:t>units</w:t>
            </w:r>
          </w:p>
        </w:tc>
      </w:tr>
      <w:tr w:rsidR="00B95981" w:rsidRPr="00B67EB9" w14:paraId="22113015" w14:textId="77777777" w:rsidTr="00007A37">
        <w:trPr>
          <w:cantSplit/>
        </w:trPr>
        <w:tc>
          <w:tcPr>
            <w:tcW w:w="10416" w:type="dxa"/>
            <w:gridSpan w:val="4"/>
            <w:shd w:val="clear" w:color="auto" w:fill="6F6F6F"/>
          </w:tcPr>
          <w:p w14:paraId="40413EC0" w14:textId="77777777" w:rsidR="00B95981" w:rsidRPr="00B67EB9" w:rsidRDefault="00B95981" w:rsidP="00007A37">
            <w:pPr>
              <w:pStyle w:val="TableBodyText"/>
              <w:rPr>
                <w:color w:val="FFFFFF" w:themeColor="background1"/>
              </w:rPr>
            </w:pPr>
            <w:r w:rsidRPr="00B67EB9">
              <w:rPr>
                <w:color w:val="FFFFFF" w:themeColor="background1"/>
              </w:rPr>
              <w:t>Increase in resident mobility (Standard Metric: HC#5)</w:t>
            </w:r>
          </w:p>
        </w:tc>
      </w:tr>
      <w:tr w:rsidR="00B95981" w:rsidRPr="00B67EB9" w14:paraId="7A653CB2" w14:textId="77777777" w:rsidTr="00007A37">
        <w:trPr>
          <w:cantSplit/>
        </w:trPr>
        <w:tc>
          <w:tcPr>
            <w:tcW w:w="2658" w:type="dxa"/>
          </w:tcPr>
          <w:p w14:paraId="086E516D" w14:textId="77777777" w:rsidR="00B95981" w:rsidRPr="00B67EB9" w:rsidRDefault="00B95981" w:rsidP="00007A37">
            <w:pPr>
              <w:pStyle w:val="TableBodyText"/>
            </w:pPr>
            <w:r w:rsidRPr="00B67EB9">
              <w:t>Number of households able to move to a better unit and/or neighborhood of opportunity</w:t>
            </w:r>
          </w:p>
        </w:tc>
        <w:tc>
          <w:tcPr>
            <w:tcW w:w="2480" w:type="dxa"/>
          </w:tcPr>
          <w:p w14:paraId="0B367421" w14:textId="77777777" w:rsidR="00B95981" w:rsidRPr="00B67EB9" w:rsidRDefault="00B95981" w:rsidP="00007A37">
            <w:pPr>
              <w:pStyle w:val="TableBodyText"/>
            </w:pPr>
            <w:r w:rsidRPr="00B67EB9">
              <w:t>FY2019: 0 households</w:t>
            </w:r>
          </w:p>
        </w:tc>
        <w:tc>
          <w:tcPr>
            <w:tcW w:w="2687" w:type="dxa"/>
          </w:tcPr>
          <w:p w14:paraId="4311CBF0" w14:textId="6C478001" w:rsidR="00B95981" w:rsidRPr="00B67EB9" w:rsidRDefault="00A34841" w:rsidP="00007A37">
            <w:pPr>
              <w:pStyle w:val="TableBodyText"/>
            </w:pPr>
            <w:r w:rsidRPr="00B67EB9">
              <w:t>FY2025</w:t>
            </w:r>
            <w:r w:rsidR="00B95981" w:rsidRPr="00B67EB9">
              <w:t xml:space="preserve">: </w:t>
            </w:r>
            <w:r w:rsidR="00850754">
              <w:t>85</w:t>
            </w:r>
            <w:r w:rsidR="00850754" w:rsidRPr="00B67EB9">
              <w:t xml:space="preserve"> </w:t>
            </w:r>
            <w:r w:rsidR="00B95981" w:rsidRPr="00B67EB9">
              <w:t>households</w:t>
            </w:r>
          </w:p>
        </w:tc>
        <w:tc>
          <w:tcPr>
            <w:tcW w:w="2591" w:type="dxa"/>
          </w:tcPr>
          <w:p w14:paraId="1CC987A3" w14:textId="0E06A718" w:rsidR="00B95981" w:rsidRPr="00B67EB9" w:rsidRDefault="00685782" w:rsidP="00007A37">
            <w:pPr>
              <w:pStyle w:val="TableBodyText"/>
            </w:pPr>
            <w:r>
              <w:t>85</w:t>
            </w:r>
            <w:r w:rsidRPr="00B67EB9">
              <w:t xml:space="preserve"> </w:t>
            </w:r>
            <w:r w:rsidR="00B95981" w:rsidRPr="00B67EB9">
              <w:t>households</w:t>
            </w:r>
          </w:p>
        </w:tc>
      </w:tr>
      <w:tr w:rsidR="00B95981" w:rsidRPr="00B67EB9" w14:paraId="77046D19" w14:textId="77777777" w:rsidTr="00007A37">
        <w:trPr>
          <w:cantSplit/>
        </w:trPr>
        <w:tc>
          <w:tcPr>
            <w:tcW w:w="10416" w:type="dxa"/>
            <w:gridSpan w:val="4"/>
            <w:shd w:val="clear" w:color="auto" w:fill="6F6F6F"/>
          </w:tcPr>
          <w:p w14:paraId="18D6799E" w14:textId="77777777" w:rsidR="00B95981" w:rsidRPr="00B67EB9" w:rsidRDefault="00B95981" w:rsidP="00007A37">
            <w:pPr>
              <w:pStyle w:val="TableBodyText"/>
              <w:rPr>
                <w:color w:val="FFFFFF" w:themeColor="background1"/>
              </w:rPr>
            </w:pPr>
            <w:r w:rsidRPr="00B67EB9">
              <w:rPr>
                <w:color w:val="FFFFFF" w:themeColor="background1"/>
              </w:rPr>
              <w:t>Households Assisted by Services that Increase Housing Choice (Standard Metric: HC #7)</w:t>
            </w:r>
          </w:p>
        </w:tc>
      </w:tr>
      <w:tr w:rsidR="00B95981" w:rsidRPr="00B67EB9" w14:paraId="13CE4424" w14:textId="77777777" w:rsidTr="00007A37">
        <w:trPr>
          <w:cantSplit/>
        </w:trPr>
        <w:tc>
          <w:tcPr>
            <w:tcW w:w="2658" w:type="dxa"/>
          </w:tcPr>
          <w:p w14:paraId="7FDA5BF4" w14:textId="77777777" w:rsidR="00B95981" w:rsidRPr="00B67EB9" w:rsidRDefault="00B95981" w:rsidP="00007A37">
            <w:pPr>
              <w:pStyle w:val="TableBodyText"/>
            </w:pPr>
            <w:r w:rsidRPr="00B67EB9">
              <w:t>Number of households receiving services aimed to increase housing choice</w:t>
            </w:r>
          </w:p>
        </w:tc>
        <w:tc>
          <w:tcPr>
            <w:tcW w:w="2480" w:type="dxa"/>
          </w:tcPr>
          <w:p w14:paraId="770693DA" w14:textId="77777777" w:rsidR="00B95981" w:rsidRPr="00B67EB9" w:rsidRDefault="00B95981" w:rsidP="00007A37">
            <w:pPr>
              <w:pStyle w:val="TableBodyText"/>
            </w:pPr>
            <w:r w:rsidRPr="00B67EB9">
              <w:t>Before implementation, 0 households</w:t>
            </w:r>
          </w:p>
        </w:tc>
        <w:tc>
          <w:tcPr>
            <w:tcW w:w="2687" w:type="dxa"/>
          </w:tcPr>
          <w:p w14:paraId="526307E8" w14:textId="612806B2" w:rsidR="00B95981" w:rsidRPr="00B67EB9" w:rsidRDefault="00A34841" w:rsidP="00007A37">
            <w:pPr>
              <w:pStyle w:val="TableBodyText"/>
            </w:pPr>
            <w:r w:rsidRPr="00B67EB9">
              <w:t>FY2025</w:t>
            </w:r>
            <w:r w:rsidR="00B95981" w:rsidRPr="00B67EB9">
              <w:t xml:space="preserve">: </w:t>
            </w:r>
            <w:r w:rsidR="00EA4968">
              <w:t>137</w:t>
            </w:r>
            <w:r w:rsidR="00EA4968" w:rsidRPr="00B67EB9">
              <w:t xml:space="preserve"> </w:t>
            </w:r>
            <w:r w:rsidR="00B95981" w:rsidRPr="00B67EB9">
              <w:t>unduplicated households</w:t>
            </w:r>
          </w:p>
        </w:tc>
        <w:tc>
          <w:tcPr>
            <w:tcW w:w="2591" w:type="dxa"/>
          </w:tcPr>
          <w:p w14:paraId="3C3336E8" w14:textId="5795C9A2" w:rsidR="00B95981" w:rsidRPr="00B67EB9" w:rsidRDefault="00EA4968" w:rsidP="00007A37">
            <w:pPr>
              <w:pStyle w:val="TableBodyText"/>
            </w:pPr>
            <w:r>
              <w:t>137</w:t>
            </w:r>
            <w:r w:rsidRPr="00B67EB9">
              <w:t xml:space="preserve"> </w:t>
            </w:r>
            <w:r w:rsidR="00B95981" w:rsidRPr="00B67EB9">
              <w:t>households receive services annually through Program Based</w:t>
            </w:r>
          </w:p>
        </w:tc>
      </w:tr>
    </w:tbl>
    <w:p w14:paraId="25095660" w14:textId="77777777" w:rsidR="00EC71CF" w:rsidRDefault="00EC71CF">
      <w:pPr>
        <w:rPr>
          <w:rFonts w:ascii="Arial" w:hAnsi="Arial" w:cs="Arial"/>
          <w:sz w:val="20"/>
          <w:szCs w:val="20"/>
        </w:rPr>
      </w:pPr>
    </w:p>
    <w:p w14:paraId="31DD5B43" w14:textId="4DC8A25B" w:rsidR="00FF2425" w:rsidRPr="004D6C4B" w:rsidRDefault="00C23320">
      <w:pPr>
        <w:rPr>
          <w:rFonts w:ascii="Arial" w:eastAsiaTheme="majorEastAsia" w:hAnsi="Arial" w:cs="Arial"/>
          <w:bCs/>
          <w:noProof/>
          <w:color w:val="6F6F6F"/>
          <w:sz w:val="20"/>
          <w:szCs w:val="24"/>
        </w:rPr>
      </w:pPr>
      <w:r w:rsidRPr="004D6C4B">
        <w:rPr>
          <w:rFonts w:ascii="Arial" w:hAnsi="Arial" w:cs="Arial"/>
          <w:sz w:val="20"/>
          <w:szCs w:val="20"/>
        </w:rPr>
        <w:t xml:space="preserve">Home Forward tracks this information through a combination of our </w:t>
      </w:r>
      <w:r w:rsidR="006354B3" w:rsidRPr="004D6C4B">
        <w:rPr>
          <w:rFonts w:ascii="Arial" w:hAnsi="Arial" w:cs="Arial"/>
          <w:sz w:val="20"/>
          <w:szCs w:val="20"/>
        </w:rPr>
        <w:t xml:space="preserve">Yardi Voyager </w:t>
      </w:r>
      <w:r w:rsidRPr="004D6C4B">
        <w:rPr>
          <w:rFonts w:ascii="Arial" w:hAnsi="Arial" w:cs="Arial"/>
          <w:sz w:val="20"/>
          <w:szCs w:val="20"/>
        </w:rPr>
        <w:t>database system, reporting by partner agencies, and the community’s Homeless</w:t>
      </w:r>
      <w:r w:rsidR="00E423FB" w:rsidRPr="004D6C4B">
        <w:rPr>
          <w:rFonts w:ascii="Arial" w:hAnsi="Arial" w:cs="Arial"/>
          <w:sz w:val="20"/>
          <w:szCs w:val="20"/>
        </w:rPr>
        <w:t xml:space="preserve"> </w:t>
      </w:r>
      <w:r w:rsidRPr="004D6C4B">
        <w:rPr>
          <w:rFonts w:ascii="Arial" w:hAnsi="Arial" w:cs="Arial"/>
          <w:sz w:val="20"/>
          <w:szCs w:val="20"/>
        </w:rPr>
        <w:t>Management Information System (HMIS) software.</w:t>
      </w:r>
      <w:r w:rsidR="00FF2425" w:rsidRPr="004D6C4B">
        <w:rPr>
          <w:rFonts w:ascii="Arial" w:hAnsi="Arial" w:cs="Arial"/>
          <w:sz w:val="20"/>
          <w:szCs w:val="20"/>
        </w:rPr>
        <w:br w:type="page"/>
      </w:r>
    </w:p>
    <w:p w14:paraId="24FB74E0" w14:textId="77A9382F" w:rsidR="00C92945" w:rsidRPr="00B67EB9" w:rsidRDefault="00C92945" w:rsidP="00C92945">
      <w:pPr>
        <w:pStyle w:val="3Subhead"/>
      </w:pPr>
      <w:bookmarkStart w:id="115" w:name="_Toc109412670"/>
      <w:bookmarkStart w:id="116" w:name="_Toc109412894"/>
      <w:bookmarkStart w:id="117" w:name="_Toc140156666"/>
      <w:bookmarkStart w:id="118" w:name="_Toc172721720"/>
      <w:r w:rsidRPr="00B67EB9">
        <w:lastRenderedPageBreak/>
        <w:t>15 Tenant-Based Voucher Set Aside Policies</w:t>
      </w:r>
      <w:bookmarkEnd w:id="115"/>
      <w:bookmarkEnd w:id="116"/>
      <w:bookmarkEnd w:id="117"/>
      <w:bookmarkEnd w:id="118"/>
    </w:p>
    <w:p w14:paraId="6132A4A4" w14:textId="3204C541" w:rsidR="00C92945" w:rsidRPr="00B67EB9" w:rsidRDefault="00C92945" w:rsidP="00A46154">
      <w:pPr>
        <w:pStyle w:val="4SubheadSecondary"/>
      </w:pPr>
      <w:r w:rsidRPr="00B67EB9">
        <w:t>Approved FY2016, Implemented FY2016</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3"/>
      </w:tblGrid>
      <w:tr w:rsidR="005A2113" w:rsidRPr="00B67EB9" w14:paraId="10CDF6C7"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1BECF104" w14:textId="77777777" w:rsidR="005A2113" w:rsidRPr="00B67EB9" w:rsidRDefault="005A2113" w:rsidP="005A2113">
            <w:pPr>
              <w:pStyle w:val="5ReportBodyText"/>
              <w:rPr>
                <w:b/>
              </w:rPr>
            </w:pPr>
            <w:r w:rsidRPr="00B67EB9">
              <w:rPr>
                <w:b/>
              </w:rPr>
              <w:t>MTW authorization:</w:t>
            </w:r>
          </w:p>
          <w:p w14:paraId="626F8A85" w14:textId="1D4FDD63" w:rsidR="005A2113" w:rsidRPr="00B67EB9" w:rsidRDefault="005A2113" w:rsidP="005A2113">
            <w:pPr>
              <w:pStyle w:val="5ReportBodyText"/>
            </w:pPr>
            <w:r w:rsidRPr="00B67EB9">
              <w:t>Attachment C, Section D(4) – Waiting List Policies</w:t>
            </w:r>
          </w:p>
          <w:p w14:paraId="70E39B5E" w14:textId="77777777" w:rsidR="005A2113" w:rsidRPr="00B67EB9" w:rsidRDefault="005A2113" w:rsidP="005A2113">
            <w:pPr>
              <w:pStyle w:val="5ReportBodyText"/>
              <w:rPr>
                <w:b/>
              </w:rPr>
            </w:pPr>
            <w:r w:rsidRPr="00B67EB9">
              <w:rPr>
                <w:b/>
              </w:rPr>
              <w:t>Statutory objective:</w:t>
            </w:r>
          </w:p>
          <w:p w14:paraId="4479D42F" w14:textId="66CC5012" w:rsidR="005A2113" w:rsidRPr="00B67EB9" w:rsidRDefault="005A2113" w:rsidP="005A2113">
            <w:pPr>
              <w:pStyle w:val="5ReportBodyText"/>
              <w:spacing w:after="200"/>
            </w:pPr>
            <w:r w:rsidRPr="00B67EB9">
              <w:t>Reduce cost and achieve greater cost effectiveness in Federal expenditures</w:t>
            </w:r>
          </w:p>
        </w:tc>
      </w:tr>
    </w:tbl>
    <w:p w14:paraId="7C1024B4" w14:textId="4C0CE4CB" w:rsidR="00C92945" w:rsidRPr="00B67EB9" w:rsidRDefault="005A2113" w:rsidP="005A2113">
      <w:pPr>
        <w:pStyle w:val="5ReportBodyText"/>
      </w:pPr>
      <w:r w:rsidRPr="00B67EB9">
        <w:t>Home Forward operates or participates in a number of programs designed to align housing with supportive services in order to ensure success for participating families includ</w:t>
      </w:r>
      <w:r w:rsidR="0083407E" w:rsidRPr="00B67EB9">
        <w:t>ing</w:t>
      </w:r>
      <w:r w:rsidRPr="00B67EB9">
        <w:t xml:space="preserve"> local non-traditional rent assistance programs, our local project based voucher programs, and the VASH program.</w:t>
      </w:r>
      <w:r w:rsidR="004448C7" w:rsidRPr="00B67EB9">
        <w:t xml:space="preserve"> </w:t>
      </w:r>
      <w:r w:rsidRPr="00B67EB9">
        <w:t>In all cases, jurisdictional or community partners provide supports for families who access the housing, with target populations including families exiting homelessness, former foster youth, seniors, and people with disabilities.</w:t>
      </w:r>
    </w:p>
    <w:p w14:paraId="335B9A7B" w14:textId="50D2FD8E" w:rsidR="005A2113" w:rsidRPr="00B67EB9" w:rsidRDefault="005A2113" w:rsidP="005A2113">
      <w:pPr>
        <w:pStyle w:val="5ReportBodyText"/>
      </w:pPr>
      <w:r w:rsidRPr="00B67EB9">
        <w:t>Home Forward has found that leveraging our housing resources with services from partners results in better housing stability and success for families with barriers to succeeding with a voucher alone.</w:t>
      </w:r>
      <w:r w:rsidR="004448C7" w:rsidRPr="00B67EB9">
        <w:t xml:space="preserve"> </w:t>
      </w:r>
      <w:r w:rsidRPr="00B67EB9">
        <w:t>In addition to the above programs, we have also established a series of limited preferences for tenant-based vouchers.</w:t>
      </w:r>
      <w:r w:rsidR="004448C7" w:rsidRPr="00B67EB9">
        <w:t xml:space="preserve"> </w:t>
      </w:r>
      <w:r w:rsidRPr="00B67EB9">
        <w:t>Through these limited preferences, specific community partners refer target populations to Home Forward for housing as they provide services.</w:t>
      </w:r>
      <w:r w:rsidR="004448C7" w:rsidRPr="00B67EB9">
        <w:t xml:space="preserve"> </w:t>
      </w:r>
      <w:r w:rsidRPr="00B67EB9">
        <w:t>Among the set aside programs we’ve instituted are:</w:t>
      </w:r>
    </w:p>
    <w:p w14:paraId="0A0115B0" w14:textId="77777777" w:rsidR="005A2113" w:rsidRPr="00B67EB9" w:rsidRDefault="005A2113" w:rsidP="00E257FA">
      <w:pPr>
        <w:pStyle w:val="6BulletedList"/>
        <w:numPr>
          <w:ilvl w:val="0"/>
          <w:numId w:val="26"/>
        </w:numPr>
      </w:pPr>
      <w:r w:rsidRPr="00B67EB9">
        <w:t>Home Forward sets aside up to 200 vouchers for families currently served by Multnomah County’s Homeless Family System of Care.</w:t>
      </w:r>
    </w:p>
    <w:p w14:paraId="0C47DD5F" w14:textId="49561A89" w:rsidR="005A2113" w:rsidRPr="00B67EB9" w:rsidRDefault="00642CA2" w:rsidP="00E257FA">
      <w:pPr>
        <w:pStyle w:val="6BulletedList"/>
        <w:numPr>
          <w:ilvl w:val="0"/>
          <w:numId w:val="26"/>
        </w:numPr>
      </w:pPr>
      <w:r w:rsidRPr="00B67EB9">
        <w:t>Home Forward</w:t>
      </w:r>
      <w:r w:rsidR="005A2113" w:rsidRPr="00B67EB9">
        <w:t xml:space="preserve"> set</w:t>
      </w:r>
      <w:r w:rsidRPr="00B67EB9">
        <w:t>s</w:t>
      </w:r>
      <w:r w:rsidR="005A2113" w:rsidRPr="00B67EB9">
        <w:t xml:space="preserve"> aside up to 50 vouchers for families that include a veteran experiencing homelessness, who are ineligible for VASH vouchers.</w:t>
      </w:r>
      <w:r w:rsidR="004448C7" w:rsidRPr="00B67EB9">
        <w:t xml:space="preserve"> </w:t>
      </w:r>
      <w:r w:rsidR="005A2113" w:rsidRPr="00B67EB9">
        <w:t>These families are referred by and received services from Transition Projects, Inc.</w:t>
      </w:r>
    </w:p>
    <w:p w14:paraId="09D2C430" w14:textId="75EEF352" w:rsidR="00DA279B" w:rsidRPr="00B67EB9" w:rsidRDefault="005A2113" w:rsidP="005A2113">
      <w:pPr>
        <w:pStyle w:val="5ReportBodyText"/>
      </w:pPr>
      <w:r w:rsidRPr="00B67EB9">
        <w:t xml:space="preserve">HUD regulations for tenant-based vouchers require a </w:t>
      </w:r>
      <w:r w:rsidR="0083407E" w:rsidRPr="00B67EB9">
        <w:t>PHA</w:t>
      </w:r>
      <w:r w:rsidRPr="00B67EB9">
        <w:t xml:space="preserve"> to select all participants from a waiting list.</w:t>
      </w:r>
      <w:r w:rsidR="004448C7" w:rsidRPr="00B67EB9">
        <w:t xml:space="preserve"> </w:t>
      </w:r>
      <w:r w:rsidR="0083407E" w:rsidRPr="00B67EB9">
        <w:t xml:space="preserve">This activity allows </w:t>
      </w:r>
      <w:r w:rsidRPr="00B67EB9">
        <w:t>Home Forward to accept referrals from the specified partners and award those households the dedicated vouchers.</w:t>
      </w:r>
      <w:r w:rsidR="004448C7" w:rsidRPr="00B67EB9">
        <w:t xml:space="preserve"> </w:t>
      </w:r>
      <w:r w:rsidRPr="00B67EB9">
        <w:t xml:space="preserve">Written documentation of the referral </w:t>
      </w:r>
      <w:r w:rsidR="0083407E" w:rsidRPr="00B67EB9">
        <w:t>is</w:t>
      </w:r>
      <w:r w:rsidRPr="00B67EB9">
        <w:t xml:space="preserve"> maintained in the tenant file by Home Forward, but Home Forward </w:t>
      </w:r>
      <w:r w:rsidR="0083407E" w:rsidRPr="00B67EB9">
        <w:t xml:space="preserve">does </w:t>
      </w:r>
      <w:r w:rsidRPr="00B67EB9">
        <w:t>not add these households to the waiting list to be immediately selected.</w:t>
      </w:r>
      <w:r w:rsidR="004448C7" w:rsidRPr="00B67EB9">
        <w:t xml:space="preserve"> </w:t>
      </w:r>
      <w:r w:rsidRPr="00B67EB9">
        <w:t>This flexibility increase</w:t>
      </w:r>
      <w:r w:rsidR="0083407E" w:rsidRPr="00B67EB9">
        <w:t>s</w:t>
      </w:r>
      <w:r w:rsidRPr="00B67EB9">
        <w:t xml:space="preserve"> efficiency and may reduce the number of days a family has to wait between referral and issuance of the voucher.</w:t>
      </w:r>
      <w:r w:rsidR="0018372B">
        <w:t xml:space="preserve"> </w:t>
      </w:r>
      <w:r w:rsidR="00061B56">
        <w:rPr>
          <w:rFonts w:cs="Arial"/>
          <w:szCs w:val="20"/>
        </w:rPr>
        <w:t xml:space="preserve">Home Forward </w:t>
      </w:r>
      <w:r w:rsidR="00066F83">
        <w:rPr>
          <w:rFonts w:cs="Arial"/>
          <w:szCs w:val="20"/>
        </w:rPr>
        <w:t xml:space="preserve">may </w:t>
      </w:r>
      <w:r w:rsidR="00912E87">
        <w:rPr>
          <w:rFonts w:cs="Arial"/>
          <w:szCs w:val="20"/>
        </w:rPr>
        <w:t xml:space="preserve">use this activity with </w:t>
      </w:r>
      <w:r w:rsidR="00963F6E">
        <w:rPr>
          <w:rFonts w:cs="Arial"/>
          <w:szCs w:val="20"/>
        </w:rPr>
        <w:t xml:space="preserve">our </w:t>
      </w:r>
      <w:r w:rsidR="00934CFF">
        <w:rPr>
          <w:rFonts w:cs="Arial"/>
          <w:szCs w:val="20"/>
        </w:rPr>
        <w:t>authorized Family Unification Program, Foster Youth to Independence</w:t>
      </w:r>
      <w:r w:rsidR="005C5768">
        <w:rPr>
          <w:rFonts w:cs="Arial"/>
          <w:szCs w:val="20"/>
        </w:rPr>
        <w:t>,</w:t>
      </w:r>
      <w:r w:rsidR="00934CFF">
        <w:rPr>
          <w:rFonts w:cs="Arial"/>
          <w:szCs w:val="20"/>
        </w:rPr>
        <w:t xml:space="preserve"> and Mainstream vouchers</w:t>
      </w:r>
      <w:r w:rsidR="0059699A">
        <w:rPr>
          <w:rFonts w:cs="Arial"/>
          <w:szCs w:val="20"/>
        </w:rPr>
        <w:t xml:space="preserve">. </w:t>
      </w:r>
      <w:r w:rsidR="00C55BD7">
        <w:rPr>
          <w:rFonts w:cs="Arial"/>
          <w:szCs w:val="20"/>
        </w:rPr>
        <w:t xml:space="preserve">Applicants selected </w:t>
      </w:r>
      <w:r w:rsidR="00861E4F">
        <w:rPr>
          <w:rFonts w:cs="Arial"/>
          <w:szCs w:val="20"/>
        </w:rPr>
        <w:t>for FUP, FYI, and Mainstream assistance under this activity will continue to meet all applicable eligibility requirements and will be administered in accordance with the HUD requirements for each SPV type.</w:t>
      </w:r>
    </w:p>
    <w:p w14:paraId="4C6F7D3A" w14:textId="6D9B52F6" w:rsidR="005A2113" w:rsidRPr="00B67EB9" w:rsidRDefault="005A2113" w:rsidP="005A2113">
      <w:pPr>
        <w:pStyle w:val="5ReportBodyText"/>
      </w:pPr>
      <w:r w:rsidRPr="00B67EB9">
        <w:t>For each limited preference program, Home Forward execute</w:t>
      </w:r>
      <w:r w:rsidR="0083407E" w:rsidRPr="00B67EB9">
        <w:t>s</w:t>
      </w:r>
      <w:r w:rsidRPr="00B67EB9">
        <w:t xml:space="preserve"> a Memorandum of Understanding </w:t>
      </w:r>
      <w:r w:rsidR="0083407E" w:rsidRPr="00B67EB9">
        <w:t xml:space="preserve">(MOU) </w:t>
      </w:r>
      <w:r w:rsidRPr="00B67EB9">
        <w:t>with the partner specifying:</w:t>
      </w:r>
    </w:p>
    <w:p w14:paraId="6EF250CF" w14:textId="77777777" w:rsidR="005A2113" w:rsidRPr="00B67EB9" w:rsidRDefault="005A2113" w:rsidP="00E257FA">
      <w:pPr>
        <w:pStyle w:val="6BulletedList"/>
        <w:numPr>
          <w:ilvl w:val="0"/>
          <w:numId w:val="34"/>
        </w:numPr>
      </w:pPr>
      <w:r w:rsidRPr="00B67EB9">
        <w:t>Number of vouchers set aside for the preference;</w:t>
      </w:r>
    </w:p>
    <w:p w14:paraId="1F0C7B4D" w14:textId="77777777" w:rsidR="005A2113" w:rsidRPr="00B67EB9" w:rsidRDefault="005A2113" w:rsidP="00E257FA">
      <w:pPr>
        <w:pStyle w:val="6BulletedList"/>
        <w:numPr>
          <w:ilvl w:val="0"/>
          <w:numId w:val="33"/>
        </w:numPr>
      </w:pPr>
      <w:r w:rsidRPr="00B67EB9">
        <w:t>Eligibility criteria for the preference;</w:t>
      </w:r>
    </w:p>
    <w:p w14:paraId="1407E2EC" w14:textId="77777777" w:rsidR="005A2113" w:rsidRPr="00B67EB9" w:rsidRDefault="005A2113" w:rsidP="00E257FA">
      <w:pPr>
        <w:pStyle w:val="6BulletedList"/>
        <w:numPr>
          <w:ilvl w:val="0"/>
          <w:numId w:val="33"/>
        </w:numPr>
      </w:pPr>
      <w:r w:rsidRPr="00B67EB9">
        <w:t>Criteria for determining how families will be selected and referred to Home Forward by the partner(s);</w:t>
      </w:r>
    </w:p>
    <w:p w14:paraId="1F7D98A7" w14:textId="77777777" w:rsidR="005A2113" w:rsidRPr="00B67EB9" w:rsidRDefault="005A2113" w:rsidP="00E257FA">
      <w:pPr>
        <w:pStyle w:val="6BulletedList"/>
        <w:numPr>
          <w:ilvl w:val="0"/>
          <w:numId w:val="33"/>
        </w:numPr>
      </w:pPr>
      <w:r w:rsidRPr="00B67EB9">
        <w:t>Type and duration of services the partner(s) will make available to the household; and</w:t>
      </w:r>
    </w:p>
    <w:p w14:paraId="0056A796" w14:textId="4794AB83" w:rsidR="005A2113" w:rsidRPr="00B67EB9" w:rsidRDefault="0083407E" w:rsidP="00E257FA">
      <w:pPr>
        <w:pStyle w:val="6BulletedList"/>
        <w:numPr>
          <w:ilvl w:val="0"/>
          <w:numId w:val="33"/>
        </w:numPr>
      </w:pPr>
      <w:r w:rsidRPr="00B67EB9">
        <w:t>That</w:t>
      </w:r>
      <w:r w:rsidR="005A2113" w:rsidRPr="00B67EB9">
        <w:t xml:space="preserve"> all referrals must be in writing and include a certification from the partner(s) that the family was selected and referred to Home Forward in accordance with the criteria outlined in the </w:t>
      </w:r>
      <w:r w:rsidRPr="00B67EB9">
        <w:t>MOU</w:t>
      </w:r>
      <w:r w:rsidR="005A2113" w:rsidRPr="00B67EB9">
        <w:t>.</w:t>
      </w:r>
    </w:p>
    <w:p w14:paraId="1767CE68" w14:textId="54B7AD87" w:rsidR="005A2113" w:rsidRPr="00B67EB9" w:rsidRDefault="005A2113" w:rsidP="005A2113">
      <w:pPr>
        <w:pStyle w:val="5ReportBodyText"/>
      </w:pPr>
      <w:r w:rsidRPr="00B67EB9">
        <w:t>Home Forward audit</w:t>
      </w:r>
      <w:r w:rsidR="0083407E" w:rsidRPr="00B67EB9">
        <w:t>s</w:t>
      </w:r>
      <w:r w:rsidRPr="00B67EB9">
        <w:t xml:space="preserve"> partner agencies to ensure that they adhere to selection criteria specified in the </w:t>
      </w:r>
      <w:r w:rsidR="0083407E" w:rsidRPr="00B67EB9">
        <w:t>MOU</w:t>
      </w:r>
      <w:r w:rsidRPr="00B67EB9">
        <w:t>.</w:t>
      </w:r>
    </w:p>
    <w:p w14:paraId="35AF5B2F" w14:textId="77777777" w:rsidR="005A2113" w:rsidRPr="00B67EB9" w:rsidRDefault="005A2113" w:rsidP="00A46154">
      <w:pPr>
        <w:pStyle w:val="4SubheadSecondary"/>
      </w:pPr>
      <w:r w:rsidRPr="00B67EB9">
        <w:lastRenderedPageBreak/>
        <w:t>Changes or modifications:</w:t>
      </w:r>
    </w:p>
    <w:p w14:paraId="2349D8B7" w14:textId="77777777" w:rsidR="005A2113" w:rsidRPr="00B67EB9" w:rsidRDefault="005A2113" w:rsidP="005A2113">
      <w:pPr>
        <w:pStyle w:val="5ReportBodyText"/>
      </w:pPr>
      <w:r w:rsidRPr="00B67EB9">
        <w:t>We are not anticipating any changes to this activity.</w:t>
      </w:r>
    </w:p>
    <w:p w14:paraId="630BB8A0" w14:textId="77777777" w:rsidR="005A2113" w:rsidRPr="00B67EB9" w:rsidRDefault="005A2113"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116D4A59" w14:textId="77777777" w:rsidTr="006A5953">
        <w:trPr>
          <w:cantSplit/>
          <w:tblHeader/>
        </w:trPr>
        <w:tc>
          <w:tcPr>
            <w:tcW w:w="2658" w:type="dxa"/>
            <w:tcBorders>
              <w:bottom w:val="single" w:sz="4" w:space="0" w:color="auto"/>
            </w:tcBorders>
            <w:shd w:val="clear" w:color="auto" w:fill="7AC143"/>
          </w:tcPr>
          <w:p w14:paraId="11A2A280"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2740D4A1"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7D29ECF1"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4C73CC31"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643A6373" w14:textId="77777777" w:rsidTr="006A5953">
        <w:trPr>
          <w:cantSplit/>
        </w:trPr>
        <w:tc>
          <w:tcPr>
            <w:tcW w:w="10416" w:type="dxa"/>
            <w:gridSpan w:val="4"/>
            <w:shd w:val="clear" w:color="auto" w:fill="6F6F6F"/>
          </w:tcPr>
          <w:p w14:paraId="28C9E3F1"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322B6F3E" w14:textId="77777777" w:rsidTr="006A5953">
        <w:trPr>
          <w:cantSplit/>
        </w:trPr>
        <w:tc>
          <w:tcPr>
            <w:tcW w:w="2658" w:type="dxa"/>
          </w:tcPr>
          <w:p w14:paraId="2F0616E2" w14:textId="77777777" w:rsidR="006A5953" w:rsidRPr="00B67EB9" w:rsidRDefault="006A5953" w:rsidP="006A5953">
            <w:pPr>
              <w:pStyle w:val="TableBodyText"/>
            </w:pPr>
            <w:r w:rsidRPr="00B67EB9">
              <w:t>Total cost of task</w:t>
            </w:r>
          </w:p>
        </w:tc>
        <w:tc>
          <w:tcPr>
            <w:tcW w:w="2480" w:type="dxa"/>
          </w:tcPr>
          <w:p w14:paraId="17A8A95B" w14:textId="77777777" w:rsidR="006A5953" w:rsidRPr="00B67EB9" w:rsidRDefault="006A5953" w:rsidP="006A5953">
            <w:pPr>
              <w:pStyle w:val="TableBodyText"/>
            </w:pPr>
            <w:r w:rsidRPr="00B67EB9">
              <w:t>FY2016: $875</w:t>
            </w:r>
          </w:p>
        </w:tc>
        <w:tc>
          <w:tcPr>
            <w:tcW w:w="2687" w:type="dxa"/>
          </w:tcPr>
          <w:p w14:paraId="3C75C5F3" w14:textId="6AF98D18" w:rsidR="006A5953" w:rsidRPr="00B67EB9" w:rsidRDefault="00A34841" w:rsidP="00AA074E">
            <w:pPr>
              <w:pStyle w:val="TableBodyText"/>
            </w:pPr>
            <w:r w:rsidRPr="00B67EB9">
              <w:t>FY2025</w:t>
            </w:r>
            <w:r w:rsidR="006A5953" w:rsidRPr="00B67EB9">
              <w:t>: $0</w:t>
            </w:r>
          </w:p>
        </w:tc>
        <w:tc>
          <w:tcPr>
            <w:tcW w:w="2591" w:type="dxa"/>
          </w:tcPr>
          <w:p w14:paraId="0D37D678" w14:textId="77777777" w:rsidR="006A5953" w:rsidRPr="00B67EB9" w:rsidRDefault="006A5953" w:rsidP="006A5953">
            <w:pPr>
              <w:pStyle w:val="TableBodyText"/>
            </w:pPr>
            <w:r w:rsidRPr="00B67EB9">
              <w:t>$0</w:t>
            </w:r>
          </w:p>
        </w:tc>
      </w:tr>
      <w:tr w:rsidR="006A5953" w:rsidRPr="00B67EB9" w14:paraId="01DB78D7" w14:textId="77777777" w:rsidTr="006A5953">
        <w:trPr>
          <w:cantSplit/>
        </w:trPr>
        <w:tc>
          <w:tcPr>
            <w:tcW w:w="10416" w:type="dxa"/>
            <w:gridSpan w:val="4"/>
            <w:shd w:val="clear" w:color="auto" w:fill="6F6F6F"/>
          </w:tcPr>
          <w:p w14:paraId="47577976"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08604117" w14:textId="77777777" w:rsidTr="006A5953">
        <w:trPr>
          <w:cantSplit/>
        </w:trPr>
        <w:tc>
          <w:tcPr>
            <w:tcW w:w="2658" w:type="dxa"/>
          </w:tcPr>
          <w:p w14:paraId="5BB782D5" w14:textId="77777777" w:rsidR="006A5953" w:rsidRPr="00B67EB9" w:rsidRDefault="006A5953" w:rsidP="006A5953">
            <w:pPr>
              <w:pStyle w:val="TableBodyText"/>
            </w:pPr>
            <w:r w:rsidRPr="00B67EB9">
              <w:t>Total time to complete the task</w:t>
            </w:r>
          </w:p>
        </w:tc>
        <w:tc>
          <w:tcPr>
            <w:tcW w:w="2480" w:type="dxa"/>
          </w:tcPr>
          <w:p w14:paraId="2A22FE19" w14:textId="77777777" w:rsidR="006A5953" w:rsidRPr="00B67EB9" w:rsidRDefault="006A5953" w:rsidP="006A5953">
            <w:pPr>
              <w:pStyle w:val="TableBodyText"/>
            </w:pPr>
            <w:r w:rsidRPr="00B67EB9">
              <w:t>FY2016: 29.5 hours</w:t>
            </w:r>
          </w:p>
        </w:tc>
        <w:tc>
          <w:tcPr>
            <w:tcW w:w="2687" w:type="dxa"/>
          </w:tcPr>
          <w:p w14:paraId="1B7AD1F6" w14:textId="02A6B8C0" w:rsidR="006A5953" w:rsidRPr="00B67EB9" w:rsidRDefault="00A34841" w:rsidP="00AA074E">
            <w:pPr>
              <w:pStyle w:val="TableBodyText"/>
            </w:pPr>
            <w:r w:rsidRPr="00B67EB9">
              <w:t>FY2025</w:t>
            </w:r>
            <w:r w:rsidR="006A5953" w:rsidRPr="00B67EB9">
              <w:t>: 0 hours</w:t>
            </w:r>
          </w:p>
        </w:tc>
        <w:tc>
          <w:tcPr>
            <w:tcW w:w="2591" w:type="dxa"/>
          </w:tcPr>
          <w:p w14:paraId="51D58BC7" w14:textId="77777777" w:rsidR="006A5953" w:rsidRPr="00B67EB9" w:rsidRDefault="006A5953" w:rsidP="006A5953">
            <w:pPr>
              <w:pStyle w:val="TableBodyText"/>
            </w:pPr>
            <w:r w:rsidRPr="00B67EB9">
              <w:t>0 hours</w:t>
            </w:r>
          </w:p>
        </w:tc>
      </w:tr>
      <w:tr w:rsidR="006A5953" w:rsidRPr="00B67EB9" w14:paraId="0D1E6ED4" w14:textId="77777777" w:rsidTr="006A5953">
        <w:trPr>
          <w:cantSplit/>
        </w:trPr>
        <w:tc>
          <w:tcPr>
            <w:tcW w:w="10416" w:type="dxa"/>
            <w:gridSpan w:val="4"/>
            <w:shd w:val="clear" w:color="auto" w:fill="6F6F6F"/>
          </w:tcPr>
          <w:p w14:paraId="6FADC321" w14:textId="77777777" w:rsidR="006A5953" w:rsidRPr="00B67EB9" w:rsidRDefault="006A5953" w:rsidP="006A5953">
            <w:pPr>
              <w:pStyle w:val="TableBodyText"/>
              <w:rPr>
                <w:color w:val="FFFFFF" w:themeColor="background1"/>
              </w:rPr>
            </w:pPr>
            <w:r w:rsidRPr="00B67EB9">
              <w:rPr>
                <w:color w:val="FFFFFF" w:themeColor="background1"/>
              </w:rPr>
              <w:t>Decrease in wait list time (Standard Metric: HC#3)</w:t>
            </w:r>
          </w:p>
          <w:p w14:paraId="7823B688" w14:textId="510A47EF" w:rsidR="006A5953" w:rsidRPr="00B67EB9" w:rsidRDefault="006A5953" w:rsidP="006A5953">
            <w:pPr>
              <w:pStyle w:val="TableBodyText"/>
              <w:rPr>
                <w:color w:val="FFFFFF" w:themeColor="background1"/>
              </w:rPr>
            </w:pPr>
            <w:r w:rsidRPr="00B67EB9">
              <w:rPr>
                <w:color w:val="FFFFFF" w:themeColor="background1"/>
              </w:rPr>
              <w:t>Note: This is a standard reporting metric used by HUD to measure impacts across agencies on a national level.</w:t>
            </w:r>
            <w:r w:rsidR="004448C7" w:rsidRPr="00B67EB9">
              <w:rPr>
                <w:color w:val="FFFFFF" w:themeColor="background1"/>
              </w:rPr>
              <w:t xml:space="preserve"> </w:t>
            </w:r>
            <w:r w:rsidRPr="00B67EB9">
              <w:rPr>
                <w:color w:val="FFFFFF" w:themeColor="background1"/>
              </w:rPr>
              <w:t>Because households are immediately pulled from the waiting list, this will have no impact on this metric; but we have included it at HUD’s request</w:t>
            </w:r>
          </w:p>
        </w:tc>
      </w:tr>
      <w:tr w:rsidR="006A5953" w:rsidRPr="00B67EB9" w14:paraId="6D7FD4B2" w14:textId="77777777" w:rsidTr="006A5953">
        <w:trPr>
          <w:cantSplit/>
        </w:trPr>
        <w:tc>
          <w:tcPr>
            <w:tcW w:w="2658" w:type="dxa"/>
          </w:tcPr>
          <w:p w14:paraId="638E7263" w14:textId="77777777" w:rsidR="006A5953" w:rsidRPr="00B67EB9" w:rsidRDefault="006A5953" w:rsidP="006A5953">
            <w:pPr>
              <w:pStyle w:val="TableBodyText"/>
            </w:pPr>
            <w:r w:rsidRPr="00B67EB9">
              <w:t>Average applicant time on wait list in months</w:t>
            </w:r>
          </w:p>
        </w:tc>
        <w:tc>
          <w:tcPr>
            <w:tcW w:w="2480" w:type="dxa"/>
          </w:tcPr>
          <w:p w14:paraId="6AC722B8" w14:textId="77777777" w:rsidR="006A5953" w:rsidRPr="00B67EB9" w:rsidRDefault="006A5953" w:rsidP="006A5953">
            <w:pPr>
              <w:pStyle w:val="TableBodyText"/>
            </w:pPr>
            <w:r w:rsidRPr="00B67EB9">
              <w:t>FY2016: 0 months</w:t>
            </w:r>
          </w:p>
        </w:tc>
        <w:tc>
          <w:tcPr>
            <w:tcW w:w="2687" w:type="dxa"/>
          </w:tcPr>
          <w:p w14:paraId="748BD61D" w14:textId="12767FC9" w:rsidR="006A5953" w:rsidRPr="00B67EB9" w:rsidRDefault="00A34841" w:rsidP="00AA074E">
            <w:pPr>
              <w:pStyle w:val="TableBodyText"/>
            </w:pPr>
            <w:r w:rsidRPr="00B67EB9">
              <w:t>FY2025</w:t>
            </w:r>
            <w:r w:rsidR="006A5953" w:rsidRPr="00B67EB9">
              <w:t>: 0 months</w:t>
            </w:r>
          </w:p>
        </w:tc>
        <w:tc>
          <w:tcPr>
            <w:tcW w:w="2591" w:type="dxa"/>
          </w:tcPr>
          <w:p w14:paraId="33A21EAE" w14:textId="77777777" w:rsidR="006A5953" w:rsidRPr="00B67EB9" w:rsidRDefault="006A5953" w:rsidP="006A5953">
            <w:pPr>
              <w:pStyle w:val="TableBodyText"/>
            </w:pPr>
            <w:r w:rsidRPr="00B67EB9">
              <w:t>0 months</w:t>
            </w:r>
          </w:p>
        </w:tc>
      </w:tr>
    </w:tbl>
    <w:p w14:paraId="257E9EFF" w14:textId="77777777" w:rsidR="00FF2425" w:rsidRPr="00B67EB9" w:rsidRDefault="00FF2425">
      <w:pPr>
        <w:rPr>
          <w:rFonts w:ascii="Helvetica Neue 75 Bold" w:eastAsiaTheme="majorEastAsia" w:hAnsi="Helvetica Neue 75 Bold" w:cstheme="majorBidi"/>
          <w:bCs/>
          <w:noProof/>
          <w:color w:val="6F6F6F"/>
          <w:sz w:val="21"/>
          <w:szCs w:val="28"/>
        </w:rPr>
      </w:pPr>
      <w:r w:rsidRPr="00B67EB9">
        <w:br w:type="page"/>
      </w:r>
    </w:p>
    <w:p w14:paraId="12CDB592" w14:textId="7C4CB311" w:rsidR="009A1C13" w:rsidRPr="00B67EB9" w:rsidRDefault="009A1C13" w:rsidP="009A1C13">
      <w:pPr>
        <w:pStyle w:val="3Subhead"/>
      </w:pPr>
      <w:bookmarkStart w:id="119" w:name="_Toc109412671"/>
      <w:bookmarkStart w:id="120" w:name="_Toc109412895"/>
      <w:bookmarkStart w:id="121" w:name="_Toc140156667"/>
      <w:bookmarkStart w:id="122" w:name="_Toc140158671"/>
      <w:bookmarkStart w:id="123" w:name="_Toc172721721"/>
      <w:r w:rsidRPr="00B67EB9">
        <w:lastRenderedPageBreak/>
        <w:t>16 Affordable Housing General Obligation Bond Project-Based Voucher Allocation</w:t>
      </w:r>
      <w:bookmarkEnd w:id="119"/>
      <w:bookmarkEnd w:id="120"/>
      <w:bookmarkEnd w:id="121"/>
      <w:bookmarkEnd w:id="122"/>
      <w:bookmarkEnd w:id="123"/>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3"/>
      </w:tblGrid>
      <w:tr w:rsidR="009A1C13" w:rsidRPr="00B67EB9" w14:paraId="41405BD3" w14:textId="77777777" w:rsidTr="00BB2B01">
        <w:tc>
          <w:tcPr>
            <w:tcW w:w="5213" w:type="dxa"/>
            <w:tcBorders>
              <w:top w:val="single" w:sz="12" w:space="0" w:color="00A4E4"/>
              <w:left w:val="single" w:sz="12" w:space="0" w:color="00A4E4"/>
              <w:bottom w:val="single" w:sz="12" w:space="0" w:color="00A4E4"/>
              <w:right w:val="single" w:sz="12" w:space="0" w:color="00A4E4"/>
            </w:tcBorders>
          </w:tcPr>
          <w:p w14:paraId="78BB4E18" w14:textId="77777777" w:rsidR="009A1C13" w:rsidRPr="00B67EB9" w:rsidRDefault="009A1C13" w:rsidP="00BB2B01">
            <w:pPr>
              <w:pStyle w:val="5ReportBodyText"/>
              <w:rPr>
                <w:b/>
              </w:rPr>
            </w:pPr>
            <w:r w:rsidRPr="00B67EB9">
              <w:rPr>
                <w:b/>
              </w:rPr>
              <w:t>MTW authorization:</w:t>
            </w:r>
          </w:p>
          <w:p w14:paraId="44AFE76E" w14:textId="5F1E65E3" w:rsidR="009A1C13" w:rsidRPr="00B67EB9" w:rsidRDefault="009A1C13" w:rsidP="00BB2B01">
            <w:pPr>
              <w:pStyle w:val="5ReportBodyText"/>
            </w:pPr>
            <w:r w:rsidRPr="00B67EB9">
              <w:t>Attachment C, Section D(7)(b) – Local Competitive Process</w:t>
            </w:r>
          </w:p>
          <w:p w14:paraId="2B4E326A" w14:textId="77777777" w:rsidR="009A1C13" w:rsidRPr="00B67EB9" w:rsidRDefault="009A1C13" w:rsidP="00BB2B01">
            <w:pPr>
              <w:pStyle w:val="5ReportBodyText"/>
              <w:rPr>
                <w:b/>
              </w:rPr>
            </w:pPr>
            <w:r w:rsidRPr="00B67EB9">
              <w:rPr>
                <w:b/>
              </w:rPr>
              <w:t>Statutory objective:</w:t>
            </w:r>
          </w:p>
          <w:p w14:paraId="71F0E2F9" w14:textId="54654906" w:rsidR="009A1C13" w:rsidRPr="00B67EB9" w:rsidRDefault="009A1C13" w:rsidP="00BB2B01">
            <w:pPr>
              <w:pStyle w:val="5ReportBodyText"/>
              <w:spacing w:after="200"/>
            </w:pPr>
            <w:r w:rsidRPr="00B67EB9">
              <w:t>Additional Units of Housing Made Available.</w:t>
            </w:r>
          </w:p>
        </w:tc>
      </w:tr>
    </w:tbl>
    <w:p w14:paraId="2441CDC8" w14:textId="363D2D78" w:rsidR="009A1C13" w:rsidRPr="00B67EB9" w:rsidRDefault="009A1C13" w:rsidP="00A46154">
      <w:pPr>
        <w:pStyle w:val="4SubheadSecondary"/>
      </w:pPr>
      <w:r w:rsidRPr="00B67EB9">
        <w:t>Approved FY2018, Implemented FY2018</w:t>
      </w:r>
    </w:p>
    <w:p w14:paraId="22E280C0" w14:textId="6710F1F9" w:rsidR="009A1C13" w:rsidRPr="00B67EB9" w:rsidRDefault="009A1C13" w:rsidP="009A1C13">
      <w:pPr>
        <w:pStyle w:val="5ReportBodyText"/>
      </w:pPr>
      <w:r w:rsidRPr="00B67EB9">
        <w:t xml:space="preserve">Home Forward </w:t>
      </w:r>
      <w:r w:rsidR="00FF2425" w:rsidRPr="00B67EB9">
        <w:t xml:space="preserve">received approval </w:t>
      </w:r>
      <w:r w:rsidRPr="00B67EB9">
        <w:t xml:space="preserve">to allocate up to 400 </w:t>
      </w:r>
      <w:r w:rsidR="004A5CB1" w:rsidRPr="00B67EB9">
        <w:t>PBVs</w:t>
      </w:r>
      <w:r w:rsidRPr="00B67EB9">
        <w:t xml:space="preserve"> to support the goals of a $258.4 million Portland Housing General Obligation Bond that was approved by voters in 2016.</w:t>
      </w:r>
      <w:r w:rsidR="004448C7" w:rsidRPr="00B67EB9">
        <w:t xml:space="preserve"> </w:t>
      </w:r>
      <w:r w:rsidRPr="00B67EB9">
        <w:t>From time to time, local jurisdictions may issue general obligation bonds to acquire, develop</w:t>
      </w:r>
      <w:r w:rsidR="004A5CB1" w:rsidRPr="00B67EB9">
        <w:t>,</w:t>
      </w:r>
      <w:r w:rsidRPr="00B67EB9">
        <w:t xml:space="preserve"> and rehabilitate land and/or properties for affordable housing. Home Forward, as a </w:t>
      </w:r>
      <w:r w:rsidR="004A5CB1" w:rsidRPr="00B67EB9">
        <w:t>MTW</w:t>
      </w:r>
      <w:r w:rsidRPr="00B67EB9">
        <w:t xml:space="preserve"> agency, is granted the ability to support such local housing programs. This includes collaborating with local jurisdictions to provide affordable housing and services for low income and/or disabled households in our community. </w:t>
      </w:r>
    </w:p>
    <w:p w14:paraId="73AC8D02" w14:textId="1DEE7D66" w:rsidR="009A1C13" w:rsidRPr="00B67EB9" w:rsidRDefault="009A1C13" w:rsidP="009A1C13">
      <w:pPr>
        <w:pStyle w:val="5ReportBodyText"/>
      </w:pPr>
      <w:r w:rsidRPr="00B67EB9">
        <w:t xml:space="preserve">Given that local jurisdictions may be the only owner of such housing when using general obligation bonds, for this specific financing situation, Home Forward is defining the ballot initiative as a competitive process. Ultimately, the local jurisdiction is competing for the use of vouchers and is seeking authorization from voters. If the voters elect to pass such a ballot measure, it is done so with the public’s knowledge that the sole owner of these properties must be the jurisdiction issuing the bonds. Home Forward will have permission to allocate </w:t>
      </w:r>
      <w:r w:rsidR="004A5CB1" w:rsidRPr="00B67EB9">
        <w:t>PBVs</w:t>
      </w:r>
      <w:r w:rsidRPr="00B67EB9">
        <w:t xml:space="preserve"> to such general obligation bond funded properties to ensure housing opportunities for very-low and extremely low-income families. Home Forward will measure the number of units made available to members of the community through utilization of this designation.</w:t>
      </w:r>
    </w:p>
    <w:p w14:paraId="0DC58758" w14:textId="101FC0E4" w:rsidR="009A1C13" w:rsidRPr="00B67EB9" w:rsidRDefault="009A1C13" w:rsidP="009A1C13">
      <w:pPr>
        <w:pStyle w:val="5ReportBodyText"/>
      </w:pPr>
      <w:r w:rsidRPr="00B67EB9">
        <w:t>The Portland Housing Bond was designed to increase the affordable housing stock in a community with rapidly rising rents that limit choice for families living with low incomes.</w:t>
      </w:r>
      <w:r w:rsidR="004448C7" w:rsidRPr="00B67EB9">
        <w:t xml:space="preserve"> </w:t>
      </w:r>
      <w:r w:rsidRPr="00B67EB9">
        <w:t>One of the location priorities of the Portland Housing Bond’s framework is to prioritize acquiring land for new housing in high opportunity areas with access to education and economic opportunities, among other amenities. The Portland Housing Bond’s framework includes recommendations for services related to “workforce skill development/employment resources and parenting resources, youth engagement and academic assistance” among other resident services’ priorities.</w:t>
      </w:r>
    </w:p>
    <w:p w14:paraId="111DDCCD" w14:textId="37CB4A0A" w:rsidR="009A1C13" w:rsidRPr="00B67EB9" w:rsidRDefault="009A1C13" w:rsidP="009A1C13">
      <w:pPr>
        <w:pStyle w:val="5ReportBodyText"/>
      </w:pPr>
      <w:r w:rsidRPr="00B67EB9">
        <w:t>The Portland Housing Bond will create approximately 1,300 permanently affordable units throughout the City of Portland, with 600 designated for households earning 0-30% of the area median incomes.</w:t>
      </w:r>
      <w:r w:rsidR="004448C7" w:rsidRPr="00B67EB9">
        <w:t xml:space="preserve"> </w:t>
      </w:r>
      <w:r w:rsidRPr="00B67EB9">
        <w:t>According to the City of Portland, the allocation of up to 400 vouchers to the affordable housing general obligation bond will leverage an additional 200 units of housing for families earning between 0-30% of the area median income, netting a total of 600 units of deeply affordable, permanent housing added to the City of Portland. These permanent units will increase choice across the city for families living with low and extremely low incomes.</w:t>
      </w:r>
      <w:r w:rsidR="004448C7" w:rsidRPr="00B67EB9">
        <w:t xml:space="preserve"> </w:t>
      </w:r>
      <w:r w:rsidRPr="00B67EB9">
        <w:t>The vouchers will be allocated over five to seven years as properties are acquired and built.</w:t>
      </w:r>
      <w:r w:rsidR="004448C7" w:rsidRPr="00B67EB9">
        <w:t xml:space="preserve"> </w:t>
      </w:r>
      <w:r w:rsidRPr="00B67EB9">
        <w:t>On average, Home Forward anticipates that 57-70 vouchers will be deployed each year.</w:t>
      </w:r>
    </w:p>
    <w:p w14:paraId="20B64623" w14:textId="77777777" w:rsidR="009A1C13" w:rsidRPr="00B67EB9" w:rsidRDefault="009A1C13" w:rsidP="00A46154">
      <w:pPr>
        <w:pStyle w:val="4SubheadSecondary"/>
      </w:pPr>
      <w:r w:rsidRPr="00B67EB9">
        <w:t>Changes or modifications:</w:t>
      </w:r>
    </w:p>
    <w:p w14:paraId="0BAD6C42" w14:textId="77777777" w:rsidR="009A1C13" w:rsidRPr="00B67EB9" w:rsidRDefault="009A1C13" w:rsidP="009A1C13">
      <w:pPr>
        <w:pStyle w:val="5ReportBodyText"/>
      </w:pPr>
      <w:r w:rsidRPr="00B67EB9">
        <w:t>We are not anticipating any changes to this activity.</w:t>
      </w:r>
    </w:p>
    <w:p w14:paraId="5A9C4162" w14:textId="77777777" w:rsidR="00AA074E" w:rsidRPr="00B67EB9" w:rsidRDefault="00AA074E">
      <w:pPr>
        <w:rPr>
          <w:rFonts w:ascii="Arial" w:eastAsiaTheme="majorEastAsia" w:hAnsi="Arial" w:cstheme="majorBidi"/>
          <w:b/>
          <w:bCs/>
          <w:noProof/>
          <w:sz w:val="20"/>
          <w:szCs w:val="28"/>
        </w:rPr>
      </w:pPr>
      <w:r w:rsidRPr="00B67EB9">
        <w:br w:type="page"/>
      </w:r>
    </w:p>
    <w:p w14:paraId="171ED4A7" w14:textId="465233DB" w:rsidR="009A1C13" w:rsidRPr="00B67EB9" w:rsidRDefault="009A1C13" w:rsidP="00A46154">
      <w:pPr>
        <w:pStyle w:val="4SubheadSecondary"/>
      </w:pPr>
      <w:r w:rsidRPr="00B67EB9">
        <w:lastRenderedPageBreak/>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7EA68EFB" w14:textId="77777777" w:rsidTr="006A5953">
        <w:trPr>
          <w:cantSplit/>
          <w:tblHeader/>
        </w:trPr>
        <w:tc>
          <w:tcPr>
            <w:tcW w:w="2658" w:type="dxa"/>
            <w:tcBorders>
              <w:bottom w:val="single" w:sz="4" w:space="0" w:color="auto"/>
            </w:tcBorders>
            <w:shd w:val="clear" w:color="auto" w:fill="7AC143"/>
          </w:tcPr>
          <w:p w14:paraId="55E84C6F"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4BC921F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7E2963FC"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4EDB78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572668C8" w14:textId="77777777" w:rsidTr="006A5953">
        <w:trPr>
          <w:cantSplit/>
        </w:trPr>
        <w:tc>
          <w:tcPr>
            <w:tcW w:w="10416" w:type="dxa"/>
            <w:gridSpan w:val="4"/>
            <w:shd w:val="clear" w:color="auto" w:fill="6F6F6F"/>
          </w:tcPr>
          <w:p w14:paraId="56C82453" w14:textId="77777777" w:rsidR="006A5953" w:rsidRPr="00B67EB9" w:rsidRDefault="006A5953" w:rsidP="006A5953">
            <w:pPr>
              <w:pStyle w:val="TableBodyText"/>
              <w:rPr>
                <w:color w:val="FFFFFF" w:themeColor="background1"/>
              </w:rPr>
            </w:pPr>
            <w:r w:rsidRPr="00B67EB9">
              <w:rPr>
                <w:color w:val="FFFFFF" w:themeColor="background1"/>
              </w:rPr>
              <w:t>Additional units of housing made available (Standard Metric: HC#1)</w:t>
            </w:r>
          </w:p>
        </w:tc>
      </w:tr>
      <w:tr w:rsidR="006A5953" w:rsidRPr="00B67EB9" w14:paraId="41578D92" w14:textId="77777777" w:rsidTr="006A5953">
        <w:trPr>
          <w:cantSplit/>
        </w:trPr>
        <w:tc>
          <w:tcPr>
            <w:tcW w:w="2658" w:type="dxa"/>
          </w:tcPr>
          <w:p w14:paraId="778E9852" w14:textId="77777777" w:rsidR="006A5953" w:rsidRPr="00B67EB9" w:rsidRDefault="006A5953" w:rsidP="006A5953">
            <w:pPr>
              <w:pStyle w:val="TableBodyText"/>
            </w:pPr>
            <w:r w:rsidRPr="00B67EB9">
              <w:t>The Portland Housing Bond anticipates adding 1,300 units of affordable housing over a seven year period. The 400 vouchers will be used to leverage an additional 200 units being available for households earning between 0 and 30% median family income.</w:t>
            </w:r>
          </w:p>
        </w:tc>
        <w:tc>
          <w:tcPr>
            <w:tcW w:w="2480" w:type="dxa"/>
          </w:tcPr>
          <w:p w14:paraId="34766F8F" w14:textId="77777777" w:rsidR="006A5953" w:rsidRPr="00B67EB9" w:rsidRDefault="006A5953" w:rsidP="006A5953">
            <w:pPr>
              <w:pStyle w:val="TableBodyText"/>
            </w:pPr>
            <w:r w:rsidRPr="00B67EB9">
              <w:t>FY2018: 0</w:t>
            </w:r>
          </w:p>
        </w:tc>
        <w:tc>
          <w:tcPr>
            <w:tcW w:w="2687" w:type="dxa"/>
          </w:tcPr>
          <w:p w14:paraId="3EA29ED6" w14:textId="0CE436FB" w:rsidR="006A5953" w:rsidRPr="00B67EB9" w:rsidRDefault="00A34841" w:rsidP="00AA074E">
            <w:pPr>
              <w:pStyle w:val="TableBodyText"/>
            </w:pPr>
            <w:r w:rsidRPr="00B67EB9">
              <w:t>FY2025</w:t>
            </w:r>
            <w:r w:rsidR="006A5953" w:rsidRPr="00B67EB9">
              <w:t>: 400 units</w:t>
            </w:r>
          </w:p>
        </w:tc>
        <w:tc>
          <w:tcPr>
            <w:tcW w:w="2591" w:type="dxa"/>
          </w:tcPr>
          <w:p w14:paraId="7FB44211" w14:textId="77777777" w:rsidR="006A5953" w:rsidRPr="00B67EB9" w:rsidRDefault="006A5953" w:rsidP="006A5953">
            <w:pPr>
              <w:pStyle w:val="TableBodyText"/>
            </w:pPr>
            <w:r w:rsidRPr="00B67EB9">
              <w:t>600 units</w:t>
            </w:r>
          </w:p>
        </w:tc>
      </w:tr>
    </w:tbl>
    <w:p w14:paraId="793AD898" w14:textId="2A1DEA64" w:rsidR="009A1C13" w:rsidRPr="00B67EB9" w:rsidRDefault="009A1C13" w:rsidP="009A1C13">
      <w:pPr>
        <w:pStyle w:val="5ReportBodyText"/>
      </w:pPr>
      <w:r w:rsidRPr="00B67EB9">
        <w:t>Home Forward will measure the number of units made available to members of the community through the City of Portland’s Housing Bond reports to the community. Home Forward will measure the number of units made available to members of the community internally through utilization of this designation.</w:t>
      </w:r>
      <w:r w:rsidR="004448C7" w:rsidRPr="00B67EB9">
        <w:t xml:space="preserve"> </w:t>
      </w:r>
      <w:r w:rsidRPr="00B67EB9">
        <w:t xml:space="preserve"> </w:t>
      </w:r>
    </w:p>
    <w:p w14:paraId="312126CB" w14:textId="77777777" w:rsidR="00D373B2" w:rsidRPr="00B67EB9" w:rsidRDefault="00D373B2">
      <w:pPr>
        <w:rPr>
          <w:rFonts w:ascii="Helvetica Neue 75 Bold" w:eastAsiaTheme="majorEastAsia" w:hAnsi="Helvetica Neue 75 Bold" w:cstheme="majorBidi"/>
          <w:bCs/>
          <w:noProof/>
          <w:color w:val="6F6F6F"/>
          <w:sz w:val="21"/>
          <w:szCs w:val="28"/>
        </w:rPr>
      </w:pPr>
      <w:r w:rsidRPr="00B67EB9">
        <w:br w:type="page"/>
      </w:r>
    </w:p>
    <w:p w14:paraId="65903BE9" w14:textId="609E39ED" w:rsidR="00EB7AEC" w:rsidRPr="00B67EB9" w:rsidRDefault="00EB7AEC" w:rsidP="00EB7AEC">
      <w:pPr>
        <w:pStyle w:val="3Subhead"/>
      </w:pPr>
      <w:bookmarkStart w:id="124" w:name="_Toc109412672"/>
      <w:bookmarkStart w:id="125" w:name="_Toc109412896"/>
      <w:bookmarkStart w:id="126" w:name="_Toc140156668"/>
      <w:bookmarkStart w:id="127" w:name="_Toc140158672"/>
      <w:bookmarkStart w:id="128" w:name="_Toc172721722"/>
      <w:bookmarkStart w:id="129" w:name="_Hlk139379524"/>
      <w:r w:rsidRPr="00B67EB9">
        <w:lastRenderedPageBreak/>
        <w:t>17 Mod Rehab and Mod Rehab SRO Rent Assistance Demonstration Rent Reform</w:t>
      </w:r>
      <w:bookmarkEnd w:id="124"/>
      <w:bookmarkEnd w:id="125"/>
      <w:bookmarkEnd w:id="126"/>
      <w:bookmarkEnd w:id="127"/>
      <w:bookmarkEnd w:id="128"/>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EB7AEC" w:rsidRPr="00B67EB9" w14:paraId="5B1243B7" w14:textId="77777777" w:rsidTr="00DF570D">
        <w:tc>
          <w:tcPr>
            <w:tcW w:w="5213" w:type="dxa"/>
          </w:tcPr>
          <w:bookmarkEnd w:id="129"/>
          <w:p w14:paraId="69574CE2" w14:textId="77777777" w:rsidR="00EB7AEC" w:rsidRPr="00B67EB9" w:rsidRDefault="00EB7AEC" w:rsidP="00DF570D">
            <w:pPr>
              <w:pStyle w:val="5ReportBodyText"/>
            </w:pPr>
            <w:r w:rsidRPr="00B67EB9">
              <w:rPr>
                <w:b/>
              </w:rPr>
              <w:t>MTW authorization</w:t>
            </w:r>
            <w:r w:rsidRPr="00B67EB9">
              <w:t>:</w:t>
            </w:r>
          </w:p>
          <w:p w14:paraId="552D61E0" w14:textId="77777777" w:rsidR="00EB7AEC" w:rsidRPr="00B67EB9" w:rsidRDefault="00EB7AEC" w:rsidP="00DF570D">
            <w:pPr>
              <w:pStyle w:val="5ReportBodyText"/>
            </w:pPr>
            <w:r w:rsidRPr="00B67EB9">
              <w:t>Attachment C, Section D(3)(b) – Eligibility of Participants</w:t>
            </w:r>
          </w:p>
          <w:p w14:paraId="4910BE2B" w14:textId="77777777" w:rsidR="00EB7AEC" w:rsidRPr="00B67EB9" w:rsidRDefault="00EB7AEC" w:rsidP="00DF570D">
            <w:pPr>
              <w:pStyle w:val="5ReportBodyText"/>
            </w:pPr>
            <w:r w:rsidRPr="00B67EB9">
              <w:t>Attachment D, Section B(2) – Rent Structure and Rent Reform</w:t>
            </w:r>
          </w:p>
          <w:p w14:paraId="225C51C3" w14:textId="77777777" w:rsidR="00EB7AEC" w:rsidRPr="00B67EB9" w:rsidRDefault="00EB7AEC" w:rsidP="00DF570D">
            <w:pPr>
              <w:pStyle w:val="5ReportBodyText"/>
            </w:pPr>
            <w:r w:rsidRPr="00B67EB9">
              <w:rPr>
                <w:b/>
              </w:rPr>
              <w:t>Statutory objective</w:t>
            </w:r>
            <w:r w:rsidRPr="00B67EB9">
              <w:t>:</w:t>
            </w:r>
          </w:p>
          <w:p w14:paraId="4AB96D05" w14:textId="77777777" w:rsidR="00EB7AEC" w:rsidRPr="00B67EB9" w:rsidRDefault="00EB7AEC" w:rsidP="00DF570D">
            <w:pPr>
              <w:pStyle w:val="5ReportBodyText"/>
            </w:pPr>
            <w:r w:rsidRPr="00B67EB9">
              <w:t>Reduce cost and achieve greater cost effectiveness in Federal expenditures</w:t>
            </w:r>
          </w:p>
          <w:p w14:paraId="46984816" w14:textId="77777777" w:rsidR="00EB7AEC" w:rsidRPr="00B67EB9" w:rsidRDefault="00EB7AEC" w:rsidP="00DF570D">
            <w:pPr>
              <w:pStyle w:val="5ReportBodyText"/>
              <w:rPr>
                <w:sz w:val="6"/>
                <w:szCs w:val="4"/>
              </w:rPr>
            </w:pPr>
            <w:r w:rsidRPr="00B67EB9">
              <w:rPr>
                <w:szCs w:val="20"/>
              </w:rPr>
              <w:t>Increase housing choices for low-income families</w:t>
            </w:r>
            <w:r w:rsidRPr="00B67EB9">
              <w:br/>
            </w:r>
          </w:p>
        </w:tc>
      </w:tr>
    </w:tbl>
    <w:p w14:paraId="047451B6" w14:textId="32448F7B" w:rsidR="006279DC" w:rsidRPr="00B67EB9" w:rsidRDefault="006279DC" w:rsidP="00EB7AEC">
      <w:pPr>
        <w:pStyle w:val="5ReportBodyText"/>
        <w:rPr>
          <w:b/>
          <w:bCs w:val="0"/>
        </w:rPr>
      </w:pPr>
      <w:r w:rsidRPr="00B67EB9">
        <w:rPr>
          <w:b/>
          <w:bCs w:val="0"/>
        </w:rPr>
        <w:t>Approved FY2019, Implemented FY2019</w:t>
      </w:r>
    </w:p>
    <w:p w14:paraId="6E7312DF" w14:textId="159A31A4" w:rsidR="00EB7AEC" w:rsidRPr="00B67EB9" w:rsidRDefault="00EB7AEC" w:rsidP="00EB7AEC">
      <w:pPr>
        <w:pStyle w:val="5ReportBodyText"/>
      </w:pPr>
      <w:r w:rsidRPr="00B67EB9">
        <w:t xml:space="preserve">Home Forward administers project-based rent assistance for 517 units of housing assisted through </w:t>
      </w:r>
      <w:r w:rsidR="003E1653" w:rsidRPr="00B67EB9">
        <w:t>HUD</w:t>
      </w:r>
      <w:r w:rsidRPr="00B67EB9">
        <w:t xml:space="preserve">’s Section 8 Moderate Rehabilitation and McKinney Moderate Rehabilitation Single Room Occupancy </w:t>
      </w:r>
      <w:r w:rsidR="00206487" w:rsidRPr="00B67EB9">
        <w:t xml:space="preserve">(SRO) </w:t>
      </w:r>
      <w:r w:rsidRPr="00B67EB9">
        <w:t>programs.</w:t>
      </w:r>
      <w:r w:rsidR="004448C7" w:rsidRPr="00B67EB9">
        <w:t xml:space="preserve"> </w:t>
      </w:r>
      <w:r w:rsidRPr="00B67EB9">
        <w:t>This housing is a critical component of our community’s housing stock available to people leaving homelessness.</w:t>
      </w:r>
      <w:r w:rsidR="004448C7" w:rsidRPr="00B67EB9">
        <w:t xml:space="preserve"> </w:t>
      </w:r>
      <w:r w:rsidRPr="00B67EB9">
        <w:t xml:space="preserve">Owners of these properties have the opportunity to participate in </w:t>
      </w:r>
      <w:r w:rsidR="00206487" w:rsidRPr="00B67EB9">
        <w:t>HUD</w:t>
      </w:r>
      <w:r w:rsidRPr="00B67EB9">
        <w:t>’s Rent Assistance Demonstration (RAD) in order to preserve and improve their properties.</w:t>
      </w:r>
      <w:r w:rsidR="004448C7" w:rsidRPr="00B67EB9">
        <w:t xml:space="preserve"> </w:t>
      </w:r>
      <w:r w:rsidRPr="00B67EB9">
        <w:t xml:space="preserve">Participation in RAD can involve the conversion of a properties existing subsidy contract into a </w:t>
      </w:r>
      <w:r w:rsidR="004A5CB1" w:rsidRPr="00B67EB9">
        <w:t>PBV</w:t>
      </w:r>
      <w:r w:rsidRPr="00B67EB9">
        <w:t xml:space="preserve"> contract that may operate under the program requirements of Home Forward’s Local Project Based Voucher MTW activity.</w:t>
      </w:r>
      <w:r w:rsidR="004448C7" w:rsidRPr="00B67EB9">
        <w:t xml:space="preserve"> </w:t>
      </w:r>
      <w:r w:rsidRPr="00B67EB9">
        <w:t>Participants in Home Forward’s Local Project Based Voucher program are subject to Home Forward’s Rent Reform Activity.</w:t>
      </w:r>
    </w:p>
    <w:p w14:paraId="4FA7DD63" w14:textId="21139FF8" w:rsidR="00EB7AEC" w:rsidRPr="00B67EB9" w:rsidRDefault="00EB7AEC" w:rsidP="00EB7AEC">
      <w:pPr>
        <w:pStyle w:val="5ReportBodyText"/>
      </w:pPr>
      <w:r w:rsidRPr="00B67EB9">
        <w:t xml:space="preserve">While the Rent Reform activity has been successful in meeting its cost savings and self-sufficiency objectives, analysis shows that implementing the full Rent Reform activity at our Section 8 Mod Rehab and Mod Rehab SRO properties, which serve sigficant numbers of households moving out of homelessness, may result in household displacement over time and have a significant effect on these properties’ ability to continue to serve these households. </w:t>
      </w:r>
      <w:r w:rsidR="00206487" w:rsidRPr="00B67EB9">
        <w:t xml:space="preserve">As a result, </w:t>
      </w:r>
      <w:r w:rsidRPr="00B67EB9">
        <w:t>Home Forward implement</w:t>
      </w:r>
      <w:r w:rsidR="00206487" w:rsidRPr="00B67EB9">
        <w:t>s</w:t>
      </w:r>
      <w:r w:rsidRPr="00B67EB9">
        <w:t xml:space="preserve"> an alternative rent reform initiative for these properties post-RAD to allow owners to take advantage of </w:t>
      </w:r>
      <w:r w:rsidR="00206487" w:rsidRPr="00B67EB9">
        <w:t>RAD</w:t>
      </w:r>
      <w:r w:rsidRPr="00B67EB9">
        <w:t xml:space="preserve"> while continuing to serve the same tenant population profile.</w:t>
      </w:r>
    </w:p>
    <w:p w14:paraId="75E4F9DA" w14:textId="08ECBCD2" w:rsidR="00EB7AEC" w:rsidRPr="00B67EB9" w:rsidRDefault="00EB7AEC" w:rsidP="00EB7AEC">
      <w:pPr>
        <w:pStyle w:val="5ReportBodyText"/>
      </w:pPr>
      <w:r w:rsidRPr="00B67EB9">
        <w:t>The SRO Mod Rehab Rent Reform initiative mirrors our existing Rent Reform activity but eliminates certain aspects of that activity, such as the tiered rent structure for work-focused households. Specifically the SRO Mod Rehab Rent Reform Activity implements the following policies:</w:t>
      </w:r>
    </w:p>
    <w:p w14:paraId="6C5206B2" w14:textId="77777777" w:rsidR="00EB7AEC" w:rsidRPr="00B67EB9" w:rsidRDefault="00EB7AEC" w:rsidP="00E257FA">
      <w:pPr>
        <w:pStyle w:val="6BulletedList"/>
        <w:numPr>
          <w:ilvl w:val="0"/>
          <w:numId w:val="24"/>
        </w:numPr>
      </w:pPr>
      <w:r w:rsidRPr="00B67EB9">
        <w:t>Eliminates all deductions in rent calculations. To offset the loss in deduction, rent will instead be calculated based on 28.5% of gross income. There is no minimum rent and utility reimbursements are allowed.</w:t>
      </w:r>
    </w:p>
    <w:p w14:paraId="21D7C716" w14:textId="6C410DBE" w:rsidR="00EB7AEC" w:rsidRPr="00B67EB9" w:rsidRDefault="00EB7AEC" w:rsidP="00E257FA">
      <w:pPr>
        <w:pStyle w:val="6BulletedList"/>
        <w:numPr>
          <w:ilvl w:val="0"/>
          <w:numId w:val="24"/>
        </w:numPr>
      </w:pPr>
      <w:r w:rsidRPr="00B67EB9">
        <w:t xml:space="preserve">Implements a triennial income re-certification schedule. Home Forward </w:t>
      </w:r>
      <w:r w:rsidR="00642CA2" w:rsidRPr="00B67EB9">
        <w:t xml:space="preserve">utilizes </w:t>
      </w:r>
      <w:r w:rsidRPr="00B67EB9">
        <w:t>a separate “release of information” form to supplement the HUD Form 9886, in order to obtain a release of information that covers the appropriate biennial or triennial review cycle.</w:t>
      </w:r>
    </w:p>
    <w:p w14:paraId="2DECF7EA" w14:textId="77777777" w:rsidR="00EB7AEC" w:rsidRPr="00B67EB9" w:rsidRDefault="00EB7AEC" w:rsidP="00E257FA">
      <w:pPr>
        <w:pStyle w:val="6BulletedList"/>
        <w:numPr>
          <w:ilvl w:val="0"/>
          <w:numId w:val="24"/>
        </w:numPr>
      </w:pPr>
      <w:r w:rsidRPr="00B67EB9">
        <w:t>Requires an interim review for a household that reports a change in family size and has resided in their unit for at least 12 months. Any changes to voucher size, payment standard, and subsidy calculation will be effective 120 days after the interim review.</w:t>
      </w:r>
    </w:p>
    <w:p w14:paraId="11894888" w14:textId="50CA33C2" w:rsidR="00EB7AEC" w:rsidRPr="00B67EB9" w:rsidRDefault="00EB7AEC" w:rsidP="00E257FA">
      <w:pPr>
        <w:pStyle w:val="6BulletedList"/>
        <w:numPr>
          <w:ilvl w:val="0"/>
          <w:numId w:val="24"/>
        </w:numPr>
      </w:pPr>
      <w:r w:rsidRPr="00B67EB9">
        <w:t>Eliminates the earned income disallowance.</w:t>
      </w:r>
      <w:r w:rsidR="008F2B4F">
        <w:t xml:space="preserve"> </w:t>
      </w:r>
      <w:r w:rsidRPr="00B67EB9">
        <w:t>Makes use of actual past income to determine annual income for participant families.</w:t>
      </w:r>
      <w:r w:rsidR="00BE4D1E">
        <w:t xml:space="preserve"> </w:t>
      </w:r>
      <w:r w:rsidRPr="00B67EB9">
        <w:t>Uses all income sources as currently defined by HUD to determine a household’s assistance, with the following exceptions:</w:t>
      </w:r>
    </w:p>
    <w:p w14:paraId="5AB04233" w14:textId="169A3B70" w:rsidR="00EB7AEC" w:rsidRPr="00B67EB9" w:rsidRDefault="00EB7AEC" w:rsidP="00E257FA">
      <w:pPr>
        <w:pStyle w:val="6BulletedList"/>
        <w:numPr>
          <w:ilvl w:val="1"/>
          <w:numId w:val="25"/>
        </w:numPr>
      </w:pPr>
      <w:r w:rsidRPr="00B67EB9">
        <w:t>The value of any asset or the value of any income derived from that asset is not used in the rent calculation, except when the asset makes regular payments (quarterly or more often) to the resident or participant.</w:t>
      </w:r>
      <w:r w:rsidR="004448C7" w:rsidRPr="00B67EB9">
        <w:t xml:space="preserve"> </w:t>
      </w:r>
      <w:r w:rsidRPr="00B67EB9">
        <w:t>However, the value of assets or the value of any income derived from assets is used to determine initial eligibility.</w:t>
      </w:r>
      <w:r w:rsidR="004448C7" w:rsidRPr="00B67EB9">
        <w:t xml:space="preserve"> </w:t>
      </w:r>
    </w:p>
    <w:p w14:paraId="36E89298" w14:textId="77777777" w:rsidR="00EB7AEC" w:rsidRPr="00B67EB9" w:rsidRDefault="00EB7AEC" w:rsidP="00E257FA">
      <w:pPr>
        <w:pStyle w:val="6BulletedList"/>
        <w:numPr>
          <w:ilvl w:val="1"/>
          <w:numId w:val="25"/>
        </w:numPr>
      </w:pPr>
      <w:r w:rsidRPr="00B67EB9">
        <w:lastRenderedPageBreak/>
        <w:t>All earned income of full-time students age 18 and over is excluded from the rent calculation, unless they are the head, co-head or spouse of the household.</w:t>
      </w:r>
    </w:p>
    <w:p w14:paraId="134C928F" w14:textId="35E6EAA4" w:rsidR="00EB7AEC" w:rsidRPr="00B67EB9" w:rsidRDefault="00EB7AEC" w:rsidP="00E257FA">
      <w:pPr>
        <w:pStyle w:val="6BulletedList"/>
        <w:numPr>
          <w:ilvl w:val="1"/>
          <w:numId w:val="25"/>
        </w:numPr>
      </w:pPr>
      <w:r w:rsidRPr="00B67EB9">
        <w:t>Student financial assistance is considered only for the purpose of determining eligibility.</w:t>
      </w:r>
      <w:r w:rsidR="004448C7" w:rsidRPr="00B67EB9">
        <w:t xml:space="preserve"> </w:t>
      </w:r>
      <w:r w:rsidRPr="00B67EB9">
        <w:t>Student financial assistance is not used to determine annual income for rent and subsidy calculation.</w:t>
      </w:r>
    </w:p>
    <w:p w14:paraId="7B9F3A68" w14:textId="77777777" w:rsidR="00EB7AEC" w:rsidRPr="00B67EB9" w:rsidRDefault="00EB7AEC" w:rsidP="00E257FA">
      <w:pPr>
        <w:pStyle w:val="6BulletedList"/>
        <w:numPr>
          <w:ilvl w:val="1"/>
          <w:numId w:val="25"/>
        </w:numPr>
      </w:pPr>
      <w:r w:rsidRPr="00B67EB9">
        <w:t>All adoption assistance payments are excluded from the rent calculation.</w:t>
      </w:r>
    </w:p>
    <w:p w14:paraId="2690AC68" w14:textId="662A4D9D" w:rsidR="00EB7AEC" w:rsidRPr="00B67EB9" w:rsidRDefault="00EB7AEC" w:rsidP="00E257FA">
      <w:pPr>
        <w:pStyle w:val="6BulletedList"/>
        <w:numPr>
          <w:ilvl w:val="1"/>
          <w:numId w:val="25"/>
        </w:numPr>
      </w:pPr>
      <w:r w:rsidRPr="00B67EB9">
        <w:t>Households have the option to not report income that is not used in the rent calculation, such as foster care payments.</w:t>
      </w:r>
      <w:r w:rsidR="004448C7" w:rsidRPr="00B67EB9">
        <w:t xml:space="preserve"> </w:t>
      </w:r>
      <w:r w:rsidRPr="00B67EB9">
        <w:t>However, Home Forward will accept income reporting of such sources for use in determining affordability of a unit.</w:t>
      </w:r>
      <w:r w:rsidR="004448C7" w:rsidRPr="00B67EB9">
        <w:t xml:space="preserve"> </w:t>
      </w:r>
      <w:r w:rsidRPr="00B67EB9">
        <w:t>Home Forward permits families to rent units where the family share is up to 50% of their gross income.</w:t>
      </w:r>
    </w:p>
    <w:p w14:paraId="0735ABD1" w14:textId="33DFE770" w:rsidR="00642CA2" w:rsidRPr="00B67EB9" w:rsidRDefault="00642CA2" w:rsidP="001F205E">
      <w:pPr>
        <w:pStyle w:val="6BulletedList"/>
      </w:pPr>
      <w:r w:rsidRPr="00B67EB9">
        <w:t>Home Forward utilizes an annual proration when reviewing agency rents and payment standards based upon</w:t>
      </w:r>
      <w:r w:rsidR="00D16BD1" w:rsidRPr="00B67EB9">
        <w:t xml:space="preserve"> </w:t>
      </w:r>
      <w:r w:rsidRPr="00B67EB9">
        <w:t>funding availability for mixed status households. Depending on funding availability and proceeds at properties owned by Home Forward, the agency will also determine whether to utilize unrestricted local funds in support of this modification.</w:t>
      </w:r>
    </w:p>
    <w:p w14:paraId="3EFA4EF1" w14:textId="695F6D67" w:rsidR="004A5CB1" w:rsidRPr="00B67EB9" w:rsidRDefault="004A5CB1" w:rsidP="001F205E">
      <w:pPr>
        <w:pStyle w:val="5ReportBodyText"/>
      </w:pPr>
      <w:r w:rsidRPr="00B67EB9">
        <w:t xml:space="preserve">Hardship Policy: As with our standard Rent Reform activity, households may apply for a hardship review if their total monthly shelter costs exceed 50% of the total monthly income used to determine their rent subsidy. Section 8 participants who choose to rent housing where the total shelter costs exceed 50% of total monthly income at the time of initial lease-up in that unit will not generally qualify for hardship review; however, all households have the right to request a hardship and exceptions may be made. The committee has a menu of remedies to reduce a qualifying household’s burden. </w:t>
      </w:r>
    </w:p>
    <w:p w14:paraId="32EA1148" w14:textId="49783E1E" w:rsidR="00EB7AEC" w:rsidRPr="00B67EB9" w:rsidRDefault="00383CEA" w:rsidP="00A46154">
      <w:pPr>
        <w:pStyle w:val="4SubheadSecondary"/>
      </w:pPr>
      <w:r w:rsidRPr="00B67EB9">
        <w:t>Changes or Modifications:</w:t>
      </w:r>
    </w:p>
    <w:p w14:paraId="5E60C3F7" w14:textId="77777777" w:rsidR="002B4B87" w:rsidRPr="00A46154" w:rsidRDefault="00642CA2" w:rsidP="002B4B87">
      <w:pPr>
        <w:rPr>
          <w:rFonts w:ascii="Arial" w:hAnsi="Arial" w:cstheme="majorBidi"/>
          <w:b/>
          <w:bCs/>
          <w:noProof/>
          <w:sz w:val="18"/>
          <w:szCs w:val="18"/>
        </w:rPr>
      </w:pPr>
      <w:r w:rsidRPr="00A46154">
        <w:rPr>
          <w:rFonts w:ascii="Arial" w:hAnsi="Arial" w:cs="Arial"/>
          <w:sz w:val="20"/>
          <w:szCs w:val="20"/>
        </w:rPr>
        <w:t>We are not anticipating any changes to this activity.</w:t>
      </w:r>
    </w:p>
    <w:p w14:paraId="1732D8BE" w14:textId="375BF8B3" w:rsidR="00EB7AEC" w:rsidRPr="00B67EB9" w:rsidRDefault="00EB7AEC" w:rsidP="002B4B87">
      <w:pPr>
        <w:rPr>
          <w:rFonts w:ascii="Arial" w:hAnsi="Arial" w:cs="Arial"/>
          <w:b/>
          <w:bCs/>
          <w:noProof/>
          <w:sz w:val="20"/>
          <w:szCs w:val="20"/>
        </w:rPr>
      </w:pPr>
      <w:r w:rsidRPr="00B67EB9">
        <w:rPr>
          <w:rFonts w:ascii="Arial" w:hAnsi="Arial" w:cs="Arial"/>
          <w:b/>
          <w:bCs/>
          <w:sz w:val="20"/>
          <w:szCs w:val="20"/>
        </w:rPr>
        <w:t>Activity Metrics:</w:t>
      </w:r>
    </w:p>
    <w:tbl>
      <w:tblPr>
        <w:tblStyle w:val="TableGrid"/>
        <w:tblW w:w="0" w:type="auto"/>
        <w:tblLook w:val="04A0" w:firstRow="1" w:lastRow="0" w:firstColumn="1" w:lastColumn="0" w:noHBand="0" w:noVBand="1"/>
      </w:tblPr>
      <w:tblGrid>
        <w:gridCol w:w="2376"/>
        <w:gridCol w:w="2302"/>
        <w:gridCol w:w="2353"/>
        <w:gridCol w:w="2319"/>
      </w:tblGrid>
      <w:tr w:rsidR="006A5953" w:rsidRPr="00B67EB9" w14:paraId="299EEA35" w14:textId="77777777" w:rsidTr="006A5953">
        <w:trPr>
          <w:cantSplit/>
          <w:tblHeader/>
        </w:trPr>
        <w:tc>
          <w:tcPr>
            <w:tcW w:w="2376" w:type="dxa"/>
            <w:tcBorders>
              <w:bottom w:val="single" w:sz="4" w:space="0" w:color="auto"/>
            </w:tcBorders>
            <w:shd w:val="clear" w:color="auto" w:fill="7AC143"/>
          </w:tcPr>
          <w:p w14:paraId="775A599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302" w:type="dxa"/>
            <w:tcBorders>
              <w:bottom w:val="single" w:sz="4" w:space="0" w:color="auto"/>
            </w:tcBorders>
            <w:shd w:val="clear" w:color="auto" w:fill="7AC143"/>
          </w:tcPr>
          <w:p w14:paraId="602D0572"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353" w:type="dxa"/>
            <w:tcBorders>
              <w:bottom w:val="single" w:sz="4" w:space="0" w:color="auto"/>
            </w:tcBorders>
            <w:shd w:val="clear" w:color="auto" w:fill="7AC143"/>
          </w:tcPr>
          <w:p w14:paraId="3A36DAC7"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319" w:type="dxa"/>
            <w:tcBorders>
              <w:bottom w:val="single" w:sz="4" w:space="0" w:color="auto"/>
            </w:tcBorders>
            <w:shd w:val="clear" w:color="auto" w:fill="7AC143"/>
          </w:tcPr>
          <w:p w14:paraId="6573E18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196B3B64" w14:textId="77777777" w:rsidTr="006A5953">
        <w:trPr>
          <w:cantSplit/>
        </w:trPr>
        <w:tc>
          <w:tcPr>
            <w:tcW w:w="9350" w:type="dxa"/>
            <w:gridSpan w:val="4"/>
            <w:shd w:val="clear" w:color="auto" w:fill="6F6F6F"/>
          </w:tcPr>
          <w:p w14:paraId="508BACA6"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Agency cost savings (Standard Metric: CE#1)</w:t>
            </w:r>
          </w:p>
        </w:tc>
      </w:tr>
      <w:tr w:rsidR="006A5953" w:rsidRPr="00B67EB9" w14:paraId="1F7C8CB6" w14:textId="77777777" w:rsidTr="006A5953">
        <w:trPr>
          <w:cantSplit/>
        </w:trPr>
        <w:tc>
          <w:tcPr>
            <w:tcW w:w="2376" w:type="dxa"/>
          </w:tcPr>
          <w:p w14:paraId="41D23210" w14:textId="77777777" w:rsidR="006A5953" w:rsidRPr="00B67EB9" w:rsidRDefault="006A5953" w:rsidP="006A5953">
            <w:pPr>
              <w:pStyle w:val="TableBodyText"/>
              <w:rPr>
                <w:rFonts w:cs="Arial"/>
                <w:szCs w:val="20"/>
              </w:rPr>
            </w:pPr>
            <w:r w:rsidRPr="00B67EB9">
              <w:rPr>
                <w:rFonts w:cs="Arial"/>
                <w:szCs w:val="20"/>
              </w:rPr>
              <w:t>Total cost of task</w:t>
            </w:r>
          </w:p>
        </w:tc>
        <w:tc>
          <w:tcPr>
            <w:tcW w:w="2302" w:type="dxa"/>
          </w:tcPr>
          <w:p w14:paraId="37D75546" w14:textId="77777777" w:rsidR="006A5953" w:rsidRPr="00B67EB9" w:rsidRDefault="006A5953" w:rsidP="006A5953">
            <w:pPr>
              <w:pStyle w:val="TableBodyText"/>
              <w:rPr>
                <w:rFonts w:cs="Arial"/>
                <w:szCs w:val="20"/>
              </w:rPr>
            </w:pPr>
            <w:r w:rsidRPr="00B67EB9">
              <w:rPr>
                <w:rFonts w:cs="Arial"/>
                <w:szCs w:val="20"/>
              </w:rPr>
              <w:t>FY2018: $6,656</w:t>
            </w:r>
          </w:p>
        </w:tc>
        <w:tc>
          <w:tcPr>
            <w:tcW w:w="2353" w:type="dxa"/>
          </w:tcPr>
          <w:p w14:paraId="5AEF2084" w14:textId="7FF07226" w:rsidR="006A5953" w:rsidRPr="00B67EB9" w:rsidRDefault="00A34841" w:rsidP="00AA074E">
            <w:pPr>
              <w:pStyle w:val="TableBodyText"/>
              <w:rPr>
                <w:rFonts w:cs="Arial"/>
                <w:szCs w:val="20"/>
              </w:rPr>
            </w:pPr>
            <w:r w:rsidRPr="00B67EB9">
              <w:t>FY2025</w:t>
            </w:r>
            <w:r w:rsidR="006A5953" w:rsidRPr="00B67EB9">
              <w:rPr>
                <w:rFonts w:cs="Arial"/>
                <w:szCs w:val="20"/>
              </w:rPr>
              <w:t xml:space="preserve">: Less than </w:t>
            </w:r>
            <w:r w:rsidR="007452B6" w:rsidRPr="00B67EB9">
              <w:rPr>
                <w:rFonts w:cs="Arial"/>
                <w:szCs w:val="20"/>
              </w:rPr>
              <w:t>$</w:t>
            </w:r>
            <w:r w:rsidR="004D1453" w:rsidRPr="00B67EB9">
              <w:rPr>
                <w:rFonts w:cs="Arial"/>
                <w:szCs w:val="20"/>
              </w:rPr>
              <w:t>3,370</w:t>
            </w:r>
          </w:p>
        </w:tc>
        <w:tc>
          <w:tcPr>
            <w:tcW w:w="2319" w:type="dxa"/>
          </w:tcPr>
          <w:p w14:paraId="22BF49BD" w14:textId="5E8FBDD0" w:rsidR="006A5953" w:rsidRPr="00B67EB9" w:rsidRDefault="006A5953" w:rsidP="00AA074E">
            <w:pPr>
              <w:pStyle w:val="TableBodyText"/>
              <w:rPr>
                <w:rFonts w:cs="Arial"/>
                <w:szCs w:val="20"/>
              </w:rPr>
            </w:pPr>
            <w:r w:rsidRPr="00B67EB9">
              <w:rPr>
                <w:rFonts w:cs="Arial"/>
                <w:szCs w:val="20"/>
              </w:rPr>
              <w:t xml:space="preserve">Less than </w:t>
            </w:r>
            <w:r w:rsidR="007452B6" w:rsidRPr="00B67EB9">
              <w:rPr>
                <w:rFonts w:cs="Arial"/>
                <w:szCs w:val="20"/>
              </w:rPr>
              <w:t>$</w:t>
            </w:r>
            <w:r w:rsidR="004D1453" w:rsidRPr="00B67EB9">
              <w:rPr>
                <w:rFonts w:cs="Arial"/>
                <w:szCs w:val="20"/>
              </w:rPr>
              <w:t>3,370</w:t>
            </w:r>
            <w:r w:rsidR="007452B6" w:rsidRPr="00B67EB9">
              <w:rPr>
                <w:rFonts w:cs="Arial"/>
                <w:szCs w:val="20"/>
              </w:rPr>
              <w:t xml:space="preserve"> annually</w:t>
            </w:r>
          </w:p>
        </w:tc>
      </w:tr>
      <w:tr w:rsidR="006A5953" w:rsidRPr="00B67EB9" w14:paraId="0B3A5210" w14:textId="77777777" w:rsidTr="006A5953">
        <w:trPr>
          <w:cantSplit/>
        </w:trPr>
        <w:tc>
          <w:tcPr>
            <w:tcW w:w="9350" w:type="dxa"/>
            <w:gridSpan w:val="4"/>
            <w:shd w:val="clear" w:color="auto" w:fill="6F6F6F"/>
          </w:tcPr>
          <w:p w14:paraId="082EECAD"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Staff time savings (Standard Metric: CE#2)</w:t>
            </w:r>
          </w:p>
        </w:tc>
      </w:tr>
      <w:tr w:rsidR="006A5953" w:rsidRPr="00B67EB9" w14:paraId="32E093AA" w14:textId="77777777" w:rsidTr="006A5953">
        <w:trPr>
          <w:cantSplit/>
        </w:trPr>
        <w:tc>
          <w:tcPr>
            <w:tcW w:w="2376" w:type="dxa"/>
          </w:tcPr>
          <w:p w14:paraId="576ADF8A" w14:textId="77777777" w:rsidR="006A5953" w:rsidRPr="00B67EB9" w:rsidRDefault="006A5953" w:rsidP="006A5953">
            <w:pPr>
              <w:pStyle w:val="TableBodyText"/>
              <w:rPr>
                <w:rFonts w:cs="Arial"/>
                <w:szCs w:val="20"/>
              </w:rPr>
            </w:pPr>
            <w:r w:rsidRPr="00B67EB9">
              <w:rPr>
                <w:rFonts w:cs="Arial"/>
                <w:szCs w:val="20"/>
              </w:rPr>
              <w:t>Total time to complete the task</w:t>
            </w:r>
          </w:p>
        </w:tc>
        <w:tc>
          <w:tcPr>
            <w:tcW w:w="2302" w:type="dxa"/>
          </w:tcPr>
          <w:p w14:paraId="3A0EA606" w14:textId="77777777" w:rsidR="006A5953" w:rsidRPr="00B67EB9" w:rsidRDefault="006A5953" w:rsidP="006A5953">
            <w:pPr>
              <w:pStyle w:val="TableBodyText"/>
              <w:rPr>
                <w:rFonts w:cs="Arial"/>
                <w:szCs w:val="20"/>
              </w:rPr>
            </w:pPr>
            <w:r w:rsidRPr="00B67EB9">
              <w:rPr>
                <w:rFonts w:cs="Arial"/>
                <w:szCs w:val="20"/>
              </w:rPr>
              <w:t>FY2018: 320 hours</w:t>
            </w:r>
          </w:p>
        </w:tc>
        <w:tc>
          <w:tcPr>
            <w:tcW w:w="2353" w:type="dxa"/>
          </w:tcPr>
          <w:p w14:paraId="5F03F571" w14:textId="46580E25" w:rsidR="006A5953" w:rsidRPr="00B67EB9" w:rsidRDefault="00A34841" w:rsidP="00AA074E">
            <w:pPr>
              <w:pStyle w:val="TableBodyText"/>
              <w:rPr>
                <w:rFonts w:cs="Arial"/>
                <w:szCs w:val="20"/>
              </w:rPr>
            </w:pPr>
            <w:r w:rsidRPr="00B67EB9">
              <w:t>FY2025</w:t>
            </w:r>
            <w:r w:rsidR="006A5953" w:rsidRPr="00B67EB9">
              <w:rPr>
                <w:rFonts w:cs="Arial"/>
                <w:szCs w:val="20"/>
              </w:rPr>
              <w:t xml:space="preserve">: Less than </w:t>
            </w:r>
            <w:r w:rsidR="000F6FD4" w:rsidRPr="00B67EB9">
              <w:rPr>
                <w:rFonts w:cs="Arial"/>
                <w:szCs w:val="20"/>
              </w:rPr>
              <w:t xml:space="preserve">162 </w:t>
            </w:r>
            <w:r w:rsidR="006A5953" w:rsidRPr="00B67EB9">
              <w:rPr>
                <w:rFonts w:cs="Arial"/>
                <w:szCs w:val="20"/>
              </w:rPr>
              <w:t>hours</w:t>
            </w:r>
          </w:p>
        </w:tc>
        <w:tc>
          <w:tcPr>
            <w:tcW w:w="2319" w:type="dxa"/>
          </w:tcPr>
          <w:p w14:paraId="35EBD1E8" w14:textId="389A90DC" w:rsidR="006A5953" w:rsidRPr="00B67EB9" w:rsidRDefault="006A5953" w:rsidP="006A5953">
            <w:pPr>
              <w:pStyle w:val="TableBodyText"/>
              <w:rPr>
                <w:rFonts w:cs="Arial"/>
                <w:szCs w:val="20"/>
              </w:rPr>
            </w:pPr>
            <w:r w:rsidRPr="00B67EB9">
              <w:rPr>
                <w:rFonts w:cs="Arial"/>
                <w:szCs w:val="20"/>
              </w:rPr>
              <w:t xml:space="preserve">Less than </w:t>
            </w:r>
            <w:r w:rsidR="000F6FD4" w:rsidRPr="00B67EB9">
              <w:rPr>
                <w:rFonts w:cs="Arial"/>
                <w:szCs w:val="20"/>
              </w:rPr>
              <w:t xml:space="preserve">162 </w:t>
            </w:r>
            <w:r w:rsidRPr="00B67EB9">
              <w:rPr>
                <w:rFonts w:cs="Arial"/>
                <w:szCs w:val="20"/>
              </w:rPr>
              <w:t>hours annually</w:t>
            </w:r>
          </w:p>
        </w:tc>
      </w:tr>
      <w:tr w:rsidR="006A5953" w:rsidRPr="00B67EB9" w14:paraId="1153D2C1" w14:textId="77777777" w:rsidTr="006A5953">
        <w:trPr>
          <w:cantSplit/>
        </w:trPr>
        <w:tc>
          <w:tcPr>
            <w:tcW w:w="9350" w:type="dxa"/>
            <w:gridSpan w:val="4"/>
            <w:shd w:val="clear" w:color="auto" w:fill="6F6F6F"/>
          </w:tcPr>
          <w:p w14:paraId="6C8DA730"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Decrease in error rate of task execution (Standard Metric: CE#3)</w:t>
            </w:r>
          </w:p>
        </w:tc>
      </w:tr>
      <w:tr w:rsidR="006A5953" w:rsidRPr="00B67EB9" w14:paraId="4B66008D" w14:textId="77777777" w:rsidTr="006A5953">
        <w:trPr>
          <w:cantSplit/>
        </w:trPr>
        <w:tc>
          <w:tcPr>
            <w:tcW w:w="2376" w:type="dxa"/>
          </w:tcPr>
          <w:p w14:paraId="57C8E265" w14:textId="77777777" w:rsidR="006A5953" w:rsidRPr="00B67EB9" w:rsidRDefault="006A5953" w:rsidP="006A5953">
            <w:pPr>
              <w:pStyle w:val="TableBodyText"/>
              <w:rPr>
                <w:rFonts w:cs="Arial"/>
                <w:szCs w:val="20"/>
              </w:rPr>
            </w:pPr>
            <w:r w:rsidRPr="00B67EB9">
              <w:rPr>
                <w:rFonts w:cs="Arial"/>
                <w:szCs w:val="20"/>
              </w:rPr>
              <w:t>Average error rate in completing task</w:t>
            </w:r>
          </w:p>
        </w:tc>
        <w:tc>
          <w:tcPr>
            <w:tcW w:w="2302" w:type="dxa"/>
          </w:tcPr>
          <w:p w14:paraId="50A223F1" w14:textId="77777777" w:rsidR="006A5953" w:rsidRPr="00B67EB9" w:rsidRDefault="006A5953" w:rsidP="006A5953">
            <w:pPr>
              <w:pStyle w:val="TableBodyText"/>
              <w:rPr>
                <w:rFonts w:cs="Arial"/>
                <w:szCs w:val="20"/>
              </w:rPr>
            </w:pPr>
            <w:r w:rsidRPr="00B67EB9">
              <w:rPr>
                <w:rFonts w:cs="Arial"/>
                <w:szCs w:val="20"/>
              </w:rPr>
              <w:t>FY2018: 7.5%</w:t>
            </w:r>
          </w:p>
        </w:tc>
        <w:tc>
          <w:tcPr>
            <w:tcW w:w="2353" w:type="dxa"/>
          </w:tcPr>
          <w:p w14:paraId="7749B9ED" w14:textId="3B238279" w:rsidR="006A5953" w:rsidRPr="00B67EB9" w:rsidRDefault="00A34841" w:rsidP="006A5953">
            <w:pPr>
              <w:pStyle w:val="TableBodyText"/>
              <w:rPr>
                <w:rFonts w:cs="Arial"/>
                <w:szCs w:val="20"/>
              </w:rPr>
            </w:pPr>
            <w:r w:rsidRPr="00B67EB9">
              <w:t>FY2025</w:t>
            </w:r>
            <w:r w:rsidR="006A5953" w:rsidRPr="00B67EB9">
              <w:rPr>
                <w:rFonts w:cs="Arial"/>
                <w:szCs w:val="20"/>
              </w:rPr>
              <w:t>: 7.5% or less</w:t>
            </w:r>
          </w:p>
        </w:tc>
        <w:tc>
          <w:tcPr>
            <w:tcW w:w="2319" w:type="dxa"/>
          </w:tcPr>
          <w:p w14:paraId="626EB015" w14:textId="77777777" w:rsidR="006A5953" w:rsidRPr="00B67EB9" w:rsidRDefault="006A5953" w:rsidP="006A5953">
            <w:pPr>
              <w:pStyle w:val="TableBodyText"/>
              <w:rPr>
                <w:rFonts w:cs="Arial"/>
                <w:szCs w:val="20"/>
              </w:rPr>
            </w:pPr>
            <w:r w:rsidRPr="00B67EB9">
              <w:rPr>
                <w:rFonts w:cs="Arial"/>
                <w:szCs w:val="20"/>
              </w:rPr>
              <w:t>Maintain 7.5% or less</w:t>
            </w:r>
          </w:p>
        </w:tc>
      </w:tr>
      <w:tr w:rsidR="006A5953" w:rsidRPr="00B67EB9" w14:paraId="03E7792B" w14:textId="77777777" w:rsidTr="006A5953">
        <w:trPr>
          <w:cantSplit/>
        </w:trPr>
        <w:tc>
          <w:tcPr>
            <w:tcW w:w="9350" w:type="dxa"/>
            <w:gridSpan w:val="4"/>
            <w:shd w:val="clear" w:color="auto" w:fill="6F6F6F"/>
          </w:tcPr>
          <w:p w14:paraId="233002C8"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tenant share of rent (Standard Metric: CE#5)</w:t>
            </w:r>
          </w:p>
        </w:tc>
      </w:tr>
      <w:tr w:rsidR="006A5953" w:rsidRPr="00B67EB9" w14:paraId="4C28DCB7" w14:textId="77777777" w:rsidTr="006A5953">
        <w:trPr>
          <w:cantSplit/>
        </w:trPr>
        <w:tc>
          <w:tcPr>
            <w:tcW w:w="2376" w:type="dxa"/>
          </w:tcPr>
          <w:p w14:paraId="6220172C" w14:textId="77777777" w:rsidR="006A5953" w:rsidRPr="00B67EB9" w:rsidRDefault="006A5953" w:rsidP="006A5953">
            <w:pPr>
              <w:pStyle w:val="TableBodyText"/>
              <w:rPr>
                <w:rFonts w:cs="Arial"/>
                <w:szCs w:val="20"/>
              </w:rPr>
            </w:pPr>
            <w:r w:rsidRPr="00B67EB9">
              <w:rPr>
                <w:rFonts w:cs="Arial"/>
                <w:szCs w:val="20"/>
              </w:rPr>
              <w:t>Total annual tenant share of rent</w:t>
            </w:r>
          </w:p>
        </w:tc>
        <w:tc>
          <w:tcPr>
            <w:tcW w:w="2302" w:type="dxa"/>
          </w:tcPr>
          <w:p w14:paraId="0425E7CD" w14:textId="77777777" w:rsidR="006A5953" w:rsidRPr="00B67EB9" w:rsidRDefault="006A5953" w:rsidP="006A5953">
            <w:pPr>
              <w:pStyle w:val="TableBodyText"/>
              <w:rPr>
                <w:rFonts w:cs="Arial"/>
                <w:szCs w:val="20"/>
              </w:rPr>
            </w:pPr>
            <w:r w:rsidRPr="00B67EB9">
              <w:rPr>
                <w:rFonts w:cs="Arial"/>
                <w:szCs w:val="20"/>
              </w:rPr>
              <w:t>FY2018: $58,000</w:t>
            </w:r>
          </w:p>
        </w:tc>
        <w:tc>
          <w:tcPr>
            <w:tcW w:w="2353" w:type="dxa"/>
          </w:tcPr>
          <w:p w14:paraId="3D3A5DC4" w14:textId="5C513E69" w:rsidR="006A5953" w:rsidRPr="00B67EB9" w:rsidRDefault="00A34841" w:rsidP="00AA074E">
            <w:pPr>
              <w:pStyle w:val="TableBodyText"/>
              <w:rPr>
                <w:rFonts w:cs="Arial"/>
                <w:szCs w:val="20"/>
              </w:rPr>
            </w:pPr>
            <w:r w:rsidRPr="00B67EB9">
              <w:t>FY2025</w:t>
            </w:r>
            <w:r w:rsidR="006A5953" w:rsidRPr="00B67EB9">
              <w:rPr>
                <w:rFonts w:cs="Arial"/>
                <w:szCs w:val="20"/>
              </w:rPr>
              <w:t xml:space="preserve">: </w:t>
            </w:r>
            <w:r w:rsidR="00AA074E" w:rsidRPr="00B67EB9">
              <w:rPr>
                <w:rFonts w:cs="Arial"/>
                <w:szCs w:val="20"/>
              </w:rPr>
              <w:t>$</w:t>
            </w:r>
            <w:r w:rsidR="00DE6F7D" w:rsidRPr="00B67EB9">
              <w:rPr>
                <w:rFonts w:cs="Arial"/>
                <w:szCs w:val="20"/>
              </w:rPr>
              <w:t>61,000</w:t>
            </w:r>
          </w:p>
        </w:tc>
        <w:tc>
          <w:tcPr>
            <w:tcW w:w="2319" w:type="dxa"/>
          </w:tcPr>
          <w:p w14:paraId="032C0E2F" w14:textId="43B9396A" w:rsidR="006A5953" w:rsidRPr="00B67EB9" w:rsidRDefault="007452B6" w:rsidP="00AA074E">
            <w:pPr>
              <w:pStyle w:val="TableBodyText"/>
              <w:rPr>
                <w:rFonts w:cs="Arial"/>
                <w:szCs w:val="20"/>
              </w:rPr>
            </w:pPr>
            <w:r w:rsidRPr="00B67EB9">
              <w:rPr>
                <w:rFonts w:cs="Arial"/>
                <w:szCs w:val="20"/>
              </w:rPr>
              <w:t>$</w:t>
            </w:r>
            <w:r w:rsidR="00DE6F7D" w:rsidRPr="00B67EB9">
              <w:rPr>
                <w:rFonts w:cs="Arial"/>
                <w:szCs w:val="20"/>
              </w:rPr>
              <w:t>61,000</w:t>
            </w:r>
            <w:r w:rsidRPr="00B67EB9">
              <w:rPr>
                <w:rFonts w:cs="Arial"/>
                <w:szCs w:val="20"/>
              </w:rPr>
              <w:t xml:space="preserve"> </w:t>
            </w:r>
          </w:p>
        </w:tc>
      </w:tr>
      <w:tr w:rsidR="006A5953" w:rsidRPr="00B67EB9" w14:paraId="10FDB5AB" w14:textId="77777777" w:rsidTr="006A5953">
        <w:trPr>
          <w:cantSplit/>
        </w:trPr>
        <w:tc>
          <w:tcPr>
            <w:tcW w:w="9350" w:type="dxa"/>
            <w:gridSpan w:val="4"/>
            <w:shd w:val="clear" w:color="auto" w:fill="6F6F6F"/>
          </w:tcPr>
          <w:p w14:paraId="56A848CD"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household income (Standard Metric: SS#1)</w:t>
            </w:r>
          </w:p>
        </w:tc>
      </w:tr>
      <w:tr w:rsidR="006A5953" w:rsidRPr="00B67EB9" w14:paraId="44F666C2" w14:textId="77777777" w:rsidTr="006A5953">
        <w:trPr>
          <w:cantSplit/>
        </w:trPr>
        <w:tc>
          <w:tcPr>
            <w:tcW w:w="2376" w:type="dxa"/>
          </w:tcPr>
          <w:p w14:paraId="702F28C0" w14:textId="77777777" w:rsidR="006A5953" w:rsidRPr="00B67EB9" w:rsidRDefault="006A5953" w:rsidP="006A5953">
            <w:pPr>
              <w:pStyle w:val="TableBodyText"/>
              <w:rPr>
                <w:rFonts w:cs="Arial"/>
                <w:szCs w:val="20"/>
              </w:rPr>
            </w:pPr>
            <w:r w:rsidRPr="00B67EB9">
              <w:rPr>
                <w:rFonts w:cs="Arial"/>
                <w:szCs w:val="20"/>
              </w:rPr>
              <w:t>Average earned income of households</w:t>
            </w:r>
          </w:p>
        </w:tc>
        <w:tc>
          <w:tcPr>
            <w:tcW w:w="2302" w:type="dxa"/>
          </w:tcPr>
          <w:p w14:paraId="5C3B4077" w14:textId="77777777" w:rsidR="006A5953" w:rsidRPr="00B67EB9" w:rsidRDefault="006A5953" w:rsidP="006A5953">
            <w:pPr>
              <w:pStyle w:val="TableBodyText"/>
              <w:rPr>
                <w:rFonts w:cs="Arial"/>
                <w:szCs w:val="20"/>
              </w:rPr>
            </w:pPr>
            <w:r w:rsidRPr="00B67EB9">
              <w:rPr>
                <w:rFonts w:cs="Arial"/>
                <w:szCs w:val="20"/>
              </w:rPr>
              <w:t>FY2018: $1,360</w:t>
            </w:r>
          </w:p>
        </w:tc>
        <w:tc>
          <w:tcPr>
            <w:tcW w:w="2353" w:type="dxa"/>
          </w:tcPr>
          <w:p w14:paraId="6824F2AA" w14:textId="33D435E9" w:rsidR="006A5953" w:rsidRPr="00B67EB9" w:rsidRDefault="00A34841" w:rsidP="00AA074E">
            <w:pPr>
              <w:pStyle w:val="TableBodyText"/>
              <w:rPr>
                <w:rFonts w:cs="Arial"/>
                <w:szCs w:val="20"/>
              </w:rPr>
            </w:pPr>
            <w:r w:rsidRPr="00B67EB9">
              <w:t>FY2025</w:t>
            </w:r>
            <w:r w:rsidR="006A5953" w:rsidRPr="00B67EB9">
              <w:rPr>
                <w:rFonts w:cs="Arial"/>
                <w:szCs w:val="20"/>
              </w:rPr>
              <w:t>:</w:t>
            </w:r>
            <w:r w:rsidR="007452B6" w:rsidRPr="00B67EB9">
              <w:rPr>
                <w:rFonts w:cs="Arial"/>
                <w:szCs w:val="20"/>
              </w:rPr>
              <w:t xml:space="preserve"> $</w:t>
            </w:r>
            <w:r w:rsidR="00172941" w:rsidRPr="00B67EB9">
              <w:rPr>
                <w:rFonts w:cs="Arial"/>
                <w:szCs w:val="20"/>
              </w:rPr>
              <w:t>3,060</w:t>
            </w:r>
            <w:r w:rsidR="007452B6" w:rsidRPr="00B67EB9">
              <w:rPr>
                <w:rFonts w:cs="Arial"/>
                <w:szCs w:val="20"/>
              </w:rPr>
              <w:t xml:space="preserve"> </w:t>
            </w:r>
          </w:p>
        </w:tc>
        <w:tc>
          <w:tcPr>
            <w:tcW w:w="2319" w:type="dxa"/>
          </w:tcPr>
          <w:p w14:paraId="6C7E5100" w14:textId="1CE0150A" w:rsidR="006A5953" w:rsidRPr="00B67EB9" w:rsidRDefault="00F81B1E" w:rsidP="00AA074E">
            <w:pPr>
              <w:pStyle w:val="TableBodyText"/>
              <w:rPr>
                <w:rFonts w:cs="Arial"/>
                <w:szCs w:val="20"/>
              </w:rPr>
            </w:pPr>
            <w:r w:rsidRPr="00B67EB9">
              <w:rPr>
                <w:rFonts w:cs="Arial"/>
                <w:szCs w:val="20"/>
              </w:rPr>
              <w:t xml:space="preserve">At least </w:t>
            </w:r>
            <w:r w:rsidR="007452B6" w:rsidRPr="00B67EB9">
              <w:rPr>
                <w:rFonts w:cs="Arial"/>
                <w:szCs w:val="20"/>
              </w:rPr>
              <w:t>$</w:t>
            </w:r>
            <w:r w:rsidR="00172941" w:rsidRPr="00B67EB9">
              <w:rPr>
                <w:rFonts w:cs="Arial"/>
                <w:szCs w:val="20"/>
              </w:rPr>
              <w:t>3,060</w:t>
            </w:r>
          </w:p>
        </w:tc>
      </w:tr>
      <w:tr w:rsidR="006A5953" w:rsidRPr="00B67EB9" w14:paraId="78CD7611" w14:textId="77777777" w:rsidTr="006A5953">
        <w:trPr>
          <w:cantSplit/>
        </w:trPr>
        <w:tc>
          <w:tcPr>
            <w:tcW w:w="9350" w:type="dxa"/>
            <w:gridSpan w:val="4"/>
            <w:shd w:val="clear" w:color="auto" w:fill="6F6F6F"/>
          </w:tcPr>
          <w:p w14:paraId="3BD100C3"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lastRenderedPageBreak/>
              <w:t>Increase in positive outcomes in employment status (Standard Metric: SS#3</w:t>
            </w:r>
          </w:p>
          <w:p w14:paraId="5C16FBF9"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 does not collect detailed employment data from SRO participants. The number provided reflects the total number of work-focused households.</w:t>
            </w:r>
          </w:p>
        </w:tc>
      </w:tr>
      <w:tr w:rsidR="006A5953" w:rsidRPr="00B67EB9" w14:paraId="7498BAEB" w14:textId="77777777" w:rsidTr="006A5953">
        <w:trPr>
          <w:cantSplit/>
        </w:trPr>
        <w:tc>
          <w:tcPr>
            <w:tcW w:w="2376" w:type="dxa"/>
          </w:tcPr>
          <w:p w14:paraId="7D37589E" w14:textId="77777777" w:rsidR="006A5953" w:rsidRPr="00B67EB9" w:rsidRDefault="006A5953" w:rsidP="006A5953">
            <w:pPr>
              <w:pStyle w:val="TableBodyText"/>
              <w:rPr>
                <w:rFonts w:cs="Arial"/>
                <w:szCs w:val="20"/>
              </w:rPr>
            </w:pPr>
            <w:r w:rsidRPr="00B67EB9">
              <w:rPr>
                <w:rFonts w:cs="Arial"/>
                <w:szCs w:val="20"/>
              </w:rPr>
              <w:t>Number of heads of households who:</w:t>
            </w:r>
          </w:p>
          <w:p w14:paraId="4F4F9BB6" w14:textId="6F24F778" w:rsidR="006A5953" w:rsidRPr="00B67EB9" w:rsidRDefault="006A5953" w:rsidP="006A5953">
            <w:pPr>
              <w:pStyle w:val="TableBodyText"/>
              <w:rPr>
                <w:rFonts w:cs="Arial"/>
                <w:szCs w:val="20"/>
              </w:rPr>
            </w:pPr>
            <w:r w:rsidRPr="00B67EB9">
              <w:rPr>
                <w:rFonts w:cs="Arial"/>
                <w:szCs w:val="20"/>
              </w:rPr>
              <w:t>(6)</w:t>
            </w:r>
            <w:r w:rsidR="004448C7" w:rsidRPr="00B67EB9">
              <w:rPr>
                <w:rFonts w:cs="Arial"/>
                <w:szCs w:val="20"/>
              </w:rPr>
              <w:t xml:space="preserve"> </w:t>
            </w:r>
            <w:r w:rsidRPr="00B67EB9">
              <w:rPr>
                <w:rFonts w:cs="Arial"/>
                <w:szCs w:val="20"/>
              </w:rPr>
              <w:t>Other</w:t>
            </w:r>
          </w:p>
        </w:tc>
        <w:tc>
          <w:tcPr>
            <w:tcW w:w="2302" w:type="dxa"/>
          </w:tcPr>
          <w:p w14:paraId="3C1567C3" w14:textId="77777777" w:rsidR="006A5953" w:rsidRPr="00B67EB9" w:rsidRDefault="006A5953" w:rsidP="006A5953">
            <w:pPr>
              <w:pStyle w:val="TableBodyText"/>
              <w:rPr>
                <w:rFonts w:cs="Arial"/>
                <w:szCs w:val="20"/>
              </w:rPr>
            </w:pPr>
            <w:r w:rsidRPr="00B67EB9">
              <w:rPr>
                <w:rFonts w:cs="Arial"/>
                <w:szCs w:val="20"/>
              </w:rPr>
              <w:t>FY2018: 40 households</w:t>
            </w:r>
          </w:p>
        </w:tc>
        <w:tc>
          <w:tcPr>
            <w:tcW w:w="2353" w:type="dxa"/>
          </w:tcPr>
          <w:p w14:paraId="1C3A8B18" w14:textId="7836AFE6" w:rsidR="006A5953" w:rsidRPr="00B67EB9" w:rsidRDefault="00A34841" w:rsidP="00AA074E">
            <w:pPr>
              <w:pStyle w:val="TableBodyText"/>
              <w:rPr>
                <w:rFonts w:cs="Arial"/>
                <w:szCs w:val="20"/>
              </w:rPr>
            </w:pPr>
            <w:r w:rsidRPr="00B67EB9">
              <w:t>FY2025</w:t>
            </w:r>
            <w:r w:rsidR="006A5953" w:rsidRPr="00B67EB9">
              <w:rPr>
                <w:rFonts w:cs="Arial"/>
                <w:szCs w:val="20"/>
              </w:rPr>
              <w:t xml:space="preserve">: </w:t>
            </w:r>
            <w:r w:rsidR="007227C9" w:rsidRPr="00B67EB9">
              <w:rPr>
                <w:rFonts w:cs="Arial"/>
                <w:szCs w:val="20"/>
              </w:rPr>
              <w:t xml:space="preserve">115 </w:t>
            </w:r>
            <w:r w:rsidR="006A5953" w:rsidRPr="00B67EB9">
              <w:rPr>
                <w:rFonts w:cs="Arial"/>
                <w:szCs w:val="20"/>
              </w:rPr>
              <w:t>households</w:t>
            </w:r>
          </w:p>
        </w:tc>
        <w:tc>
          <w:tcPr>
            <w:tcW w:w="2319" w:type="dxa"/>
          </w:tcPr>
          <w:p w14:paraId="0CF6D6BD" w14:textId="229C185A" w:rsidR="006A5953" w:rsidRPr="00B67EB9" w:rsidRDefault="007227C9" w:rsidP="00AA074E">
            <w:pPr>
              <w:pStyle w:val="TableBodyText"/>
              <w:rPr>
                <w:rFonts w:cs="Arial"/>
                <w:szCs w:val="20"/>
              </w:rPr>
            </w:pPr>
            <w:r w:rsidRPr="00B67EB9">
              <w:rPr>
                <w:rFonts w:cs="Arial"/>
                <w:szCs w:val="20"/>
              </w:rPr>
              <w:t xml:space="preserve">115 </w:t>
            </w:r>
            <w:r w:rsidR="007452B6" w:rsidRPr="00B67EB9">
              <w:rPr>
                <w:rFonts w:cs="Arial"/>
                <w:szCs w:val="20"/>
              </w:rPr>
              <w:t>households</w:t>
            </w:r>
          </w:p>
        </w:tc>
      </w:tr>
      <w:tr w:rsidR="006A5953" w:rsidRPr="00B67EB9" w14:paraId="5BF22408" w14:textId="77777777" w:rsidTr="006A5953">
        <w:trPr>
          <w:cantSplit/>
        </w:trPr>
        <w:tc>
          <w:tcPr>
            <w:tcW w:w="2376" w:type="dxa"/>
          </w:tcPr>
          <w:p w14:paraId="2247B44C" w14:textId="77777777" w:rsidR="006A5953" w:rsidRPr="00B67EB9" w:rsidRDefault="006A5953" w:rsidP="006A5953">
            <w:pPr>
              <w:pStyle w:val="TableBodyText"/>
              <w:rPr>
                <w:rFonts w:cs="Arial"/>
                <w:szCs w:val="20"/>
              </w:rPr>
            </w:pPr>
            <w:r w:rsidRPr="00B67EB9">
              <w:rPr>
                <w:rFonts w:cs="Arial"/>
                <w:szCs w:val="20"/>
              </w:rPr>
              <w:t>Percent of work-focused households who:</w:t>
            </w:r>
          </w:p>
          <w:p w14:paraId="33DC82E1" w14:textId="65070DC1" w:rsidR="006A5953" w:rsidRPr="00B67EB9" w:rsidRDefault="006A5953" w:rsidP="006A5953">
            <w:pPr>
              <w:pStyle w:val="TableBodyText"/>
              <w:rPr>
                <w:rFonts w:cs="Arial"/>
                <w:szCs w:val="20"/>
              </w:rPr>
            </w:pPr>
            <w:r w:rsidRPr="00B67EB9">
              <w:rPr>
                <w:rFonts w:cs="Arial"/>
                <w:szCs w:val="20"/>
              </w:rPr>
              <w:t xml:space="preserve"> (6)</w:t>
            </w:r>
            <w:r w:rsidR="004448C7" w:rsidRPr="00B67EB9">
              <w:rPr>
                <w:rFonts w:cs="Arial"/>
                <w:szCs w:val="20"/>
              </w:rPr>
              <w:t xml:space="preserve"> </w:t>
            </w:r>
            <w:r w:rsidRPr="00B67EB9">
              <w:rPr>
                <w:rFonts w:cs="Arial"/>
                <w:szCs w:val="20"/>
              </w:rPr>
              <w:t>Other</w:t>
            </w:r>
          </w:p>
        </w:tc>
        <w:tc>
          <w:tcPr>
            <w:tcW w:w="2302" w:type="dxa"/>
          </w:tcPr>
          <w:p w14:paraId="2D95BF37" w14:textId="77777777" w:rsidR="006A5953" w:rsidRPr="00B67EB9" w:rsidRDefault="006A5953" w:rsidP="006A5953">
            <w:pPr>
              <w:pStyle w:val="TableBodyText"/>
              <w:rPr>
                <w:rFonts w:cs="Arial"/>
                <w:szCs w:val="20"/>
              </w:rPr>
            </w:pPr>
            <w:r w:rsidRPr="00B67EB9">
              <w:rPr>
                <w:rFonts w:cs="Arial"/>
                <w:szCs w:val="20"/>
              </w:rPr>
              <w:t>FY2018: 40 households</w:t>
            </w:r>
          </w:p>
        </w:tc>
        <w:tc>
          <w:tcPr>
            <w:tcW w:w="2353" w:type="dxa"/>
          </w:tcPr>
          <w:p w14:paraId="64D573C6" w14:textId="37D0F364" w:rsidR="006A5953" w:rsidRPr="00B67EB9" w:rsidRDefault="00A34841" w:rsidP="00AA074E">
            <w:pPr>
              <w:pStyle w:val="TableBodyText"/>
              <w:rPr>
                <w:rFonts w:cs="Arial"/>
                <w:szCs w:val="20"/>
              </w:rPr>
            </w:pPr>
            <w:r w:rsidRPr="00B67EB9">
              <w:t>FY2025</w:t>
            </w:r>
            <w:r w:rsidR="006A5953" w:rsidRPr="00B67EB9">
              <w:rPr>
                <w:rFonts w:cs="Arial"/>
                <w:szCs w:val="20"/>
              </w:rPr>
              <w:t xml:space="preserve">: </w:t>
            </w:r>
            <w:r w:rsidR="007227C9" w:rsidRPr="00B67EB9">
              <w:rPr>
                <w:rFonts w:cs="Arial"/>
                <w:szCs w:val="20"/>
              </w:rPr>
              <w:t>115</w:t>
            </w:r>
            <w:r w:rsidR="004448C7" w:rsidRPr="00B67EB9">
              <w:rPr>
                <w:rFonts w:cs="Arial"/>
                <w:szCs w:val="20"/>
              </w:rPr>
              <w:t xml:space="preserve"> </w:t>
            </w:r>
            <w:r w:rsidR="007452B6" w:rsidRPr="00B67EB9">
              <w:rPr>
                <w:rFonts w:cs="Arial"/>
                <w:szCs w:val="20"/>
              </w:rPr>
              <w:t>households</w:t>
            </w:r>
          </w:p>
        </w:tc>
        <w:tc>
          <w:tcPr>
            <w:tcW w:w="2319" w:type="dxa"/>
          </w:tcPr>
          <w:p w14:paraId="6BC7681D" w14:textId="715D63B9" w:rsidR="006A5953" w:rsidRPr="00B67EB9" w:rsidRDefault="007227C9" w:rsidP="00AA074E">
            <w:pPr>
              <w:pStyle w:val="TableBodyText"/>
              <w:rPr>
                <w:rFonts w:cs="Arial"/>
                <w:szCs w:val="20"/>
              </w:rPr>
            </w:pPr>
            <w:r w:rsidRPr="00B67EB9">
              <w:rPr>
                <w:rFonts w:cs="Arial"/>
                <w:szCs w:val="20"/>
              </w:rPr>
              <w:t xml:space="preserve">115 </w:t>
            </w:r>
            <w:r w:rsidR="007452B6" w:rsidRPr="00B67EB9">
              <w:rPr>
                <w:rFonts w:cs="Arial"/>
                <w:szCs w:val="20"/>
              </w:rPr>
              <w:t>households</w:t>
            </w:r>
          </w:p>
        </w:tc>
      </w:tr>
      <w:tr w:rsidR="006A5953" w:rsidRPr="00B67EB9" w14:paraId="5B3BDD54" w14:textId="77777777" w:rsidTr="006A5953">
        <w:trPr>
          <w:cantSplit/>
          <w:trHeight w:val="70"/>
        </w:trPr>
        <w:tc>
          <w:tcPr>
            <w:tcW w:w="9350" w:type="dxa"/>
            <w:gridSpan w:val="4"/>
            <w:shd w:val="clear" w:color="auto" w:fill="6F6F6F"/>
          </w:tcPr>
          <w:p w14:paraId="735D3EB7"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Removed from Temporary Assistance for Needy Families (TANF) (Standard Metric: SS#4)</w:t>
            </w:r>
          </w:p>
        </w:tc>
      </w:tr>
      <w:tr w:rsidR="006A5953" w:rsidRPr="00B67EB9" w14:paraId="2F72374A" w14:textId="77777777" w:rsidTr="006A5953">
        <w:trPr>
          <w:cantSplit/>
        </w:trPr>
        <w:tc>
          <w:tcPr>
            <w:tcW w:w="2376" w:type="dxa"/>
          </w:tcPr>
          <w:p w14:paraId="22A6BA42" w14:textId="77777777" w:rsidR="006A5953" w:rsidRPr="00B67EB9" w:rsidRDefault="006A5953" w:rsidP="006A5953">
            <w:pPr>
              <w:pStyle w:val="TableBodyText"/>
              <w:rPr>
                <w:rFonts w:cs="Arial"/>
                <w:szCs w:val="20"/>
              </w:rPr>
            </w:pPr>
            <w:r w:rsidRPr="00B67EB9">
              <w:rPr>
                <w:rFonts w:cs="Arial"/>
                <w:szCs w:val="20"/>
              </w:rPr>
              <w:t>Number of households receiving TANF assistance</w:t>
            </w:r>
          </w:p>
        </w:tc>
        <w:tc>
          <w:tcPr>
            <w:tcW w:w="2302" w:type="dxa"/>
          </w:tcPr>
          <w:p w14:paraId="7144282D" w14:textId="77777777" w:rsidR="006A5953" w:rsidRPr="00B67EB9" w:rsidRDefault="006A5953" w:rsidP="006A5953">
            <w:pPr>
              <w:pStyle w:val="TableBodyText"/>
              <w:rPr>
                <w:rFonts w:cs="Arial"/>
                <w:szCs w:val="20"/>
              </w:rPr>
            </w:pPr>
            <w:r w:rsidRPr="00B67EB9">
              <w:rPr>
                <w:rFonts w:cs="Arial"/>
                <w:szCs w:val="20"/>
              </w:rPr>
              <w:t>FY2018: 0 households</w:t>
            </w:r>
          </w:p>
        </w:tc>
        <w:tc>
          <w:tcPr>
            <w:tcW w:w="2353" w:type="dxa"/>
          </w:tcPr>
          <w:p w14:paraId="5EC63B02" w14:textId="66161C0B" w:rsidR="006A5953" w:rsidRPr="00B67EB9" w:rsidRDefault="00A34841" w:rsidP="00AA074E">
            <w:pPr>
              <w:pStyle w:val="TableBodyText"/>
              <w:rPr>
                <w:rFonts w:cs="Arial"/>
                <w:szCs w:val="20"/>
              </w:rPr>
            </w:pPr>
            <w:r w:rsidRPr="00B67EB9">
              <w:t>FY2025</w:t>
            </w:r>
            <w:r w:rsidR="006A5953" w:rsidRPr="00B67EB9">
              <w:rPr>
                <w:rFonts w:cs="Arial"/>
                <w:szCs w:val="20"/>
              </w:rPr>
              <w:t>: 0 households</w:t>
            </w:r>
          </w:p>
        </w:tc>
        <w:tc>
          <w:tcPr>
            <w:tcW w:w="2319" w:type="dxa"/>
          </w:tcPr>
          <w:p w14:paraId="75D2B4E2" w14:textId="77777777" w:rsidR="006A5953" w:rsidRPr="00B67EB9" w:rsidRDefault="006A5953" w:rsidP="006A5953">
            <w:pPr>
              <w:pStyle w:val="TableBodyText"/>
              <w:rPr>
                <w:rFonts w:cs="Arial"/>
                <w:szCs w:val="20"/>
              </w:rPr>
            </w:pPr>
            <w:r w:rsidRPr="00B67EB9">
              <w:rPr>
                <w:rFonts w:cs="Arial"/>
                <w:szCs w:val="20"/>
              </w:rPr>
              <w:t>0 households</w:t>
            </w:r>
          </w:p>
        </w:tc>
      </w:tr>
      <w:tr w:rsidR="006A5953" w:rsidRPr="00B67EB9" w14:paraId="70AD6950" w14:textId="77777777" w:rsidTr="006A5953">
        <w:trPr>
          <w:cantSplit/>
        </w:trPr>
        <w:tc>
          <w:tcPr>
            <w:tcW w:w="9350" w:type="dxa"/>
            <w:gridSpan w:val="4"/>
            <w:shd w:val="clear" w:color="auto" w:fill="6F6F6F"/>
          </w:tcPr>
          <w:p w14:paraId="4BBFEF05"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transitioned to self-sufficiency (Standard Metric: SS#8)</w:t>
            </w:r>
          </w:p>
          <w:p w14:paraId="1D416431" w14:textId="793EAE3B"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Forward’s SRO properties assist households transitioning from homelessness to permanent, stable housing. Rather than moving to self-sufficiency, Home Forward aniticipates participant households will move from an SRO property into a long-term Home Forward subsidy program.</w:t>
            </w:r>
            <w:r w:rsidR="004448C7" w:rsidRPr="00B67EB9">
              <w:rPr>
                <w:rFonts w:cs="Arial"/>
                <w:color w:val="FFFFFF" w:themeColor="background1"/>
                <w:szCs w:val="20"/>
              </w:rPr>
              <w:t xml:space="preserve"> </w:t>
            </w:r>
          </w:p>
        </w:tc>
      </w:tr>
      <w:tr w:rsidR="006A5953" w:rsidRPr="00B67EB9" w14:paraId="2EA412F1" w14:textId="77777777" w:rsidTr="006A5953">
        <w:trPr>
          <w:cantSplit/>
        </w:trPr>
        <w:tc>
          <w:tcPr>
            <w:tcW w:w="2376" w:type="dxa"/>
          </w:tcPr>
          <w:p w14:paraId="47AE2723" w14:textId="77777777" w:rsidR="006A5953" w:rsidRPr="00B67EB9" w:rsidRDefault="006A5953" w:rsidP="006A5953">
            <w:pPr>
              <w:pStyle w:val="TableBodyText"/>
              <w:rPr>
                <w:rFonts w:cs="Arial"/>
                <w:szCs w:val="20"/>
              </w:rPr>
            </w:pPr>
            <w:r w:rsidRPr="00B67EB9">
              <w:rPr>
                <w:rFonts w:cs="Arial"/>
                <w:szCs w:val="20"/>
              </w:rPr>
              <w:t>Number of households transitioned to self- sufficiency (Defined as households that have earned or permanent income that results in area median income (AMI) above 50% and/or that have voluntarily exited housing assistance)</w:t>
            </w:r>
          </w:p>
        </w:tc>
        <w:tc>
          <w:tcPr>
            <w:tcW w:w="2302" w:type="dxa"/>
          </w:tcPr>
          <w:p w14:paraId="7F2033F7" w14:textId="77777777" w:rsidR="006A5953" w:rsidRPr="00B67EB9" w:rsidRDefault="006A5953" w:rsidP="006A5953">
            <w:pPr>
              <w:pStyle w:val="TableBodyText"/>
              <w:rPr>
                <w:rFonts w:cs="Arial"/>
                <w:szCs w:val="20"/>
              </w:rPr>
            </w:pPr>
            <w:r w:rsidRPr="00B67EB9">
              <w:rPr>
                <w:rFonts w:cs="Arial"/>
                <w:szCs w:val="20"/>
              </w:rPr>
              <w:t>FY2018: 0 hosueholds</w:t>
            </w:r>
          </w:p>
        </w:tc>
        <w:tc>
          <w:tcPr>
            <w:tcW w:w="2353" w:type="dxa"/>
          </w:tcPr>
          <w:p w14:paraId="11768B29" w14:textId="74AEFE46" w:rsidR="006A5953" w:rsidRPr="00B67EB9" w:rsidRDefault="00A34841" w:rsidP="00AA074E">
            <w:pPr>
              <w:pStyle w:val="TableBodyText"/>
              <w:rPr>
                <w:rFonts w:cs="Arial"/>
                <w:szCs w:val="20"/>
              </w:rPr>
            </w:pPr>
            <w:r w:rsidRPr="00B67EB9">
              <w:t>FY2025</w:t>
            </w:r>
            <w:r w:rsidR="006A5953" w:rsidRPr="00B67EB9">
              <w:rPr>
                <w:rFonts w:cs="Arial"/>
                <w:szCs w:val="20"/>
              </w:rPr>
              <w:t>: 0 households</w:t>
            </w:r>
          </w:p>
        </w:tc>
        <w:tc>
          <w:tcPr>
            <w:tcW w:w="2319" w:type="dxa"/>
          </w:tcPr>
          <w:p w14:paraId="0BC56443" w14:textId="77777777" w:rsidR="006A5953" w:rsidRPr="00B67EB9" w:rsidRDefault="006A5953" w:rsidP="006A5953">
            <w:pPr>
              <w:pStyle w:val="TableBodyText"/>
              <w:rPr>
                <w:rFonts w:cs="Arial"/>
                <w:szCs w:val="20"/>
              </w:rPr>
            </w:pPr>
            <w:r w:rsidRPr="00B67EB9">
              <w:rPr>
                <w:rFonts w:cs="Arial"/>
                <w:szCs w:val="20"/>
              </w:rPr>
              <w:t>0 households</w:t>
            </w:r>
          </w:p>
        </w:tc>
      </w:tr>
    </w:tbl>
    <w:p w14:paraId="6AB8AB17" w14:textId="77777777" w:rsidR="00F25EB9" w:rsidRPr="00B67EB9" w:rsidRDefault="00F25EB9">
      <w:pPr>
        <w:rPr>
          <w:rFonts w:ascii="Helvetica Neue 75 Bold" w:eastAsiaTheme="majorEastAsia" w:hAnsi="Helvetica Neue 75 Bold" w:cstheme="majorBidi"/>
          <w:bCs/>
          <w:noProof/>
          <w:color w:val="6F6F6F"/>
          <w:sz w:val="21"/>
          <w:szCs w:val="28"/>
        </w:rPr>
      </w:pPr>
      <w:r w:rsidRPr="00B67EB9">
        <w:rPr>
          <w:rFonts w:ascii="Helvetica Neue 75 Bold" w:eastAsiaTheme="majorEastAsia" w:hAnsi="Helvetica Neue 75 Bold" w:cstheme="majorBidi"/>
          <w:bCs/>
          <w:noProof/>
          <w:color w:val="6F6F6F"/>
          <w:sz w:val="21"/>
          <w:szCs w:val="28"/>
        </w:rPr>
        <w:br w:type="page"/>
      </w:r>
    </w:p>
    <w:p w14:paraId="6A172F06" w14:textId="4CDD8EB6" w:rsidR="00EB7AEC" w:rsidRPr="00B67EB9" w:rsidRDefault="00EB7AEC" w:rsidP="009A52ED">
      <w:pPr>
        <w:pStyle w:val="3Subhead"/>
      </w:pPr>
      <w:bookmarkStart w:id="130" w:name="_Toc109412673"/>
      <w:bookmarkStart w:id="131" w:name="_Toc109412897"/>
      <w:bookmarkStart w:id="132" w:name="_Toc140156669"/>
      <w:bookmarkStart w:id="133" w:name="_Toc172721723"/>
      <w:r w:rsidRPr="00B67EB9">
        <w:lastRenderedPageBreak/>
        <w:t>18 Transfer of Project-Based Voucher Contract to Support Local Preservation or Development of Affordable Housing</w:t>
      </w:r>
      <w:bookmarkEnd w:id="130"/>
      <w:bookmarkEnd w:id="131"/>
      <w:bookmarkEnd w:id="132"/>
      <w:bookmarkEnd w:id="133"/>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EB7AEC" w:rsidRPr="00B67EB9" w14:paraId="438D6E5E" w14:textId="77777777" w:rsidTr="00DF570D">
        <w:tc>
          <w:tcPr>
            <w:tcW w:w="5213" w:type="dxa"/>
          </w:tcPr>
          <w:p w14:paraId="1673F377" w14:textId="77777777" w:rsidR="00EB7AEC" w:rsidRPr="00B67EB9" w:rsidRDefault="00EB7AEC" w:rsidP="00DF570D">
            <w:pPr>
              <w:pStyle w:val="5ReportBodyText"/>
            </w:pPr>
            <w:r w:rsidRPr="00B67EB9">
              <w:rPr>
                <w:b/>
              </w:rPr>
              <w:t>MTW authorization</w:t>
            </w:r>
            <w:r w:rsidRPr="00B67EB9">
              <w:t>:</w:t>
            </w:r>
          </w:p>
          <w:p w14:paraId="794FE07D" w14:textId="77777777" w:rsidR="00EB7AEC" w:rsidRPr="00B67EB9" w:rsidRDefault="00EB7AEC" w:rsidP="00DF570D">
            <w:pPr>
              <w:pStyle w:val="5ReportBodyText"/>
            </w:pPr>
            <w:r w:rsidRPr="00B67EB9">
              <w:t>Attachment C, Section B(2) – Partnerships with For-Profit and Non-Profit Entities</w:t>
            </w:r>
          </w:p>
          <w:p w14:paraId="08640776" w14:textId="77777777" w:rsidR="00EB7AEC" w:rsidRPr="00B67EB9" w:rsidRDefault="00EB7AEC" w:rsidP="00DF570D">
            <w:pPr>
              <w:pStyle w:val="5ReportBodyText"/>
            </w:pPr>
            <w:r w:rsidRPr="00B67EB9">
              <w:t>Attachment C, Section D(7) – Establishment of an Agency MTW Section 8 Project Based Program</w:t>
            </w:r>
          </w:p>
          <w:p w14:paraId="007EEAA6" w14:textId="77777777" w:rsidR="00EB7AEC" w:rsidRPr="00B67EB9" w:rsidRDefault="00EB7AEC" w:rsidP="00DF570D">
            <w:pPr>
              <w:pStyle w:val="5ReportBodyText"/>
            </w:pPr>
            <w:r w:rsidRPr="00B67EB9">
              <w:t>Attachment D, Section B(3) – Local Unit Based Subsidy Program</w:t>
            </w:r>
          </w:p>
          <w:p w14:paraId="1FFC9F4C" w14:textId="77777777" w:rsidR="00EB7AEC" w:rsidRPr="00B67EB9" w:rsidRDefault="00EB7AEC" w:rsidP="00DF570D">
            <w:pPr>
              <w:pStyle w:val="5ReportBodyText"/>
            </w:pPr>
            <w:r w:rsidRPr="00B67EB9">
              <w:rPr>
                <w:b/>
              </w:rPr>
              <w:t>Statutory objective</w:t>
            </w:r>
            <w:r w:rsidRPr="00B67EB9">
              <w:t>:</w:t>
            </w:r>
          </w:p>
          <w:p w14:paraId="3977FAE8" w14:textId="77777777" w:rsidR="00EB7AEC" w:rsidRPr="00B67EB9" w:rsidRDefault="00EB7AEC" w:rsidP="00DF570D">
            <w:pPr>
              <w:pStyle w:val="5ReportBodyText"/>
            </w:pPr>
            <w:r w:rsidRPr="00B67EB9">
              <w:t>Reduce cost and achieve greater cost effectiveness in Federal expenditures</w:t>
            </w:r>
          </w:p>
          <w:p w14:paraId="4AE16285" w14:textId="77777777" w:rsidR="00EB7AEC" w:rsidRPr="00B67EB9" w:rsidRDefault="00EB7AEC" w:rsidP="00DF570D">
            <w:pPr>
              <w:pStyle w:val="5ReportBodyText"/>
              <w:rPr>
                <w:sz w:val="6"/>
                <w:szCs w:val="4"/>
              </w:rPr>
            </w:pPr>
            <w:bookmarkStart w:id="134" w:name="_Hlk139382894"/>
            <w:r w:rsidRPr="00B67EB9">
              <w:rPr>
                <w:szCs w:val="20"/>
              </w:rPr>
              <w:t>Increase housing choices for low-income families</w:t>
            </w:r>
            <w:r w:rsidRPr="00B67EB9">
              <w:br/>
            </w:r>
            <w:bookmarkEnd w:id="134"/>
          </w:p>
        </w:tc>
      </w:tr>
    </w:tbl>
    <w:p w14:paraId="616FCB85" w14:textId="33747C55" w:rsidR="006279DC" w:rsidRPr="00B67EB9" w:rsidRDefault="00DF570D" w:rsidP="00EB7AEC">
      <w:pPr>
        <w:rPr>
          <w:rFonts w:ascii="Arial" w:eastAsiaTheme="majorEastAsia" w:hAnsi="Arial" w:cs="Arial"/>
          <w:b/>
          <w:bCs/>
          <w:noProof/>
          <w:sz w:val="20"/>
          <w:szCs w:val="28"/>
        </w:rPr>
      </w:pPr>
      <w:r w:rsidRPr="00B67EB9">
        <w:rPr>
          <w:rFonts w:ascii="Arial" w:hAnsi="Arial" w:cs="Arial"/>
          <w:b/>
          <w:bCs/>
          <w:sz w:val="20"/>
          <w:szCs w:val="20"/>
        </w:rPr>
        <w:t>Approved FY2019, Implemented FY2019</w:t>
      </w:r>
    </w:p>
    <w:p w14:paraId="23CFF520" w14:textId="785DB28C"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Home Forward works closely with local affordable housing owners and developers to preserve and increase the affordable housing stock in the community. For many property owners participating in our PBV program, the ability to transfer an existing PBV contract to a new location before its expiration greatly increase</w:t>
      </w:r>
      <w:r w:rsidR="00484E97" w:rsidRPr="00B67EB9">
        <w:rPr>
          <w:rFonts w:ascii="Arial" w:eastAsiaTheme="majorEastAsia" w:hAnsi="Arial" w:cstheme="majorBidi"/>
          <w:noProof/>
          <w:sz w:val="20"/>
          <w:szCs w:val="28"/>
        </w:rPr>
        <w:t>s</w:t>
      </w:r>
      <w:r w:rsidRPr="00B67EB9">
        <w:rPr>
          <w:rFonts w:ascii="Arial" w:eastAsiaTheme="majorEastAsia" w:hAnsi="Arial" w:cstheme="majorBidi"/>
          <w:noProof/>
          <w:sz w:val="20"/>
          <w:szCs w:val="28"/>
        </w:rPr>
        <w:t xml:space="preserve"> the owner’s ability to expand the number of affordable units in the region. </w:t>
      </w:r>
      <w:r w:rsidR="00484E97" w:rsidRPr="00B67EB9">
        <w:rPr>
          <w:rFonts w:ascii="Arial" w:eastAsiaTheme="majorEastAsia" w:hAnsi="Arial" w:cstheme="majorBidi"/>
          <w:noProof/>
          <w:sz w:val="20"/>
          <w:szCs w:val="28"/>
        </w:rPr>
        <w:t>Traditionally</w:t>
      </w:r>
      <w:r w:rsidRPr="00B67EB9">
        <w:rPr>
          <w:rFonts w:ascii="Arial" w:eastAsiaTheme="majorEastAsia" w:hAnsi="Arial" w:cstheme="majorBidi"/>
          <w:noProof/>
          <w:sz w:val="20"/>
          <w:szCs w:val="28"/>
        </w:rPr>
        <w:t>, only a project owner that has completed a RAD conversion may request a contract transfer. Non-RAD PBV Project Owners have no such recourse.</w:t>
      </w:r>
    </w:p>
    <w:p w14:paraId="7BFB9274" w14:textId="21E40E19"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Home Forward believes this situation </w:t>
      </w:r>
      <w:r w:rsidR="00484E97" w:rsidRPr="00B67EB9">
        <w:rPr>
          <w:rFonts w:ascii="Arial" w:eastAsiaTheme="majorEastAsia" w:hAnsi="Arial" w:cstheme="majorBidi"/>
          <w:noProof/>
          <w:sz w:val="20"/>
          <w:szCs w:val="28"/>
        </w:rPr>
        <w:t xml:space="preserve">discouraged </w:t>
      </w:r>
      <w:r w:rsidRPr="00B67EB9">
        <w:rPr>
          <w:rFonts w:ascii="Arial" w:eastAsiaTheme="majorEastAsia" w:hAnsi="Arial" w:cstheme="majorBidi"/>
          <w:noProof/>
          <w:sz w:val="20"/>
          <w:szCs w:val="28"/>
        </w:rPr>
        <w:t xml:space="preserve">some property owners from entering a HAP Contract as it limits the property owner’s ability to engage in short- and long-term development and planning. In addition, Home Forward </w:t>
      </w:r>
      <w:r w:rsidR="00484E97" w:rsidRPr="00B67EB9">
        <w:rPr>
          <w:rFonts w:ascii="Arial" w:eastAsiaTheme="majorEastAsia" w:hAnsi="Arial" w:cstheme="majorBidi"/>
          <w:noProof/>
          <w:sz w:val="20"/>
          <w:szCs w:val="28"/>
        </w:rPr>
        <w:t xml:space="preserve">was </w:t>
      </w:r>
      <w:r w:rsidRPr="00B67EB9">
        <w:rPr>
          <w:rFonts w:ascii="Arial" w:eastAsiaTheme="majorEastAsia" w:hAnsi="Arial" w:cstheme="majorBidi"/>
          <w:noProof/>
          <w:sz w:val="20"/>
          <w:szCs w:val="28"/>
        </w:rPr>
        <w:t xml:space="preserve">concerned that with the extreme pressures on Portland’s housing stock, property owners may opt to not renew a HAP Contract, as witnessed in similar tight housing markets. Such a situation would create a significant increase in the number of existing households switching to tenant-based assistance. This increase would tie up valuable staff resources and reduce our ability to help new households off the waiting list. Fiscally, an unanticipated increase in tenant-based vouchers reduces our ability to predict costs and may require us to redirect resources currently allocated to opportunity neighborhoods. </w:t>
      </w:r>
    </w:p>
    <w:p w14:paraId="7D2E776E" w14:textId="69A4D615" w:rsidR="00EB7AEC" w:rsidRPr="00B67EB9" w:rsidRDefault="006279D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In response, </w:t>
      </w:r>
      <w:r w:rsidR="00EB7AEC" w:rsidRPr="00B67EB9">
        <w:rPr>
          <w:rFonts w:ascii="Arial" w:eastAsiaTheme="majorEastAsia" w:hAnsi="Arial" w:cstheme="majorBidi"/>
          <w:noProof/>
          <w:sz w:val="20"/>
          <w:szCs w:val="28"/>
        </w:rPr>
        <w:t xml:space="preserve">Home Forward </w:t>
      </w:r>
      <w:r w:rsidRPr="00B67EB9">
        <w:rPr>
          <w:rFonts w:ascii="Arial" w:eastAsiaTheme="majorEastAsia" w:hAnsi="Arial" w:cstheme="majorBidi"/>
          <w:noProof/>
          <w:sz w:val="20"/>
          <w:szCs w:val="28"/>
        </w:rPr>
        <w:t>created the Transfer of Project-Based Voucher Contract to Support Local Preservation or Development of Affordable Housing</w:t>
      </w:r>
      <w:r w:rsidR="00EB7AEC" w:rsidRPr="00B67EB9">
        <w:rPr>
          <w:rFonts w:ascii="Arial" w:eastAsiaTheme="majorEastAsia" w:hAnsi="Arial" w:cstheme="majorBidi"/>
          <w:noProof/>
          <w:sz w:val="20"/>
          <w:szCs w:val="28"/>
        </w:rPr>
        <w:t xml:space="preserve"> activity for all non-RAD PBV property owners. This activity balances the needs to provide a streamlined process for PBV Project Owners with the need to ensure existing households retain their subsidy without impacting our ability to serve new households.</w:t>
      </w:r>
    </w:p>
    <w:p w14:paraId="7AA8AA92" w14:textId="44FDA0C2"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With Home Forward approval, a Project Owner may request a transfer of assistance after 5 years from the effective date of the initial HAP Contract. Home Forward may waive the 5-year requirement </w:t>
      </w:r>
      <w:r w:rsidR="00484E97" w:rsidRPr="00B67EB9">
        <w:rPr>
          <w:rFonts w:ascii="Arial" w:eastAsiaTheme="majorEastAsia" w:hAnsi="Arial" w:cstheme="majorBidi"/>
          <w:noProof/>
          <w:sz w:val="20"/>
          <w:szCs w:val="28"/>
        </w:rPr>
        <w:t>if</w:t>
      </w:r>
      <w:r w:rsidRPr="00B67EB9">
        <w:rPr>
          <w:rFonts w:ascii="Arial" w:eastAsiaTheme="majorEastAsia" w:hAnsi="Arial" w:cstheme="majorBidi"/>
          <w:noProof/>
          <w:sz w:val="20"/>
          <w:szCs w:val="28"/>
        </w:rPr>
        <w:t>:</w:t>
      </w:r>
    </w:p>
    <w:p w14:paraId="33A4ADBB" w14:textId="77777777" w:rsidR="00EB7AEC" w:rsidRPr="00B67EB9" w:rsidRDefault="00EB7AEC" w:rsidP="00E257FA">
      <w:pPr>
        <w:pStyle w:val="6BulletedList"/>
        <w:numPr>
          <w:ilvl w:val="0"/>
          <w:numId w:val="14"/>
        </w:numPr>
        <w:spacing w:line="240" w:lineRule="auto"/>
      </w:pPr>
      <w:r w:rsidRPr="00B67EB9">
        <w:t>The agency or an affiliate holds ownership interest or manages the property;</w:t>
      </w:r>
    </w:p>
    <w:p w14:paraId="4FA9C12A" w14:textId="77777777" w:rsidR="00EB7AEC" w:rsidRPr="00B67EB9" w:rsidRDefault="00EB7AEC" w:rsidP="00E257FA">
      <w:pPr>
        <w:pStyle w:val="6BulletedList"/>
        <w:numPr>
          <w:ilvl w:val="0"/>
          <w:numId w:val="14"/>
        </w:numPr>
        <w:spacing w:line="240" w:lineRule="auto"/>
      </w:pPr>
      <w:r w:rsidRPr="00B67EB9">
        <w:t>A transfer is needed sooner as a result of events such as eminent domain proceedings, natural disasters or unforeseen events; or</w:t>
      </w:r>
    </w:p>
    <w:p w14:paraId="3E64471E" w14:textId="77777777" w:rsidR="00EB7AEC" w:rsidRPr="00B67EB9" w:rsidRDefault="00EB7AEC" w:rsidP="00E257FA">
      <w:pPr>
        <w:pStyle w:val="6BulletedList"/>
        <w:numPr>
          <w:ilvl w:val="0"/>
          <w:numId w:val="14"/>
        </w:numPr>
        <w:spacing w:line="240" w:lineRule="auto"/>
      </w:pPr>
      <w:r w:rsidRPr="00B67EB9">
        <w:t xml:space="preserve">HUD provides approval of a transfer for any other reason. </w:t>
      </w:r>
    </w:p>
    <w:p w14:paraId="016D9E2E" w14:textId="7F3EF2D5"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Home Forward may consider a partial or complete transfer of assistance to a new location if the new location complies with applicable site selection standards. If applicable, any lender and/or investor of the Covered Project must approve the transfer of the assistance. In the event of such transfer, the Project Owner may request, subject to Home Forward consent, that the original </w:t>
      </w:r>
      <w:r w:rsidR="00484E97" w:rsidRPr="00B67EB9">
        <w:rPr>
          <w:rFonts w:ascii="Arial" w:eastAsiaTheme="majorEastAsia" w:hAnsi="Arial" w:cstheme="majorBidi"/>
          <w:noProof/>
          <w:sz w:val="20"/>
          <w:szCs w:val="28"/>
        </w:rPr>
        <w:t>PBV</w:t>
      </w:r>
      <w:r w:rsidRPr="00B67EB9">
        <w:rPr>
          <w:rFonts w:ascii="Arial" w:eastAsiaTheme="majorEastAsia" w:hAnsi="Arial" w:cstheme="majorBidi"/>
          <w:noProof/>
          <w:sz w:val="20"/>
          <w:szCs w:val="28"/>
        </w:rPr>
        <w:t xml:space="preserve"> Contract be modified or released to reflect such transfer of assistance. Home Forward will only approve such a request where the following policy goals and technical requirements are met:</w:t>
      </w:r>
    </w:p>
    <w:p w14:paraId="655A0BAC" w14:textId="77777777" w:rsidR="00EB7AEC" w:rsidRPr="00B67EB9" w:rsidRDefault="00EB7AEC" w:rsidP="00E257FA">
      <w:pPr>
        <w:pStyle w:val="6BulletedList"/>
        <w:numPr>
          <w:ilvl w:val="0"/>
          <w:numId w:val="35"/>
        </w:numPr>
        <w:spacing w:line="240" w:lineRule="auto"/>
      </w:pPr>
      <w:r w:rsidRPr="00B67EB9">
        <w:t>The proposed new development must add or preserve affordable housing in the community;</w:t>
      </w:r>
    </w:p>
    <w:p w14:paraId="4A7EB1D5" w14:textId="77777777" w:rsidR="00EB7AEC" w:rsidRPr="00B67EB9" w:rsidRDefault="00EB7AEC" w:rsidP="00E257FA">
      <w:pPr>
        <w:pStyle w:val="6BulletedList"/>
        <w:numPr>
          <w:ilvl w:val="0"/>
          <w:numId w:val="35"/>
        </w:numPr>
        <w:spacing w:line="240" w:lineRule="auto"/>
      </w:pPr>
      <w:r w:rsidRPr="00B67EB9">
        <w:t>The proposed new development must otherwise comply with environmental review and subsidy layering review;</w:t>
      </w:r>
    </w:p>
    <w:p w14:paraId="79791057" w14:textId="77777777" w:rsidR="00EB7AEC" w:rsidRPr="00B67EB9" w:rsidRDefault="00EB7AEC" w:rsidP="00E257FA">
      <w:pPr>
        <w:pStyle w:val="6BulletedList"/>
        <w:numPr>
          <w:ilvl w:val="0"/>
          <w:numId w:val="35"/>
        </w:numPr>
        <w:spacing w:line="240" w:lineRule="auto"/>
      </w:pPr>
      <w:r w:rsidRPr="00B67EB9">
        <w:lastRenderedPageBreak/>
        <w:t xml:space="preserve">Home Forward does not require a competitive process for the proposed new development as the initial PBV allocation removes the need for a subsequent competition. However, the proposed new development must meet all Home Forward’s Site Selection Standards as well as any appropriate laws and regulations. </w:t>
      </w:r>
    </w:p>
    <w:p w14:paraId="3474E340" w14:textId="77777777" w:rsidR="00EB7AEC" w:rsidRPr="00B67EB9" w:rsidRDefault="00EB7AEC" w:rsidP="00E257FA">
      <w:pPr>
        <w:pStyle w:val="6BulletedList"/>
        <w:numPr>
          <w:ilvl w:val="0"/>
          <w:numId w:val="35"/>
        </w:numPr>
        <w:spacing w:line="240" w:lineRule="auto"/>
      </w:pPr>
      <w:r w:rsidRPr="00B67EB9">
        <w:t>Tenants residing in subsidized units within the assisted development must be offered the option of retaining a project-based voucher subsidy pursuant to the following guidelines:</w:t>
      </w:r>
    </w:p>
    <w:p w14:paraId="033EDBA8" w14:textId="77777777" w:rsidR="00EB7AEC" w:rsidRPr="00B67EB9" w:rsidRDefault="00EB7AEC" w:rsidP="00E257FA">
      <w:pPr>
        <w:pStyle w:val="6BulletedList"/>
        <w:numPr>
          <w:ilvl w:val="0"/>
          <w:numId w:val="36"/>
        </w:numPr>
        <w:spacing w:line="240" w:lineRule="auto"/>
      </w:pPr>
      <w:r w:rsidRPr="00B67EB9">
        <w:t>Tenants within the assisted development must be offered the option of moving to a comparable subsidized unit in the new or preserved development upon completion of purchase, rehabilitation, or construction, or to another comparable subsidized unit offered by the Project Owner;</w:t>
      </w:r>
    </w:p>
    <w:p w14:paraId="1D7D617F" w14:textId="77777777" w:rsidR="00EB7AEC" w:rsidRPr="00B67EB9" w:rsidRDefault="00EB7AEC" w:rsidP="00E257FA">
      <w:pPr>
        <w:pStyle w:val="6BulletedList"/>
        <w:numPr>
          <w:ilvl w:val="0"/>
          <w:numId w:val="36"/>
        </w:numPr>
        <w:spacing w:line="240" w:lineRule="auto"/>
      </w:pPr>
      <w:r w:rsidRPr="00B67EB9">
        <w:t>Comparable units must adhere to all required rules and regulations regarding relocations and tenant moves. Home Forward will prioritize preventing moves to distant geographic areas and/or lower opportunity neighborhoods but believes this ultimate choice should be left to the tenant, as we recognize that they may have circumstances that make some areas more desirable.</w:t>
      </w:r>
    </w:p>
    <w:p w14:paraId="6E121815" w14:textId="2CF6CFE3" w:rsidR="00EB7AEC" w:rsidRPr="00B67EB9" w:rsidRDefault="00EB7AEC" w:rsidP="00E257FA">
      <w:pPr>
        <w:pStyle w:val="6BulletedList"/>
        <w:numPr>
          <w:ilvl w:val="0"/>
          <w:numId w:val="36"/>
        </w:numPr>
        <w:spacing w:line="240" w:lineRule="auto"/>
      </w:pPr>
      <w:r w:rsidRPr="00B67EB9">
        <w:t xml:space="preserve">If tenants decline to move, they may remain in the assisted development and the subsidy will remain in place until the subsidized tenant vacates the assisted unit, at which point the project-based voucher subsidy will be converted to the new development and added to the new </w:t>
      </w:r>
      <w:r w:rsidR="00484E97" w:rsidRPr="00B67EB9">
        <w:t xml:space="preserve">PBV </w:t>
      </w:r>
      <w:r w:rsidRPr="00B67EB9">
        <w:t>Contract;</w:t>
      </w:r>
    </w:p>
    <w:p w14:paraId="4732D165" w14:textId="139210B5" w:rsidR="00EB7AEC" w:rsidRPr="00B67EB9" w:rsidRDefault="00EB7AEC" w:rsidP="00E257FA">
      <w:pPr>
        <w:pStyle w:val="6BulletedList"/>
        <w:numPr>
          <w:ilvl w:val="0"/>
          <w:numId w:val="36"/>
        </w:numPr>
        <w:spacing w:line="240" w:lineRule="auto"/>
      </w:pPr>
      <w:r w:rsidRPr="00B67EB9">
        <w:t xml:space="preserve">Because the above requirements protect the ability of tenants to remain in their choice of </w:t>
      </w:r>
      <w:r w:rsidR="00484E97" w:rsidRPr="00B67EB9">
        <w:t>PBV</w:t>
      </w:r>
      <w:r w:rsidRPr="00B67EB9">
        <w:t xml:space="preserve"> subsidized units, Choice-Mobility vouchers will not be available for tenants under this proposal as a result of the contract transfer. </w:t>
      </w:r>
    </w:p>
    <w:p w14:paraId="0397DB99" w14:textId="77777777" w:rsidR="00EB7AEC" w:rsidRPr="00B67EB9" w:rsidRDefault="00EB7AEC" w:rsidP="00E257FA">
      <w:pPr>
        <w:pStyle w:val="6BulletedList"/>
        <w:numPr>
          <w:ilvl w:val="0"/>
          <w:numId w:val="37"/>
        </w:numPr>
        <w:spacing w:line="240" w:lineRule="auto"/>
      </w:pPr>
      <w:r w:rsidRPr="00B67EB9">
        <w:t>Rents and bedroom sizes must remain comparable between the assisted development and the new development to maintain stability in Housing Assistance Payment costs.</w:t>
      </w:r>
    </w:p>
    <w:p w14:paraId="73D03021" w14:textId="54C5436B"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In addition to the criteria above, Home Forward retains full discretion to deny a transfer of </w:t>
      </w:r>
      <w:r w:rsidR="00484E97" w:rsidRPr="00B67EB9">
        <w:rPr>
          <w:rFonts w:ascii="Arial" w:eastAsiaTheme="majorEastAsia" w:hAnsi="Arial" w:cstheme="majorBidi"/>
          <w:noProof/>
          <w:sz w:val="20"/>
          <w:szCs w:val="28"/>
        </w:rPr>
        <w:t>PBV</w:t>
      </w:r>
      <w:r w:rsidRPr="00B67EB9">
        <w:rPr>
          <w:rFonts w:ascii="Arial" w:eastAsiaTheme="majorEastAsia" w:hAnsi="Arial" w:cstheme="majorBidi"/>
          <w:noProof/>
          <w:sz w:val="20"/>
          <w:szCs w:val="28"/>
        </w:rPr>
        <w:t xml:space="preserve"> assistance. </w:t>
      </w:r>
    </w:p>
    <w:p w14:paraId="110D4059" w14:textId="4935683E" w:rsidR="006279DC" w:rsidRPr="00B67EB9" w:rsidRDefault="006279DC" w:rsidP="00A46154">
      <w:pPr>
        <w:pStyle w:val="4SubheadSecondary"/>
      </w:pPr>
      <w:r w:rsidRPr="00B67EB9">
        <w:t>Changes or Modifications to Activity:</w:t>
      </w:r>
    </w:p>
    <w:p w14:paraId="20ECE5C5" w14:textId="6663B044" w:rsidR="006279DC" w:rsidRPr="00B67EB9" w:rsidRDefault="006279DC" w:rsidP="00DF570D">
      <w:pPr>
        <w:pStyle w:val="5ReportBodyText"/>
      </w:pPr>
      <w:r w:rsidRPr="00B67EB9">
        <w:t>We do not anticipate any changes to this activity.</w:t>
      </w:r>
    </w:p>
    <w:p w14:paraId="14D360FF" w14:textId="433CDD94" w:rsidR="00EB7AEC" w:rsidRPr="00B67EB9" w:rsidRDefault="00EB7AEC" w:rsidP="00A46154">
      <w:pPr>
        <w:pStyle w:val="4SubheadSecondary"/>
      </w:pPr>
      <w:r w:rsidRPr="00B67EB9">
        <w:t>Activity Metrics:</w:t>
      </w:r>
    </w:p>
    <w:tbl>
      <w:tblPr>
        <w:tblStyle w:val="TableGrid"/>
        <w:tblW w:w="0" w:type="auto"/>
        <w:tblLook w:val="04A0" w:firstRow="1" w:lastRow="0" w:firstColumn="1" w:lastColumn="0" w:noHBand="0" w:noVBand="1"/>
      </w:tblPr>
      <w:tblGrid>
        <w:gridCol w:w="2965"/>
        <w:gridCol w:w="2460"/>
        <w:gridCol w:w="2460"/>
        <w:gridCol w:w="2460"/>
      </w:tblGrid>
      <w:tr w:rsidR="006A5953" w:rsidRPr="00B67EB9" w14:paraId="7611ACF2" w14:textId="77777777" w:rsidTr="1CAE0CDD">
        <w:trPr>
          <w:cantSplit/>
          <w:tblHeader/>
        </w:trPr>
        <w:tc>
          <w:tcPr>
            <w:tcW w:w="2965" w:type="dxa"/>
            <w:tcBorders>
              <w:bottom w:val="single" w:sz="4" w:space="0" w:color="auto"/>
            </w:tcBorders>
            <w:shd w:val="clear" w:color="auto" w:fill="7AC143"/>
          </w:tcPr>
          <w:p w14:paraId="5BF9AB5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460" w:type="dxa"/>
            <w:tcBorders>
              <w:bottom w:val="single" w:sz="4" w:space="0" w:color="auto"/>
            </w:tcBorders>
            <w:shd w:val="clear" w:color="auto" w:fill="7AC143"/>
          </w:tcPr>
          <w:p w14:paraId="142E11ED"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460" w:type="dxa"/>
            <w:tcBorders>
              <w:bottom w:val="single" w:sz="4" w:space="0" w:color="auto"/>
            </w:tcBorders>
            <w:shd w:val="clear" w:color="auto" w:fill="7AC143"/>
          </w:tcPr>
          <w:p w14:paraId="46728039"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460" w:type="dxa"/>
            <w:tcBorders>
              <w:bottom w:val="single" w:sz="4" w:space="0" w:color="auto"/>
            </w:tcBorders>
            <w:shd w:val="clear" w:color="auto" w:fill="7AC143"/>
          </w:tcPr>
          <w:p w14:paraId="31ADDD5B"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21725572" w14:textId="77777777" w:rsidTr="1CAE0CDD">
        <w:trPr>
          <w:cantSplit/>
        </w:trPr>
        <w:tc>
          <w:tcPr>
            <w:tcW w:w="10345" w:type="dxa"/>
            <w:gridSpan w:val="4"/>
            <w:shd w:val="clear" w:color="auto" w:fill="6F6F6F"/>
          </w:tcPr>
          <w:p w14:paraId="1F24A54B"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Agency cost savings (Standard Metric: CE#1)</w:t>
            </w:r>
          </w:p>
          <w:p w14:paraId="5BE5FEF1"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 is unable to calculate anticipated costs absent the activity.</w:t>
            </w:r>
          </w:p>
        </w:tc>
      </w:tr>
      <w:tr w:rsidR="006A5953" w:rsidRPr="00B67EB9" w14:paraId="1F68FF6C" w14:textId="77777777" w:rsidTr="1CAE0CDD">
        <w:trPr>
          <w:cantSplit/>
        </w:trPr>
        <w:tc>
          <w:tcPr>
            <w:tcW w:w="2965" w:type="dxa"/>
          </w:tcPr>
          <w:p w14:paraId="3A44AD7D" w14:textId="77777777" w:rsidR="006A5953" w:rsidRPr="00B67EB9" w:rsidRDefault="006A5953" w:rsidP="006A5953">
            <w:pPr>
              <w:pStyle w:val="TableBodyText"/>
              <w:rPr>
                <w:rFonts w:cs="Arial"/>
                <w:szCs w:val="20"/>
              </w:rPr>
            </w:pPr>
            <w:r w:rsidRPr="00B67EB9">
              <w:rPr>
                <w:rFonts w:cs="Arial"/>
                <w:szCs w:val="20"/>
              </w:rPr>
              <w:t>Total cost of task</w:t>
            </w:r>
          </w:p>
        </w:tc>
        <w:tc>
          <w:tcPr>
            <w:tcW w:w="2460" w:type="dxa"/>
          </w:tcPr>
          <w:p w14:paraId="77C05B4A" w14:textId="77777777" w:rsidR="006A5953" w:rsidRPr="00B67EB9" w:rsidRDefault="006A5953" w:rsidP="006A5953">
            <w:pPr>
              <w:pStyle w:val="TableBodyText"/>
              <w:rPr>
                <w:rFonts w:cs="Arial"/>
                <w:szCs w:val="20"/>
              </w:rPr>
            </w:pPr>
            <w:r w:rsidRPr="00B67EB9">
              <w:rPr>
                <w:rFonts w:cs="Arial"/>
                <w:szCs w:val="20"/>
              </w:rPr>
              <w:t>FY2018: $0</w:t>
            </w:r>
          </w:p>
        </w:tc>
        <w:tc>
          <w:tcPr>
            <w:tcW w:w="2460" w:type="dxa"/>
          </w:tcPr>
          <w:p w14:paraId="297B1FA5" w14:textId="3D978D16" w:rsidR="006A5953" w:rsidRPr="00B67EB9" w:rsidRDefault="00A34841" w:rsidP="00AA074E">
            <w:pPr>
              <w:pStyle w:val="TableBodyText"/>
              <w:rPr>
                <w:rFonts w:cs="Arial"/>
                <w:szCs w:val="20"/>
              </w:rPr>
            </w:pPr>
            <w:r w:rsidRPr="00B67EB9">
              <w:t>FY2025</w:t>
            </w:r>
            <w:r w:rsidR="006A5953" w:rsidRPr="00B67EB9">
              <w:rPr>
                <w:rFonts w:cs="Arial"/>
                <w:szCs w:val="20"/>
              </w:rPr>
              <w:t>: $0</w:t>
            </w:r>
          </w:p>
        </w:tc>
        <w:tc>
          <w:tcPr>
            <w:tcW w:w="2460" w:type="dxa"/>
          </w:tcPr>
          <w:p w14:paraId="7379B6DC" w14:textId="77777777" w:rsidR="006A5953" w:rsidRPr="00B67EB9" w:rsidRDefault="006A5953" w:rsidP="006A5953">
            <w:pPr>
              <w:pStyle w:val="TableBodyText"/>
              <w:rPr>
                <w:rFonts w:cs="Arial"/>
                <w:szCs w:val="20"/>
              </w:rPr>
            </w:pPr>
            <w:r w:rsidRPr="00B67EB9">
              <w:rPr>
                <w:rFonts w:cs="Arial"/>
                <w:szCs w:val="20"/>
              </w:rPr>
              <w:t>$0</w:t>
            </w:r>
          </w:p>
        </w:tc>
      </w:tr>
      <w:tr w:rsidR="006A5953" w:rsidRPr="00B67EB9" w14:paraId="6190BCC9" w14:textId="77777777" w:rsidTr="1CAE0CDD">
        <w:trPr>
          <w:cantSplit/>
        </w:trPr>
        <w:tc>
          <w:tcPr>
            <w:tcW w:w="10345" w:type="dxa"/>
            <w:gridSpan w:val="4"/>
            <w:shd w:val="clear" w:color="auto" w:fill="6F6F6F"/>
          </w:tcPr>
          <w:p w14:paraId="1A1BA27C"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Staff time savings (Standard Metric: CE#2)</w:t>
            </w:r>
          </w:p>
          <w:p w14:paraId="31353721"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 is unable to calculate anticipated costs absent the activity.</w:t>
            </w:r>
          </w:p>
        </w:tc>
      </w:tr>
      <w:tr w:rsidR="006A5953" w:rsidRPr="00B67EB9" w14:paraId="14F8B1E3" w14:textId="77777777" w:rsidTr="1CAE0CDD">
        <w:trPr>
          <w:cantSplit/>
        </w:trPr>
        <w:tc>
          <w:tcPr>
            <w:tcW w:w="2965" w:type="dxa"/>
          </w:tcPr>
          <w:p w14:paraId="08A75605" w14:textId="77777777" w:rsidR="006A5953" w:rsidRPr="00B67EB9" w:rsidRDefault="006A5953" w:rsidP="006A5953">
            <w:pPr>
              <w:pStyle w:val="TableBodyText"/>
              <w:rPr>
                <w:rFonts w:cs="Arial"/>
                <w:szCs w:val="20"/>
              </w:rPr>
            </w:pPr>
            <w:r w:rsidRPr="00B67EB9">
              <w:rPr>
                <w:rFonts w:cs="Arial"/>
                <w:szCs w:val="20"/>
              </w:rPr>
              <w:t>Total time to complete the task</w:t>
            </w:r>
          </w:p>
        </w:tc>
        <w:tc>
          <w:tcPr>
            <w:tcW w:w="2460" w:type="dxa"/>
          </w:tcPr>
          <w:p w14:paraId="169BBFFB" w14:textId="77777777" w:rsidR="006A5953" w:rsidRPr="00B67EB9" w:rsidRDefault="006A5953" w:rsidP="006A5953">
            <w:pPr>
              <w:pStyle w:val="TableBodyText"/>
              <w:rPr>
                <w:rFonts w:cs="Arial"/>
                <w:szCs w:val="20"/>
              </w:rPr>
            </w:pPr>
            <w:r w:rsidRPr="00B67EB9">
              <w:rPr>
                <w:rFonts w:cs="Arial"/>
                <w:szCs w:val="20"/>
              </w:rPr>
              <w:t>FY2018: 0 hours</w:t>
            </w:r>
          </w:p>
        </w:tc>
        <w:tc>
          <w:tcPr>
            <w:tcW w:w="2460" w:type="dxa"/>
          </w:tcPr>
          <w:p w14:paraId="7020C291" w14:textId="7A0C51F1" w:rsidR="006A5953" w:rsidRPr="00B67EB9" w:rsidRDefault="00A34841" w:rsidP="00AA074E">
            <w:pPr>
              <w:pStyle w:val="TableBodyText"/>
              <w:rPr>
                <w:rFonts w:cs="Arial"/>
                <w:szCs w:val="20"/>
              </w:rPr>
            </w:pPr>
            <w:r w:rsidRPr="00B67EB9">
              <w:t>FY2025</w:t>
            </w:r>
            <w:r w:rsidR="006A5953" w:rsidRPr="00B67EB9">
              <w:rPr>
                <w:rFonts w:cs="Arial"/>
                <w:szCs w:val="20"/>
              </w:rPr>
              <w:t>: 0 hours</w:t>
            </w:r>
          </w:p>
        </w:tc>
        <w:tc>
          <w:tcPr>
            <w:tcW w:w="2460" w:type="dxa"/>
          </w:tcPr>
          <w:p w14:paraId="33D53255" w14:textId="77777777" w:rsidR="006A5953" w:rsidRPr="00B67EB9" w:rsidRDefault="006A5953" w:rsidP="006A5953">
            <w:pPr>
              <w:pStyle w:val="TableBodyText"/>
              <w:rPr>
                <w:rFonts w:cs="Arial"/>
                <w:szCs w:val="20"/>
              </w:rPr>
            </w:pPr>
            <w:r w:rsidRPr="00B67EB9">
              <w:rPr>
                <w:rFonts w:cs="Arial"/>
                <w:szCs w:val="20"/>
              </w:rPr>
              <w:t>0 hours</w:t>
            </w:r>
          </w:p>
        </w:tc>
      </w:tr>
      <w:tr w:rsidR="006A5953" w:rsidRPr="00B67EB9" w14:paraId="003AB70D" w14:textId="77777777" w:rsidTr="1CAE0CDD">
        <w:trPr>
          <w:cantSplit/>
        </w:trPr>
        <w:tc>
          <w:tcPr>
            <w:tcW w:w="10345" w:type="dxa"/>
            <w:gridSpan w:val="4"/>
            <w:shd w:val="clear" w:color="auto" w:fill="6F6F6F"/>
          </w:tcPr>
          <w:p w14:paraId="23CCFE20"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Displacement prevention (Standard Metric: HC#4)</w:t>
            </w:r>
          </w:p>
          <w:p w14:paraId="0A3DCEFF"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Number of households in a unit that has completed, or will complete, RAD conversion by December 31, 2018 used as a proxy for potential displacement absent the proposed activity.</w:t>
            </w:r>
          </w:p>
        </w:tc>
      </w:tr>
      <w:tr w:rsidR="006A5953" w:rsidRPr="00B67EB9" w14:paraId="2604E72F" w14:textId="77777777" w:rsidTr="1CAE0CDD">
        <w:trPr>
          <w:cantSplit/>
        </w:trPr>
        <w:tc>
          <w:tcPr>
            <w:tcW w:w="2965" w:type="dxa"/>
          </w:tcPr>
          <w:p w14:paraId="678D19DA" w14:textId="77777777" w:rsidR="006A5953" w:rsidRPr="00B67EB9" w:rsidRDefault="006A5953" w:rsidP="006A5953">
            <w:pPr>
              <w:pStyle w:val="TableBodyText"/>
              <w:rPr>
                <w:rFonts w:cs="Arial"/>
                <w:szCs w:val="20"/>
              </w:rPr>
            </w:pPr>
            <w:r w:rsidRPr="00B67EB9">
              <w:rPr>
                <w:rFonts w:cs="Arial"/>
                <w:szCs w:val="20"/>
              </w:rPr>
              <w:t>Number of households at or below 80% AMI that would lose assistance or need to move</w:t>
            </w:r>
          </w:p>
        </w:tc>
        <w:tc>
          <w:tcPr>
            <w:tcW w:w="2460" w:type="dxa"/>
          </w:tcPr>
          <w:p w14:paraId="2B25BFE0" w14:textId="77777777" w:rsidR="006A5953" w:rsidRPr="00B67EB9" w:rsidRDefault="006A5953" w:rsidP="006A5953">
            <w:pPr>
              <w:pStyle w:val="TableBodyText"/>
              <w:rPr>
                <w:rFonts w:cs="Arial"/>
                <w:szCs w:val="20"/>
              </w:rPr>
            </w:pPr>
            <w:r w:rsidRPr="00B67EB9">
              <w:rPr>
                <w:rFonts w:cs="Arial"/>
                <w:szCs w:val="20"/>
              </w:rPr>
              <w:t>FY2018: 903 households</w:t>
            </w:r>
          </w:p>
        </w:tc>
        <w:tc>
          <w:tcPr>
            <w:tcW w:w="2460" w:type="dxa"/>
          </w:tcPr>
          <w:p w14:paraId="623ECA04" w14:textId="45B0794B" w:rsidR="0054054F" w:rsidRPr="00B67EB9" w:rsidRDefault="00A34841" w:rsidP="006A5953">
            <w:pPr>
              <w:pStyle w:val="TableBodyText"/>
              <w:rPr>
                <w:rFonts w:cs="Arial"/>
                <w:szCs w:val="20"/>
              </w:rPr>
            </w:pPr>
            <w:r w:rsidRPr="00B67EB9">
              <w:rPr>
                <w:rFonts w:cs="Arial"/>
                <w:szCs w:val="20"/>
              </w:rPr>
              <w:t>FY2025</w:t>
            </w:r>
            <w:r w:rsidR="006A5953" w:rsidRPr="00B67EB9">
              <w:rPr>
                <w:rFonts w:cs="Arial"/>
                <w:szCs w:val="20"/>
              </w:rPr>
              <w:t xml:space="preserve">: </w:t>
            </w:r>
            <w:r w:rsidR="0054054F" w:rsidRPr="00B67EB9">
              <w:rPr>
                <w:rFonts w:cs="Arial"/>
                <w:szCs w:val="20"/>
              </w:rPr>
              <w:t xml:space="preserve">432 </w:t>
            </w:r>
            <w:r w:rsidR="006A5953" w:rsidRPr="00B67EB9">
              <w:rPr>
                <w:rFonts w:cs="Arial"/>
                <w:szCs w:val="20"/>
              </w:rPr>
              <w:t>households</w:t>
            </w:r>
          </w:p>
        </w:tc>
        <w:tc>
          <w:tcPr>
            <w:tcW w:w="2460" w:type="dxa"/>
          </w:tcPr>
          <w:p w14:paraId="1DD8ECE6" w14:textId="77777777" w:rsidR="006A5953" w:rsidRPr="00B67EB9" w:rsidRDefault="006A5953" w:rsidP="006A5953">
            <w:pPr>
              <w:pStyle w:val="TableBodyText"/>
              <w:rPr>
                <w:rFonts w:cs="Arial"/>
                <w:szCs w:val="20"/>
              </w:rPr>
            </w:pPr>
            <w:r w:rsidRPr="00B67EB9">
              <w:rPr>
                <w:rFonts w:cs="Arial"/>
                <w:szCs w:val="20"/>
              </w:rPr>
              <w:t>0 households</w:t>
            </w:r>
          </w:p>
        </w:tc>
      </w:tr>
    </w:tbl>
    <w:p w14:paraId="1F5EB020" w14:textId="5CA76C1D" w:rsidR="1CAE0CDD" w:rsidRPr="00B67EB9" w:rsidRDefault="1CAE0CDD"/>
    <w:p w14:paraId="6DA3CD29" w14:textId="45F60DEC" w:rsidR="00BE271E" w:rsidRPr="00B67EB9" w:rsidRDefault="00BE271E" w:rsidP="00BE271E">
      <w:pPr>
        <w:pStyle w:val="3Subhead"/>
      </w:pPr>
      <w:bookmarkStart w:id="135" w:name="_Toc109412674"/>
      <w:bookmarkStart w:id="136" w:name="_Toc109412898"/>
      <w:bookmarkStart w:id="137" w:name="_Toc140156670"/>
      <w:bookmarkStart w:id="138" w:name="_Toc140158674"/>
      <w:bookmarkStart w:id="139" w:name="_Toc172721724"/>
      <w:r w:rsidRPr="00B67EB9">
        <w:lastRenderedPageBreak/>
        <w:t>19 Program Transfer Flexibility Bridge</w:t>
      </w:r>
      <w:bookmarkEnd w:id="135"/>
      <w:bookmarkEnd w:id="136"/>
      <w:bookmarkEnd w:id="137"/>
      <w:bookmarkEnd w:id="138"/>
      <w:bookmarkEnd w:id="139"/>
    </w:p>
    <w:p w14:paraId="0847F73C" w14:textId="1830E4F1" w:rsidR="00BE271E" w:rsidRPr="00B67EB9" w:rsidRDefault="00BE271E" w:rsidP="00A51143">
      <w:pPr>
        <w:rPr>
          <w:rFonts w:ascii="Arial" w:hAnsi="Arial" w:cs="Arial"/>
          <w:b/>
          <w:sz w:val="20"/>
          <w:szCs w:val="20"/>
        </w:rPr>
      </w:pPr>
      <w:r w:rsidRPr="00B67EB9">
        <w:rPr>
          <w:rFonts w:ascii="Arial" w:hAnsi="Arial" w:cs="Arial"/>
          <w:b/>
          <w:sz w:val="20"/>
          <w:szCs w:val="20"/>
        </w:rPr>
        <w:t>Approved FY2020, Implemented FY20</w:t>
      </w:r>
      <w:r w:rsidR="003A6ECE" w:rsidRPr="00B67EB9">
        <w:rPr>
          <w:rFonts w:ascii="Arial" w:hAnsi="Arial" w:cs="Arial"/>
          <w:b/>
          <w:sz w:val="20"/>
          <w:szCs w:val="20"/>
        </w:rPr>
        <w:t>20</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0E15F8" w:rsidRPr="00B67EB9" w14:paraId="58DC5984" w14:textId="77777777" w:rsidTr="1CAE0CDD">
        <w:tc>
          <w:tcPr>
            <w:tcW w:w="5213" w:type="dxa"/>
          </w:tcPr>
          <w:p w14:paraId="4BE47484" w14:textId="5027AA6C" w:rsidR="00BE271E" w:rsidRPr="00B67EB9" w:rsidRDefault="00BE271E" w:rsidP="00A51143">
            <w:pPr>
              <w:rPr>
                <w:rFonts w:ascii="Arial" w:hAnsi="Arial" w:cs="Arial"/>
                <w:sz w:val="20"/>
                <w:szCs w:val="20"/>
              </w:rPr>
            </w:pPr>
            <w:r w:rsidRPr="00B67EB9">
              <w:rPr>
                <w:rFonts w:ascii="Arial" w:hAnsi="Arial" w:cs="Arial"/>
                <w:b/>
                <w:sz w:val="20"/>
                <w:szCs w:val="20"/>
              </w:rPr>
              <w:t>MTW authorization</w:t>
            </w:r>
            <w:r w:rsidRPr="00B67EB9">
              <w:rPr>
                <w:rFonts w:ascii="Arial" w:hAnsi="Arial" w:cs="Arial"/>
                <w:sz w:val="20"/>
                <w:szCs w:val="20"/>
              </w:rPr>
              <w:t>:</w:t>
            </w:r>
          </w:p>
          <w:p w14:paraId="1CC1D32B" w14:textId="77777777" w:rsidR="00A51143" w:rsidRPr="00B67EB9" w:rsidRDefault="00A51143" w:rsidP="00A51143">
            <w:pPr>
              <w:rPr>
                <w:rFonts w:ascii="Arial" w:hAnsi="Arial" w:cs="Arial"/>
                <w:sz w:val="20"/>
                <w:szCs w:val="20"/>
              </w:rPr>
            </w:pPr>
          </w:p>
          <w:p w14:paraId="70FBF4A4" w14:textId="50D05AA0" w:rsidR="00BE271E" w:rsidRPr="00B67EB9" w:rsidRDefault="00BE271E" w:rsidP="00A51143">
            <w:pPr>
              <w:rPr>
                <w:rFonts w:ascii="Arial" w:hAnsi="Arial" w:cs="Arial"/>
                <w:sz w:val="20"/>
                <w:szCs w:val="20"/>
              </w:rPr>
            </w:pPr>
            <w:r w:rsidRPr="00B67EB9">
              <w:rPr>
                <w:rFonts w:ascii="Arial" w:hAnsi="Arial" w:cs="Arial"/>
                <w:sz w:val="20"/>
                <w:szCs w:val="20"/>
              </w:rPr>
              <w:t xml:space="preserve">Attachment C, </w:t>
            </w:r>
            <w:r w:rsidRPr="00B67EB9">
              <w:rPr>
                <w:rFonts w:ascii="Arial" w:hAnsi="Arial" w:cs="Arial"/>
                <w:sz w:val="20"/>
                <w:szCs w:val="18"/>
              </w:rPr>
              <w:t xml:space="preserve">Section </w:t>
            </w:r>
            <w:proofErr w:type="gramStart"/>
            <w:r w:rsidRPr="00B67EB9">
              <w:rPr>
                <w:rFonts w:ascii="Arial" w:hAnsi="Arial" w:cs="Arial"/>
                <w:sz w:val="20"/>
                <w:szCs w:val="18"/>
              </w:rPr>
              <w:t>C(</w:t>
            </w:r>
            <w:proofErr w:type="gramEnd"/>
            <w:r w:rsidRPr="00B67EB9">
              <w:rPr>
                <w:rFonts w:ascii="Arial" w:hAnsi="Arial" w:cs="Arial"/>
                <w:sz w:val="20"/>
                <w:szCs w:val="18"/>
              </w:rPr>
              <w:t>4)</w:t>
            </w:r>
            <w:r w:rsidR="004448C7" w:rsidRPr="00B67EB9">
              <w:rPr>
                <w:rFonts w:ascii="Arial" w:hAnsi="Arial" w:cs="Arial"/>
                <w:sz w:val="20"/>
                <w:szCs w:val="18"/>
              </w:rPr>
              <w:t xml:space="preserve"> </w:t>
            </w:r>
            <w:r w:rsidRPr="00B67EB9">
              <w:rPr>
                <w:rFonts w:ascii="Arial" w:hAnsi="Arial" w:cs="Arial"/>
                <w:sz w:val="20"/>
                <w:szCs w:val="20"/>
              </w:rPr>
              <w:t>- Initial, Annual, and Interim Review Process (Public Housing)</w:t>
            </w:r>
          </w:p>
          <w:p w14:paraId="477395DF" w14:textId="77777777" w:rsidR="00A51143" w:rsidRPr="00B67EB9" w:rsidRDefault="00A51143" w:rsidP="00A51143">
            <w:pPr>
              <w:rPr>
                <w:rFonts w:ascii="Arial" w:hAnsi="Arial" w:cs="Arial"/>
                <w:sz w:val="20"/>
                <w:szCs w:val="20"/>
              </w:rPr>
            </w:pPr>
          </w:p>
          <w:p w14:paraId="4D4FA305" w14:textId="1FF1ECD8" w:rsidR="00BE271E" w:rsidRPr="00B67EB9" w:rsidRDefault="00BE271E" w:rsidP="00A51143">
            <w:pPr>
              <w:rPr>
                <w:rFonts w:ascii="Arial" w:hAnsi="Arial" w:cs="Arial"/>
                <w:sz w:val="20"/>
                <w:szCs w:val="20"/>
              </w:rPr>
            </w:pPr>
            <w:r w:rsidRPr="00B67EB9">
              <w:rPr>
                <w:rFonts w:ascii="Arial" w:hAnsi="Arial" w:cs="Arial"/>
                <w:sz w:val="20"/>
                <w:szCs w:val="20"/>
              </w:rPr>
              <w:t xml:space="preserve">Attachment D, Section </w:t>
            </w:r>
            <w:proofErr w:type="gramStart"/>
            <w:r w:rsidRPr="00B67EB9">
              <w:rPr>
                <w:rFonts w:ascii="Arial" w:hAnsi="Arial" w:cs="Arial"/>
                <w:sz w:val="20"/>
                <w:szCs w:val="20"/>
              </w:rPr>
              <w:t>D(</w:t>
            </w:r>
            <w:proofErr w:type="gramEnd"/>
            <w:r w:rsidRPr="00B67EB9">
              <w:rPr>
                <w:rFonts w:ascii="Arial" w:hAnsi="Arial" w:cs="Arial"/>
                <w:sz w:val="20"/>
                <w:szCs w:val="20"/>
              </w:rPr>
              <w:t>3) – Eligibility of Participants (HCV)</w:t>
            </w:r>
          </w:p>
          <w:p w14:paraId="1F17D01F" w14:textId="77777777" w:rsidR="00A51143" w:rsidRPr="00B67EB9" w:rsidRDefault="00A51143" w:rsidP="00A51143">
            <w:pPr>
              <w:rPr>
                <w:rFonts w:ascii="Arial" w:hAnsi="Arial" w:cs="Arial"/>
                <w:sz w:val="20"/>
                <w:szCs w:val="20"/>
              </w:rPr>
            </w:pPr>
          </w:p>
          <w:p w14:paraId="1898BDCF" w14:textId="6AC1DD18" w:rsidR="00BE271E" w:rsidRPr="00B67EB9" w:rsidRDefault="00BE271E" w:rsidP="00A51143">
            <w:pPr>
              <w:rPr>
                <w:rFonts w:ascii="Arial" w:hAnsi="Arial" w:cs="Arial"/>
                <w:sz w:val="20"/>
                <w:szCs w:val="20"/>
              </w:rPr>
            </w:pPr>
            <w:r w:rsidRPr="00B67EB9">
              <w:rPr>
                <w:rFonts w:ascii="Arial" w:hAnsi="Arial" w:cs="Arial"/>
                <w:sz w:val="20"/>
                <w:szCs w:val="20"/>
              </w:rPr>
              <w:t>Attachment D - Use of Funds Amendment to Attachment D of the Amended and Restated MTW Agreement.</w:t>
            </w:r>
          </w:p>
          <w:p w14:paraId="2A4BDE40" w14:textId="77777777" w:rsidR="00A51143" w:rsidRPr="00B67EB9" w:rsidRDefault="00A51143" w:rsidP="00A51143">
            <w:pPr>
              <w:rPr>
                <w:rFonts w:ascii="Arial" w:hAnsi="Arial" w:cs="Arial"/>
                <w:sz w:val="20"/>
                <w:szCs w:val="20"/>
              </w:rPr>
            </w:pPr>
          </w:p>
          <w:p w14:paraId="36B67F46" w14:textId="1CC3262B" w:rsidR="00BE271E" w:rsidRPr="00B67EB9" w:rsidRDefault="00BE271E" w:rsidP="00A51143">
            <w:pPr>
              <w:rPr>
                <w:rFonts w:ascii="Arial" w:hAnsi="Arial" w:cs="Arial"/>
                <w:b/>
                <w:sz w:val="20"/>
                <w:szCs w:val="20"/>
              </w:rPr>
            </w:pPr>
            <w:r w:rsidRPr="00B67EB9">
              <w:rPr>
                <w:rFonts w:ascii="Arial" w:hAnsi="Arial" w:cs="Arial"/>
                <w:b/>
                <w:sz w:val="20"/>
                <w:szCs w:val="20"/>
              </w:rPr>
              <w:t>Statutory objective:</w:t>
            </w:r>
          </w:p>
          <w:p w14:paraId="059C0AA1" w14:textId="77777777" w:rsidR="00A51143" w:rsidRPr="00B67EB9" w:rsidRDefault="00A51143" w:rsidP="00A51143">
            <w:pPr>
              <w:rPr>
                <w:rFonts w:ascii="Arial" w:hAnsi="Arial" w:cs="Arial"/>
                <w:sz w:val="20"/>
                <w:szCs w:val="20"/>
              </w:rPr>
            </w:pPr>
          </w:p>
          <w:p w14:paraId="123D6870" w14:textId="77777777" w:rsidR="00BE271E" w:rsidRPr="00B67EB9" w:rsidRDefault="00BE271E" w:rsidP="00A51143">
            <w:r w:rsidRPr="00B67EB9">
              <w:rPr>
                <w:rFonts w:ascii="Arial" w:hAnsi="Arial" w:cs="Arial"/>
                <w:sz w:val="20"/>
                <w:szCs w:val="20"/>
              </w:rPr>
              <w:t>Reduce cost and achieve greater cost effectiveness in Federal expenditures</w:t>
            </w:r>
            <w:r w:rsidRPr="00B67EB9">
              <w:br/>
            </w:r>
          </w:p>
        </w:tc>
      </w:tr>
    </w:tbl>
    <w:p w14:paraId="400294CE" w14:textId="14447247" w:rsidR="00BE271E" w:rsidRPr="00B67EB9" w:rsidRDefault="00BE271E" w:rsidP="00A51143">
      <w:pPr>
        <w:rPr>
          <w:rFonts w:ascii="Arial" w:eastAsiaTheme="majorEastAsia" w:hAnsi="Arial" w:cs="Arial"/>
          <w:noProof/>
          <w:sz w:val="20"/>
          <w:szCs w:val="20"/>
        </w:rPr>
      </w:pPr>
      <w:r w:rsidRPr="00B67EB9">
        <w:rPr>
          <w:rFonts w:ascii="Arial" w:eastAsiaTheme="majorEastAsia" w:hAnsi="Arial" w:cs="Arial"/>
          <w:noProof/>
          <w:sz w:val="20"/>
          <w:szCs w:val="20"/>
        </w:rPr>
        <w:t>Under current regulations, whenever an active household transfers from one Home Forward program to another (e</w:t>
      </w:r>
      <w:r w:rsidR="00F65926" w:rsidRPr="00B67EB9">
        <w:rPr>
          <w:rFonts w:ascii="Arial" w:eastAsiaTheme="majorEastAsia" w:hAnsi="Arial" w:cs="Arial"/>
          <w:noProof/>
          <w:sz w:val="20"/>
          <w:szCs w:val="20"/>
        </w:rPr>
        <w:t>.</w:t>
      </w:r>
      <w:r w:rsidRPr="00B67EB9">
        <w:rPr>
          <w:rFonts w:ascii="Arial" w:eastAsiaTheme="majorEastAsia" w:hAnsi="Arial" w:cs="Arial"/>
          <w:noProof/>
          <w:sz w:val="20"/>
          <w:szCs w:val="20"/>
        </w:rPr>
        <w:t>g</w:t>
      </w:r>
      <w:r w:rsidR="00F65926" w:rsidRPr="00B67EB9">
        <w:rPr>
          <w:rFonts w:ascii="Arial" w:eastAsiaTheme="majorEastAsia" w:hAnsi="Arial" w:cs="Arial"/>
          <w:noProof/>
          <w:sz w:val="20"/>
          <w:szCs w:val="20"/>
        </w:rPr>
        <w:t>.</w:t>
      </w:r>
      <w:r w:rsidRPr="00B67EB9">
        <w:rPr>
          <w:rFonts w:ascii="Arial" w:eastAsiaTheme="majorEastAsia" w:hAnsi="Arial" w:cs="Arial"/>
          <w:noProof/>
          <w:sz w:val="20"/>
          <w:szCs w:val="20"/>
        </w:rPr>
        <w:t xml:space="preserve"> from Public Housing to a </w:t>
      </w:r>
      <w:r w:rsidR="00C6034F" w:rsidRPr="00B67EB9">
        <w:rPr>
          <w:rFonts w:ascii="Arial" w:eastAsiaTheme="majorEastAsia" w:hAnsi="Arial" w:cs="Arial"/>
          <w:noProof/>
          <w:sz w:val="20"/>
          <w:szCs w:val="20"/>
        </w:rPr>
        <w:t>HCV</w:t>
      </w:r>
      <w:r w:rsidRPr="00B67EB9">
        <w:rPr>
          <w:rFonts w:ascii="Arial" w:eastAsiaTheme="majorEastAsia" w:hAnsi="Arial" w:cs="Arial"/>
          <w:noProof/>
          <w:sz w:val="20"/>
          <w:szCs w:val="20"/>
        </w:rPr>
        <w:t xml:space="preserve">), agency staff is required to administer complicated waitlist preferences, assess eligibility, and perform a full certification of eligibility for that household. Depending on when the household’s regular recertification is due, this means staff could be recertifying the household’s continuing program eligibility shortly before or after the certification of eligibility for the new program, resulting in an expensive and unnecessary duplication of efforts. This issue has increased significantly with the agency’s RAD efforts, and has impacts on both staff and residents alike. </w:t>
      </w:r>
    </w:p>
    <w:p w14:paraId="3E1386DE" w14:textId="20E0D25B" w:rsidR="00BE271E" w:rsidRPr="00B67EB9" w:rsidRDefault="00BE271E" w:rsidP="00A51143">
      <w:pPr>
        <w:rPr>
          <w:rFonts w:ascii="Arial" w:eastAsiaTheme="majorEastAsia" w:hAnsi="Arial" w:cs="Arial"/>
          <w:noProof/>
          <w:sz w:val="20"/>
          <w:szCs w:val="20"/>
        </w:rPr>
      </w:pPr>
      <w:r w:rsidRPr="00B67EB9">
        <w:rPr>
          <w:rFonts w:ascii="Arial" w:eastAsiaTheme="majorEastAsia" w:hAnsi="Arial" w:cs="Arial"/>
          <w:noProof/>
          <w:sz w:val="20"/>
          <w:szCs w:val="20"/>
        </w:rPr>
        <w:t>The Program Transfer Flexibility Bridge removes the requirement that staff run a full eligibility certification for households transferring between Home Forward MTW programs. Instead, staff will use information from the household’s most recent recertification to determine eligibility. The household will retain their existing anniversary date, but otherwise be subject to all policies regarding income eligibility and recertifications in the new program. This initiative would also align waitlist preferences differently to ensure that program transfers occur more seamlessly without additional administrative burden.</w:t>
      </w:r>
    </w:p>
    <w:p w14:paraId="05D1BFE0" w14:textId="0FF78B09" w:rsidR="005730E9" w:rsidRPr="00B67EB9" w:rsidRDefault="005730E9" w:rsidP="00A46154">
      <w:pPr>
        <w:pStyle w:val="4SubheadSecondary"/>
      </w:pPr>
      <w:r w:rsidRPr="00B67EB9">
        <w:t>Changes or Modifications to Activity</w:t>
      </w:r>
    </w:p>
    <w:p w14:paraId="24D52B27" w14:textId="69CF40DE" w:rsidR="005730E9" w:rsidRPr="00B67EB9" w:rsidRDefault="005730E9" w:rsidP="00F720FC">
      <w:pPr>
        <w:pStyle w:val="5ReportBodyText"/>
        <w:rPr>
          <w:bCs w:val="0"/>
        </w:rPr>
      </w:pPr>
      <w:r w:rsidRPr="00B67EB9">
        <w:t>We do not anticipate any changes to this activity.</w:t>
      </w:r>
    </w:p>
    <w:p w14:paraId="71A86AD5" w14:textId="0ABFEC74" w:rsidR="00BE271E" w:rsidRPr="00B67EB9" w:rsidRDefault="00BE271E" w:rsidP="00BE271E">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Activity Metrics</w:t>
      </w:r>
    </w:p>
    <w:tbl>
      <w:tblPr>
        <w:tblStyle w:val="TableGrid"/>
        <w:tblW w:w="0" w:type="auto"/>
        <w:tblLook w:val="04A0" w:firstRow="1" w:lastRow="0" w:firstColumn="1" w:lastColumn="0" w:noHBand="0" w:noVBand="1"/>
      </w:tblPr>
      <w:tblGrid>
        <w:gridCol w:w="3865"/>
        <w:gridCol w:w="2130"/>
        <w:gridCol w:w="2130"/>
        <w:gridCol w:w="60"/>
        <w:gridCol w:w="2070"/>
      </w:tblGrid>
      <w:tr w:rsidR="00B55FCF" w:rsidRPr="00B67EB9" w14:paraId="60D6A823" w14:textId="77777777" w:rsidTr="00BE271E">
        <w:trPr>
          <w:cantSplit/>
          <w:tblHeader/>
        </w:trPr>
        <w:tc>
          <w:tcPr>
            <w:tcW w:w="3865" w:type="dxa"/>
            <w:tcBorders>
              <w:bottom w:val="single" w:sz="4" w:space="0" w:color="auto"/>
            </w:tcBorders>
            <w:shd w:val="clear" w:color="auto" w:fill="7AC143"/>
            <w:vAlign w:val="center"/>
          </w:tcPr>
          <w:p w14:paraId="65176E8E"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Metric</w:t>
            </w:r>
          </w:p>
        </w:tc>
        <w:tc>
          <w:tcPr>
            <w:tcW w:w="2130" w:type="dxa"/>
            <w:tcBorders>
              <w:bottom w:val="single" w:sz="4" w:space="0" w:color="auto"/>
            </w:tcBorders>
            <w:shd w:val="clear" w:color="auto" w:fill="7AC143"/>
            <w:vAlign w:val="center"/>
          </w:tcPr>
          <w:p w14:paraId="4EF91D1E"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Baseline</w:t>
            </w:r>
          </w:p>
        </w:tc>
        <w:tc>
          <w:tcPr>
            <w:tcW w:w="2130" w:type="dxa"/>
            <w:tcBorders>
              <w:bottom w:val="single" w:sz="4" w:space="0" w:color="auto"/>
            </w:tcBorders>
            <w:shd w:val="clear" w:color="auto" w:fill="7AC143"/>
            <w:vAlign w:val="center"/>
          </w:tcPr>
          <w:p w14:paraId="45DEF871"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Benchmark</w:t>
            </w:r>
          </w:p>
        </w:tc>
        <w:tc>
          <w:tcPr>
            <w:tcW w:w="2130" w:type="dxa"/>
            <w:gridSpan w:val="2"/>
            <w:tcBorders>
              <w:bottom w:val="single" w:sz="4" w:space="0" w:color="auto"/>
            </w:tcBorders>
            <w:shd w:val="clear" w:color="auto" w:fill="7AC143"/>
            <w:vAlign w:val="center"/>
          </w:tcPr>
          <w:p w14:paraId="15EDDA26"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Final Projected Outcome</w:t>
            </w:r>
          </w:p>
        </w:tc>
      </w:tr>
      <w:tr w:rsidR="00B55FCF" w:rsidRPr="00B67EB9" w14:paraId="7E9C8DCD" w14:textId="77777777" w:rsidTr="00BE271E">
        <w:trPr>
          <w:cantSplit/>
        </w:trPr>
        <w:tc>
          <w:tcPr>
            <w:tcW w:w="10255" w:type="dxa"/>
            <w:gridSpan w:val="5"/>
            <w:shd w:val="clear" w:color="auto" w:fill="6F6F6F"/>
            <w:vAlign w:val="center"/>
          </w:tcPr>
          <w:p w14:paraId="25FD39BB" w14:textId="77777777" w:rsidR="00BE271E" w:rsidRPr="00B67EB9" w:rsidRDefault="00BE271E" w:rsidP="000E15F8">
            <w:pPr>
              <w:pStyle w:val="TableBodyText"/>
              <w:rPr>
                <w:rFonts w:cs="Arial"/>
                <w:color w:val="FFFFFF" w:themeColor="background1"/>
                <w:szCs w:val="20"/>
              </w:rPr>
            </w:pPr>
            <w:r w:rsidRPr="00B67EB9">
              <w:rPr>
                <w:rFonts w:cs="Arial"/>
                <w:color w:val="FFFFFF" w:themeColor="background1"/>
                <w:szCs w:val="20"/>
              </w:rPr>
              <w:t>CE #1: Agency cost savings</w:t>
            </w:r>
          </w:p>
        </w:tc>
      </w:tr>
      <w:tr w:rsidR="00B55FCF" w:rsidRPr="00B67EB9" w14:paraId="2C4D1A37" w14:textId="77777777" w:rsidTr="00BE271E">
        <w:trPr>
          <w:cantSplit/>
          <w:trHeight w:val="505"/>
        </w:trPr>
        <w:tc>
          <w:tcPr>
            <w:tcW w:w="3865" w:type="dxa"/>
            <w:vAlign w:val="center"/>
          </w:tcPr>
          <w:p w14:paraId="56F8EDA1" w14:textId="77777777" w:rsidR="00BE271E" w:rsidRPr="00B67EB9" w:rsidRDefault="00BE271E" w:rsidP="00BE271E">
            <w:pPr>
              <w:pStyle w:val="TableBodyText"/>
              <w:rPr>
                <w:rFonts w:cs="Arial"/>
                <w:szCs w:val="20"/>
              </w:rPr>
            </w:pPr>
            <w:r w:rsidRPr="00B67EB9">
              <w:rPr>
                <w:rFonts w:cs="Arial"/>
                <w:szCs w:val="20"/>
              </w:rPr>
              <w:t>Total cost of task in dollars (decrease).</w:t>
            </w:r>
          </w:p>
        </w:tc>
        <w:tc>
          <w:tcPr>
            <w:tcW w:w="2130" w:type="dxa"/>
            <w:vAlign w:val="center"/>
          </w:tcPr>
          <w:p w14:paraId="26C11294" w14:textId="77777777" w:rsidR="00BE271E" w:rsidRPr="00B67EB9" w:rsidRDefault="00BE271E" w:rsidP="0038617F">
            <w:pPr>
              <w:pStyle w:val="TableBodyText"/>
              <w:rPr>
                <w:rFonts w:cs="Arial"/>
                <w:color w:val="FF0000"/>
                <w:szCs w:val="20"/>
              </w:rPr>
            </w:pPr>
            <w:r w:rsidRPr="00B67EB9">
              <w:rPr>
                <w:rFonts w:cs="Arial"/>
                <w:szCs w:val="20"/>
              </w:rPr>
              <w:t>FY2020: $6,007</w:t>
            </w:r>
          </w:p>
        </w:tc>
        <w:tc>
          <w:tcPr>
            <w:tcW w:w="2190" w:type="dxa"/>
            <w:gridSpan w:val="2"/>
            <w:vAlign w:val="center"/>
          </w:tcPr>
          <w:p w14:paraId="57F2907B" w14:textId="64318DE8" w:rsidR="00BE271E" w:rsidRPr="00B67EB9" w:rsidRDefault="00A34841" w:rsidP="0038617F">
            <w:pPr>
              <w:pStyle w:val="TableBodyText"/>
              <w:rPr>
                <w:rFonts w:cs="Arial"/>
                <w:szCs w:val="20"/>
              </w:rPr>
            </w:pPr>
            <w:r w:rsidRPr="00B67EB9">
              <w:rPr>
                <w:rFonts w:cs="Arial"/>
                <w:szCs w:val="20"/>
              </w:rPr>
              <w:t>FY2025</w:t>
            </w:r>
            <w:r w:rsidR="00BE271E" w:rsidRPr="00B67EB9">
              <w:rPr>
                <w:rFonts w:cs="Arial"/>
                <w:szCs w:val="20"/>
              </w:rPr>
              <w:t>: $0</w:t>
            </w:r>
          </w:p>
        </w:tc>
        <w:tc>
          <w:tcPr>
            <w:tcW w:w="2070" w:type="dxa"/>
            <w:vAlign w:val="center"/>
          </w:tcPr>
          <w:p w14:paraId="0F9D9AEC" w14:textId="77777777" w:rsidR="00BE271E" w:rsidRPr="00B67EB9" w:rsidRDefault="00BE271E" w:rsidP="0038617F">
            <w:pPr>
              <w:pStyle w:val="TableBodyText"/>
              <w:rPr>
                <w:rFonts w:cs="Arial"/>
                <w:szCs w:val="20"/>
              </w:rPr>
            </w:pPr>
            <w:r w:rsidRPr="00B67EB9">
              <w:rPr>
                <w:rFonts w:cs="Arial"/>
                <w:szCs w:val="20"/>
              </w:rPr>
              <w:t>At least $0</w:t>
            </w:r>
          </w:p>
        </w:tc>
      </w:tr>
      <w:tr w:rsidR="00B55FCF" w:rsidRPr="00B67EB9" w14:paraId="2B65ECB5" w14:textId="77777777" w:rsidTr="00BE271E">
        <w:trPr>
          <w:cantSplit/>
        </w:trPr>
        <w:tc>
          <w:tcPr>
            <w:tcW w:w="10255" w:type="dxa"/>
            <w:gridSpan w:val="5"/>
            <w:shd w:val="clear" w:color="auto" w:fill="6F6F6F"/>
            <w:vAlign w:val="center"/>
          </w:tcPr>
          <w:p w14:paraId="24F37897" w14:textId="77777777" w:rsidR="00BE271E" w:rsidRPr="00B67EB9" w:rsidRDefault="00BE271E" w:rsidP="000E15F8">
            <w:pPr>
              <w:pStyle w:val="TableBodyText"/>
              <w:rPr>
                <w:rFonts w:cs="Arial"/>
                <w:color w:val="FFFFFF" w:themeColor="background1"/>
                <w:szCs w:val="20"/>
              </w:rPr>
            </w:pPr>
            <w:r w:rsidRPr="00B67EB9">
              <w:rPr>
                <w:rFonts w:cs="Arial"/>
                <w:color w:val="FFFFFF" w:themeColor="background1"/>
                <w:szCs w:val="20"/>
              </w:rPr>
              <w:t>CE #2: Staff Time Savings</w:t>
            </w:r>
          </w:p>
        </w:tc>
      </w:tr>
      <w:tr w:rsidR="00B55FCF" w:rsidRPr="00B67EB9" w14:paraId="07336167" w14:textId="77777777" w:rsidTr="00BE271E">
        <w:trPr>
          <w:cantSplit/>
        </w:trPr>
        <w:tc>
          <w:tcPr>
            <w:tcW w:w="3865" w:type="dxa"/>
            <w:vAlign w:val="center"/>
          </w:tcPr>
          <w:p w14:paraId="0036A9E9" w14:textId="77777777" w:rsidR="00BE271E" w:rsidRPr="00B67EB9" w:rsidRDefault="00BE271E" w:rsidP="00BE271E">
            <w:pPr>
              <w:pStyle w:val="TableBodyText"/>
              <w:rPr>
                <w:rFonts w:cs="Arial"/>
                <w:color w:val="FF0000"/>
                <w:szCs w:val="20"/>
              </w:rPr>
            </w:pPr>
            <w:r w:rsidRPr="00B67EB9">
              <w:rPr>
                <w:rFonts w:cs="Arial"/>
                <w:szCs w:val="20"/>
              </w:rPr>
              <w:t>Total time to complete the task in staff hours (decrease).</w:t>
            </w:r>
          </w:p>
        </w:tc>
        <w:tc>
          <w:tcPr>
            <w:tcW w:w="2130" w:type="dxa"/>
            <w:vAlign w:val="center"/>
          </w:tcPr>
          <w:p w14:paraId="4C20EE11" w14:textId="77777777" w:rsidR="00BE271E" w:rsidRPr="00B67EB9" w:rsidRDefault="00BE271E" w:rsidP="0038617F">
            <w:pPr>
              <w:pStyle w:val="TableBodyText"/>
              <w:rPr>
                <w:rFonts w:cs="Arial"/>
                <w:color w:val="FF0000"/>
                <w:szCs w:val="20"/>
              </w:rPr>
            </w:pPr>
            <w:r w:rsidRPr="00B67EB9">
              <w:rPr>
                <w:rFonts w:cs="Arial"/>
                <w:szCs w:val="20"/>
              </w:rPr>
              <w:t xml:space="preserve">FY2020: 229 hours </w:t>
            </w:r>
          </w:p>
        </w:tc>
        <w:tc>
          <w:tcPr>
            <w:tcW w:w="2190" w:type="dxa"/>
            <w:gridSpan w:val="2"/>
            <w:vAlign w:val="center"/>
          </w:tcPr>
          <w:p w14:paraId="2659D247" w14:textId="5C1DD8B1" w:rsidR="00BE271E" w:rsidRPr="00B67EB9" w:rsidRDefault="00A34841" w:rsidP="0038617F">
            <w:pPr>
              <w:pStyle w:val="TableBodyText"/>
              <w:rPr>
                <w:rFonts w:cs="Arial"/>
                <w:szCs w:val="20"/>
              </w:rPr>
            </w:pPr>
            <w:r w:rsidRPr="00B67EB9">
              <w:rPr>
                <w:rFonts w:cs="Arial"/>
                <w:szCs w:val="20"/>
              </w:rPr>
              <w:t>FY2025</w:t>
            </w:r>
            <w:r w:rsidR="00BE271E" w:rsidRPr="00B67EB9">
              <w:rPr>
                <w:rFonts w:cs="Arial"/>
                <w:szCs w:val="20"/>
              </w:rPr>
              <w:t>: 0 hours</w:t>
            </w:r>
          </w:p>
        </w:tc>
        <w:tc>
          <w:tcPr>
            <w:tcW w:w="2070" w:type="dxa"/>
            <w:vAlign w:val="center"/>
          </w:tcPr>
          <w:p w14:paraId="5EE4B652" w14:textId="77777777" w:rsidR="00BE271E" w:rsidRPr="00B67EB9" w:rsidRDefault="00BE271E" w:rsidP="0038617F">
            <w:pPr>
              <w:pStyle w:val="TableBodyText"/>
              <w:rPr>
                <w:rFonts w:cs="Arial"/>
                <w:szCs w:val="20"/>
              </w:rPr>
            </w:pPr>
            <w:r w:rsidRPr="00B67EB9">
              <w:rPr>
                <w:rFonts w:cs="Arial"/>
                <w:szCs w:val="20"/>
              </w:rPr>
              <w:t>0 hours</w:t>
            </w:r>
          </w:p>
        </w:tc>
      </w:tr>
      <w:tr w:rsidR="00B55FCF" w:rsidRPr="00B67EB9" w14:paraId="154552EE" w14:textId="77777777" w:rsidTr="00BE271E">
        <w:trPr>
          <w:cantSplit/>
        </w:trPr>
        <w:tc>
          <w:tcPr>
            <w:tcW w:w="10255" w:type="dxa"/>
            <w:gridSpan w:val="5"/>
            <w:shd w:val="clear" w:color="auto" w:fill="6F6F6F"/>
            <w:vAlign w:val="center"/>
          </w:tcPr>
          <w:p w14:paraId="592C5853" w14:textId="77777777" w:rsidR="00BE271E" w:rsidRPr="00B67EB9" w:rsidRDefault="00BE271E" w:rsidP="000E15F8">
            <w:pPr>
              <w:pStyle w:val="TableBodyText"/>
              <w:rPr>
                <w:rFonts w:cs="Arial"/>
                <w:color w:val="FF0000"/>
                <w:szCs w:val="20"/>
              </w:rPr>
            </w:pPr>
            <w:r w:rsidRPr="00B67EB9">
              <w:rPr>
                <w:rFonts w:cs="Arial"/>
                <w:color w:val="FFFFFF" w:themeColor="background1"/>
                <w:szCs w:val="20"/>
              </w:rPr>
              <w:t>CE #3: Decrease in Error Rate of Task Execution</w:t>
            </w:r>
          </w:p>
        </w:tc>
      </w:tr>
      <w:tr w:rsidR="00B55FCF" w:rsidRPr="00B67EB9" w14:paraId="2DDBA603" w14:textId="77777777" w:rsidTr="00BE271E">
        <w:trPr>
          <w:cantSplit/>
        </w:trPr>
        <w:tc>
          <w:tcPr>
            <w:tcW w:w="3865" w:type="dxa"/>
            <w:vAlign w:val="center"/>
          </w:tcPr>
          <w:p w14:paraId="1F8B21B8" w14:textId="77777777" w:rsidR="00BE271E" w:rsidRPr="00B67EB9" w:rsidRDefault="00BE271E" w:rsidP="00BE271E">
            <w:pPr>
              <w:pStyle w:val="TableBodyText"/>
              <w:rPr>
                <w:rFonts w:cs="Arial"/>
                <w:color w:val="FF0000"/>
                <w:szCs w:val="20"/>
              </w:rPr>
            </w:pPr>
            <w:r w:rsidRPr="00B67EB9">
              <w:rPr>
                <w:rFonts w:cs="Arial"/>
                <w:szCs w:val="20"/>
              </w:rPr>
              <w:t>Average error rate in completing task as a percentage (decrease).</w:t>
            </w:r>
          </w:p>
        </w:tc>
        <w:tc>
          <w:tcPr>
            <w:tcW w:w="2130" w:type="dxa"/>
            <w:vAlign w:val="center"/>
          </w:tcPr>
          <w:p w14:paraId="37995E98" w14:textId="77777777" w:rsidR="00BE271E" w:rsidRPr="00B67EB9" w:rsidRDefault="00BE271E" w:rsidP="0038617F">
            <w:pPr>
              <w:pStyle w:val="TableBodyText"/>
              <w:rPr>
                <w:rFonts w:cs="Arial"/>
                <w:color w:val="FF0000"/>
                <w:szCs w:val="20"/>
              </w:rPr>
            </w:pPr>
            <w:r w:rsidRPr="00B67EB9">
              <w:rPr>
                <w:rFonts w:cs="Arial"/>
                <w:szCs w:val="20"/>
              </w:rPr>
              <w:t xml:space="preserve">FY2020: 7.5% </w:t>
            </w:r>
          </w:p>
        </w:tc>
        <w:tc>
          <w:tcPr>
            <w:tcW w:w="2190" w:type="dxa"/>
            <w:gridSpan w:val="2"/>
            <w:vAlign w:val="center"/>
          </w:tcPr>
          <w:p w14:paraId="11CEC364" w14:textId="000EEF39" w:rsidR="00BE271E" w:rsidRPr="00B67EB9" w:rsidRDefault="00A34841" w:rsidP="0038617F">
            <w:pPr>
              <w:pStyle w:val="TableBodyText"/>
              <w:rPr>
                <w:rFonts w:cs="Arial"/>
                <w:szCs w:val="20"/>
              </w:rPr>
            </w:pPr>
            <w:r w:rsidRPr="00B67EB9">
              <w:rPr>
                <w:rFonts w:cs="Arial"/>
                <w:szCs w:val="20"/>
              </w:rPr>
              <w:t>FY2025</w:t>
            </w:r>
            <w:r w:rsidR="00BE271E" w:rsidRPr="00B67EB9">
              <w:rPr>
                <w:rFonts w:cs="Arial"/>
                <w:szCs w:val="20"/>
              </w:rPr>
              <w:t>: 0%</w:t>
            </w:r>
          </w:p>
        </w:tc>
        <w:tc>
          <w:tcPr>
            <w:tcW w:w="2070" w:type="dxa"/>
            <w:vAlign w:val="center"/>
          </w:tcPr>
          <w:p w14:paraId="442A8275" w14:textId="77777777" w:rsidR="00BE271E" w:rsidRPr="00B67EB9" w:rsidRDefault="00BE271E" w:rsidP="0038617F">
            <w:pPr>
              <w:pStyle w:val="TableBodyText"/>
              <w:rPr>
                <w:rFonts w:cs="Arial"/>
                <w:szCs w:val="20"/>
              </w:rPr>
            </w:pPr>
            <w:r w:rsidRPr="00B67EB9">
              <w:rPr>
                <w:rFonts w:cs="Arial"/>
                <w:szCs w:val="20"/>
              </w:rPr>
              <w:t>0%</w:t>
            </w:r>
          </w:p>
        </w:tc>
      </w:tr>
    </w:tbl>
    <w:p w14:paraId="20000463" w14:textId="77777777" w:rsidR="002B4B87" w:rsidRPr="00B67EB9" w:rsidRDefault="002B4B87" w:rsidP="00BE271E">
      <w:pPr>
        <w:rPr>
          <w:rFonts w:ascii="Arial" w:eastAsiaTheme="majorEastAsia" w:hAnsi="Arial" w:cstheme="majorBidi"/>
          <w:b/>
          <w:bCs/>
          <w:noProof/>
          <w:sz w:val="20"/>
          <w:szCs w:val="28"/>
        </w:rPr>
      </w:pPr>
    </w:p>
    <w:p w14:paraId="68D2A1DC" w14:textId="7FDEC387" w:rsidR="00BE271E" w:rsidRPr="00B67EB9" w:rsidRDefault="00BE271E" w:rsidP="00BE271E">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Cost Implications</w:t>
      </w:r>
    </w:p>
    <w:p w14:paraId="789F8244" w14:textId="3BB504A2" w:rsidR="00F25F97" w:rsidRPr="00B67EB9" w:rsidRDefault="00BE271E">
      <w:pPr>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Home Forward anticipates this activity will reduce the administrative and staff time costs of program transfers resulting in an overall savings of $6,007 and 229 staff time hours in the initial year.</w:t>
      </w:r>
      <w:r w:rsidR="00F25F97" w:rsidRPr="00B67EB9">
        <w:rPr>
          <w:color w:val="FF0000"/>
        </w:rPr>
        <w:br w:type="page"/>
      </w:r>
    </w:p>
    <w:p w14:paraId="6ECE1B85" w14:textId="38463657" w:rsidR="00F25F97" w:rsidRPr="00B67EB9" w:rsidRDefault="00F25F97" w:rsidP="00F25F97">
      <w:pPr>
        <w:pStyle w:val="3Subhead"/>
      </w:pPr>
      <w:bookmarkStart w:id="140" w:name="_Toc109412675"/>
      <w:bookmarkStart w:id="141" w:name="_Toc109412899"/>
      <w:bookmarkStart w:id="142" w:name="_Toc140156671"/>
      <w:bookmarkStart w:id="143" w:name="_Toc140158675"/>
      <w:bookmarkStart w:id="144" w:name="_Toc172721725"/>
      <w:r w:rsidRPr="00B67EB9">
        <w:lastRenderedPageBreak/>
        <w:t>20 Local Inspection Policies</w:t>
      </w:r>
      <w:bookmarkEnd w:id="140"/>
      <w:bookmarkEnd w:id="141"/>
      <w:bookmarkEnd w:id="142"/>
      <w:bookmarkEnd w:id="143"/>
      <w:bookmarkEnd w:id="144"/>
    </w:p>
    <w:p w14:paraId="1DBBCA86" w14:textId="0D8EDA57" w:rsidR="002A142C" w:rsidRPr="00B67EB9" w:rsidRDefault="002A142C" w:rsidP="002A142C">
      <w:pPr>
        <w:rPr>
          <w:rFonts w:ascii="Arial" w:hAnsi="Arial" w:cs="Arial"/>
          <w:b/>
          <w:sz w:val="20"/>
          <w:szCs w:val="20"/>
        </w:rPr>
      </w:pPr>
      <w:r w:rsidRPr="00B67EB9">
        <w:rPr>
          <w:rFonts w:ascii="Arial" w:hAnsi="Arial" w:cs="Arial"/>
          <w:b/>
          <w:sz w:val="20"/>
          <w:szCs w:val="20"/>
        </w:rPr>
        <w:t>Approved FY202</w:t>
      </w:r>
      <w:r w:rsidR="00A534EB" w:rsidRPr="00B67EB9">
        <w:rPr>
          <w:rFonts w:ascii="Arial" w:hAnsi="Arial" w:cs="Arial"/>
          <w:b/>
          <w:sz w:val="20"/>
          <w:szCs w:val="20"/>
        </w:rPr>
        <w:t>0</w:t>
      </w:r>
      <w:r w:rsidRPr="00B67EB9">
        <w:rPr>
          <w:rFonts w:ascii="Arial" w:hAnsi="Arial" w:cs="Arial"/>
          <w:b/>
          <w:sz w:val="20"/>
          <w:szCs w:val="20"/>
        </w:rPr>
        <w:t>, Implemented FY202</w:t>
      </w:r>
      <w:r w:rsidR="00E7350F" w:rsidRPr="00B67EB9">
        <w:rPr>
          <w:rFonts w:ascii="Arial" w:hAnsi="Arial" w:cs="Arial"/>
          <w:b/>
          <w:sz w:val="20"/>
          <w:szCs w:val="20"/>
        </w:rPr>
        <w:t>1</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F25F97" w:rsidRPr="00B67EB9" w14:paraId="480D6E91" w14:textId="77777777" w:rsidTr="00A16B1C">
        <w:tc>
          <w:tcPr>
            <w:tcW w:w="5213" w:type="dxa"/>
          </w:tcPr>
          <w:p w14:paraId="2722152B" w14:textId="77777777" w:rsidR="00F25F97" w:rsidRPr="00B67EB9" w:rsidRDefault="00F25F97" w:rsidP="00A16B1C">
            <w:pPr>
              <w:rPr>
                <w:rFonts w:ascii="Arial" w:hAnsi="Arial" w:cs="Arial"/>
                <w:sz w:val="20"/>
                <w:szCs w:val="20"/>
              </w:rPr>
            </w:pPr>
            <w:r w:rsidRPr="00B67EB9">
              <w:rPr>
                <w:rFonts w:ascii="Arial" w:hAnsi="Arial" w:cs="Arial"/>
                <w:b/>
                <w:sz w:val="20"/>
                <w:szCs w:val="20"/>
              </w:rPr>
              <w:t>MTW authorization</w:t>
            </w:r>
            <w:r w:rsidRPr="00B67EB9">
              <w:rPr>
                <w:rFonts w:ascii="Arial" w:hAnsi="Arial" w:cs="Arial"/>
                <w:sz w:val="20"/>
                <w:szCs w:val="20"/>
              </w:rPr>
              <w:t>:</w:t>
            </w:r>
          </w:p>
          <w:p w14:paraId="6192D348" w14:textId="77777777" w:rsidR="00F25F97" w:rsidRPr="00B67EB9" w:rsidRDefault="00F25F97" w:rsidP="00A16B1C">
            <w:pPr>
              <w:rPr>
                <w:rFonts w:ascii="Arial" w:hAnsi="Arial" w:cs="Arial"/>
                <w:sz w:val="20"/>
                <w:szCs w:val="20"/>
              </w:rPr>
            </w:pPr>
          </w:p>
          <w:p w14:paraId="58C067FE" w14:textId="77777777" w:rsidR="00F25F97" w:rsidRPr="00B67EB9" w:rsidRDefault="00F25F97" w:rsidP="00A16B1C">
            <w:pPr>
              <w:rPr>
                <w:rFonts w:ascii="Arial" w:hAnsi="Arial" w:cs="Arial"/>
                <w:sz w:val="20"/>
                <w:szCs w:val="20"/>
              </w:rPr>
            </w:pPr>
            <w:r w:rsidRPr="00B67EB9">
              <w:rPr>
                <w:rFonts w:ascii="Arial" w:hAnsi="Arial" w:cs="Arial"/>
                <w:sz w:val="20"/>
                <w:szCs w:val="20"/>
              </w:rPr>
              <w:t xml:space="preserve">Attachment C, Section </w:t>
            </w:r>
            <w:proofErr w:type="gramStart"/>
            <w:r w:rsidRPr="00B67EB9">
              <w:rPr>
                <w:rFonts w:ascii="Arial" w:hAnsi="Arial" w:cs="Arial"/>
                <w:sz w:val="20"/>
                <w:szCs w:val="20"/>
              </w:rPr>
              <w:t>D(</w:t>
            </w:r>
            <w:proofErr w:type="gramEnd"/>
            <w:r w:rsidRPr="00B67EB9">
              <w:rPr>
                <w:rFonts w:ascii="Arial" w:hAnsi="Arial" w:cs="Arial"/>
                <w:sz w:val="20"/>
                <w:szCs w:val="20"/>
              </w:rPr>
              <w:t>5) - Ability to Certify Housing Quality Standards</w:t>
            </w:r>
          </w:p>
          <w:p w14:paraId="68625842" w14:textId="77777777" w:rsidR="00F25F97" w:rsidRPr="00B67EB9" w:rsidRDefault="00F25F97" w:rsidP="00A16B1C">
            <w:pPr>
              <w:rPr>
                <w:rFonts w:ascii="Arial" w:hAnsi="Arial" w:cs="Arial"/>
                <w:sz w:val="20"/>
                <w:szCs w:val="20"/>
              </w:rPr>
            </w:pPr>
          </w:p>
          <w:p w14:paraId="1FE0C5C7" w14:textId="77777777" w:rsidR="00F25F97" w:rsidRPr="00B67EB9" w:rsidRDefault="00F25F97" w:rsidP="00A16B1C">
            <w:pPr>
              <w:rPr>
                <w:rFonts w:ascii="Arial" w:hAnsi="Arial" w:cs="Arial"/>
                <w:sz w:val="20"/>
                <w:szCs w:val="20"/>
              </w:rPr>
            </w:pPr>
            <w:r w:rsidRPr="00B67EB9">
              <w:rPr>
                <w:rFonts w:ascii="Arial" w:hAnsi="Arial" w:cs="Arial"/>
                <w:sz w:val="20"/>
                <w:szCs w:val="20"/>
              </w:rPr>
              <w:t>Attachment C, Section D(7)(d): Establishment of an Agency Section 8 Project-Based Program</w:t>
            </w:r>
          </w:p>
          <w:p w14:paraId="0D10290E" w14:textId="7AA23B76" w:rsidR="00F25F97" w:rsidRPr="00B67EB9" w:rsidRDefault="004448C7" w:rsidP="00A16B1C">
            <w:pPr>
              <w:rPr>
                <w:rFonts w:ascii="Arial" w:hAnsi="Arial" w:cs="Arial"/>
                <w:sz w:val="20"/>
                <w:szCs w:val="20"/>
              </w:rPr>
            </w:pPr>
            <w:r w:rsidRPr="00B67EB9">
              <w:rPr>
                <w:rFonts w:ascii="Arial" w:hAnsi="Arial" w:cs="Arial"/>
                <w:sz w:val="20"/>
                <w:szCs w:val="18"/>
              </w:rPr>
              <w:t xml:space="preserve"> </w:t>
            </w:r>
          </w:p>
          <w:p w14:paraId="4003B5AF" w14:textId="77777777" w:rsidR="00F25F97" w:rsidRPr="00B67EB9" w:rsidRDefault="00F25F97" w:rsidP="00A16B1C">
            <w:pPr>
              <w:rPr>
                <w:rFonts w:ascii="Arial" w:hAnsi="Arial" w:cs="Arial"/>
                <w:b/>
                <w:sz w:val="20"/>
                <w:szCs w:val="20"/>
              </w:rPr>
            </w:pPr>
            <w:r w:rsidRPr="00B67EB9">
              <w:rPr>
                <w:rFonts w:ascii="Arial" w:hAnsi="Arial" w:cs="Arial"/>
                <w:b/>
                <w:sz w:val="20"/>
                <w:szCs w:val="20"/>
              </w:rPr>
              <w:t>Statutory objective:</w:t>
            </w:r>
          </w:p>
          <w:p w14:paraId="695DCBDF" w14:textId="77777777" w:rsidR="00F25F97" w:rsidRPr="00B67EB9" w:rsidRDefault="00F25F97" w:rsidP="00A16B1C">
            <w:pPr>
              <w:rPr>
                <w:rFonts w:ascii="Arial" w:hAnsi="Arial" w:cs="Arial"/>
                <w:sz w:val="20"/>
                <w:szCs w:val="20"/>
              </w:rPr>
            </w:pPr>
          </w:p>
          <w:p w14:paraId="4E6306EC" w14:textId="53FF4739" w:rsidR="00F25F97" w:rsidRPr="00B67EB9" w:rsidRDefault="00F25F97" w:rsidP="00A16B1C">
            <w:pPr>
              <w:rPr>
                <w:rFonts w:ascii="Arial" w:hAnsi="Arial" w:cs="Arial"/>
                <w:sz w:val="20"/>
                <w:szCs w:val="20"/>
              </w:rPr>
            </w:pPr>
            <w:r w:rsidRPr="00B67EB9">
              <w:rPr>
                <w:rFonts w:ascii="Arial" w:hAnsi="Arial" w:cs="Arial"/>
                <w:sz w:val="20"/>
                <w:szCs w:val="20"/>
              </w:rPr>
              <w:t>Reduce cost and achieve greater cost effectiveness in Federal expenditures</w:t>
            </w:r>
            <w:r w:rsidRPr="00B67EB9">
              <w:br/>
            </w:r>
          </w:p>
        </w:tc>
      </w:tr>
    </w:tbl>
    <w:p w14:paraId="46577A8E" w14:textId="477A89BF" w:rsidR="00F25F97" w:rsidRPr="00B67EB9" w:rsidRDefault="00F25F97" w:rsidP="00F25F97">
      <w:pPr>
        <w:rPr>
          <w:rFonts w:ascii="Arial" w:eastAsiaTheme="majorEastAsia" w:hAnsi="Arial" w:cs="Arial"/>
          <w:noProof/>
          <w:sz w:val="20"/>
          <w:szCs w:val="20"/>
        </w:rPr>
      </w:pPr>
      <w:r w:rsidRPr="00B67EB9">
        <w:rPr>
          <w:rFonts w:ascii="Arial" w:eastAsiaTheme="majorEastAsia" w:hAnsi="Arial" w:cs="Arial"/>
          <w:noProof/>
          <w:sz w:val="20"/>
          <w:szCs w:val="20"/>
        </w:rPr>
        <w:t xml:space="preserve">Under current regulations (24 CFR 982.405(a), 983.103(d)), </w:t>
      </w:r>
      <w:r w:rsidR="00D53984" w:rsidRPr="00B67EB9">
        <w:rPr>
          <w:rFonts w:ascii="Arial" w:eastAsiaTheme="majorEastAsia" w:hAnsi="Arial" w:cs="Arial"/>
          <w:noProof/>
          <w:sz w:val="20"/>
          <w:szCs w:val="20"/>
        </w:rPr>
        <w:t>PHAs</w:t>
      </w:r>
      <w:r w:rsidRPr="00B67EB9">
        <w:rPr>
          <w:rFonts w:ascii="Arial" w:eastAsiaTheme="majorEastAsia" w:hAnsi="Arial" w:cs="Arial"/>
          <w:noProof/>
          <w:sz w:val="20"/>
          <w:szCs w:val="20"/>
        </w:rPr>
        <w:t xml:space="preserve"> are required to inspect the unit not less often than biennially during the term of the Housing Authority Payment (HAP) contract. In the event of a local disaster, emergency, or other situation which affects the health and/or safety of Home Forward participants, residents, staff, and/or the general public, Home Forward may implement certain temporary changes to biennial inspection protocols to ensure continuity of safe operations to the extent possible and practical. This modification was proposed in response to the COVID-19 pandemic, which created a need for physical and social distancing to protect against the spread of the disease. In compliance with the recommendations of the Centers for Disease Control (CDC), the “Stay Home Stay Safe” Executive Order issued by Oregon Governor Brown, and other guidance from local, state, and federal agencies, Home Forward reduced contact between individuals, including closing offices to the public and reducing the number of employees in the office. As a result, Home Forward foresees that some operations may need to be modified and/or deferred to a later time in response to the COVID-19 pandemic and in response to future local disasters or emergencies to protect the health and safety of Home Forward staff, residents, and participants. The proposed inspection protocols which Home Forward may temporarily implement are:</w:t>
      </w:r>
    </w:p>
    <w:p w14:paraId="2505772C"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Home Forward may extend the validity of a family’s most recently completed biennial HQS inspection by one year. </w:t>
      </w:r>
    </w:p>
    <w:p w14:paraId="5DB9A7CD"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The due date of the family’s next biennial HQS inspection would be one year from the original due date, and subsequent inspections would occur on a regular biennial schedule based on the new adjusted biennial due date. </w:t>
      </w:r>
    </w:p>
    <w:p w14:paraId="366754FD"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Home Forward will continue to perform emergency inspections and initial HQS inspections in un-occupied units. </w:t>
      </w:r>
    </w:p>
    <w:p w14:paraId="35344EDE" w14:textId="41872A81" w:rsidR="00F25F97" w:rsidRPr="00B67EB9" w:rsidRDefault="00F561F8" w:rsidP="00F25F97">
      <w:pPr>
        <w:rPr>
          <w:rFonts w:ascii="Arial" w:eastAsiaTheme="majorEastAsia" w:hAnsi="Arial" w:cs="Arial"/>
          <w:noProof/>
          <w:sz w:val="20"/>
          <w:szCs w:val="20"/>
        </w:rPr>
      </w:pPr>
      <w:bookmarkStart w:id="145" w:name="_Hlk62125643"/>
      <w:r w:rsidRPr="00B67EB9">
        <w:rPr>
          <w:rFonts w:ascii="Arial" w:eastAsiaTheme="majorEastAsia" w:hAnsi="Arial" w:cs="Arial"/>
          <w:noProof/>
          <w:sz w:val="20"/>
          <w:szCs w:val="20"/>
        </w:rPr>
        <w:t>T</w:t>
      </w:r>
      <w:r w:rsidR="00F25F97" w:rsidRPr="00B67EB9">
        <w:rPr>
          <w:rFonts w:ascii="Arial" w:eastAsiaTheme="majorEastAsia" w:hAnsi="Arial" w:cs="Arial"/>
          <w:noProof/>
          <w:sz w:val="20"/>
          <w:szCs w:val="20"/>
        </w:rPr>
        <w:t xml:space="preserve">hese temporary changes will be ended or adjusted as soon as it is safe, feasible, and practical to do so. These changes </w:t>
      </w:r>
      <w:r w:rsidRPr="00B67EB9">
        <w:rPr>
          <w:rFonts w:ascii="Arial" w:eastAsiaTheme="majorEastAsia" w:hAnsi="Arial" w:cs="Arial"/>
          <w:noProof/>
          <w:sz w:val="20"/>
          <w:szCs w:val="20"/>
        </w:rPr>
        <w:t>were</w:t>
      </w:r>
      <w:r w:rsidR="00F25F97" w:rsidRPr="00B67EB9">
        <w:rPr>
          <w:rFonts w:ascii="Arial" w:eastAsiaTheme="majorEastAsia" w:hAnsi="Arial" w:cs="Arial"/>
          <w:noProof/>
          <w:sz w:val="20"/>
          <w:szCs w:val="20"/>
        </w:rPr>
        <w:t xml:space="preserve"> </w:t>
      </w:r>
      <w:r w:rsidR="00CF2F82">
        <w:rPr>
          <w:rFonts w:ascii="Arial" w:eastAsiaTheme="majorEastAsia" w:hAnsi="Arial" w:cs="Arial"/>
          <w:noProof/>
          <w:sz w:val="20"/>
          <w:szCs w:val="20"/>
        </w:rPr>
        <w:t>temporarily</w:t>
      </w:r>
      <w:r w:rsidR="00F25F97" w:rsidRPr="00B67EB9">
        <w:rPr>
          <w:rFonts w:ascii="Arial" w:eastAsiaTheme="majorEastAsia" w:hAnsi="Arial" w:cs="Arial"/>
          <w:noProof/>
          <w:sz w:val="20"/>
          <w:szCs w:val="20"/>
        </w:rPr>
        <w:t xml:space="preserve"> implemented in response to the COVID-19 pandemic, and may be reenacted in the future in response to another local disaster, emergency, or other crisis situation.</w:t>
      </w:r>
    </w:p>
    <w:p w14:paraId="4A6487CD" w14:textId="0928E26E" w:rsidR="00FF316E" w:rsidRPr="00B67EB9" w:rsidRDefault="00FF316E" w:rsidP="00A46154">
      <w:pPr>
        <w:pStyle w:val="4SubheadSecondary"/>
      </w:pPr>
      <w:r w:rsidRPr="00B67EB9">
        <w:t>Changes or Modifications to Activity</w:t>
      </w:r>
    </w:p>
    <w:p w14:paraId="50E83F5E" w14:textId="0DBAA183" w:rsidR="00FF316E" w:rsidRPr="00B67EB9" w:rsidRDefault="00FF316E" w:rsidP="001F205E">
      <w:pPr>
        <w:pStyle w:val="6BulletedList"/>
      </w:pPr>
      <w:r w:rsidRPr="00B67EB9">
        <w:t>We do not anticipate any changes to this activity.</w:t>
      </w:r>
    </w:p>
    <w:bookmarkEnd w:id="145"/>
    <w:p w14:paraId="32C27623" w14:textId="77777777" w:rsidR="00F25F97" w:rsidRPr="00B67EB9" w:rsidRDefault="00F25F97" w:rsidP="00F25F97">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Activity Metrics</w:t>
      </w:r>
    </w:p>
    <w:tbl>
      <w:tblPr>
        <w:tblStyle w:val="TableGrid"/>
        <w:tblW w:w="0" w:type="auto"/>
        <w:tblLook w:val="04A0" w:firstRow="1" w:lastRow="0" w:firstColumn="1" w:lastColumn="0" w:noHBand="0" w:noVBand="1"/>
      </w:tblPr>
      <w:tblGrid>
        <w:gridCol w:w="3865"/>
        <w:gridCol w:w="2130"/>
        <w:gridCol w:w="2100"/>
        <w:gridCol w:w="2160"/>
      </w:tblGrid>
      <w:tr w:rsidR="00F25F97" w:rsidRPr="00B67EB9" w14:paraId="4BAD58AB" w14:textId="77777777" w:rsidTr="00A46154">
        <w:trPr>
          <w:cantSplit/>
          <w:tblHeader/>
        </w:trPr>
        <w:tc>
          <w:tcPr>
            <w:tcW w:w="3865" w:type="dxa"/>
            <w:tcBorders>
              <w:bottom w:val="single" w:sz="4" w:space="0" w:color="auto"/>
            </w:tcBorders>
            <w:shd w:val="clear" w:color="auto" w:fill="7AC143"/>
            <w:vAlign w:val="center"/>
          </w:tcPr>
          <w:p w14:paraId="693AEE3C"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Metric</w:t>
            </w:r>
          </w:p>
        </w:tc>
        <w:tc>
          <w:tcPr>
            <w:tcW w:w="2130" w:type="dxa"/>
            <w:tcBorders>
              <w:bottom w:val="single" w:sz="4" w:space="0" w:color="auto"/>
            </w:tcBorders>
            <w:shd w:val="clear" w:color="auto" w:fill="7AC143"/>
            <w:vAlign w:val="center"/>
          </w:tcPr>
          <w:p w14:paraId="14D2659E"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Baseline</w:t>
            </w:r>
          </w:p>
        </w:tc>
        <w:tc>
          <w:tcPr>
            <w:tcW w:w="2100" w:type="dxa"/>
            <w:tcBorders>
              <w:bottom w:val="single" w:sz="4" w:space="0" w:color="auto"/>
            </w:tcBorders>
            <w:shd w:val="clear" w:color="auto" w:fill="7AC143"/>
            <w:vAlign w:val="center"/>
          </w:tcPr>
          <w:p w14:paraId="66910E80"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Benchmark</w:t>
            </w:r>
          </w:p>
        </w:tc>
        <w:tc>
          <w:tcPr>
            <w:tcW w:w="2160" w:type="dxa"/>
            <w:tcBorders>
              <w:bottom w:val="single" w:sz="4" w:space="0" w:color="auto"/>
            </w:tcBorders>
            <w:shd w:val="clear" w:color="auto" w:fill="7AC143"/>
            <w:vAlign w:val="center"/>
          </w:tcPr>
          <w:p w14:paraId="65E635DD"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Final Projected Outcome</w:t>
            </w:r>
          </w:p>
        </w:tc>
      </w:tr>
      <w:tr w:rsidR="00F25F97" w:rsidRPr="00B67EB9" w14:paraId="3CAF2AF8" w14:textId="77777777" w:rsidTr="00A16B1C">
        <w:trPr>
          <w:cantSplit/>
        </w:trPr>
        <w:tc>
          <w:tcPr>
            <w:tcW w:w="10255" w:type="dxa"/>
            <w:gridSpan w:val="4"/>
            <w:shd w:val="clear" w:color="auto" w:fill="6F6F6F"/>
            <w:vAlign w:val="center"/>
          </w:tcPr>
          <w:p w14:paraId="542F7BDA" w14:textId="77777777" w:rsidR="00F25F97" w:rsidRPr="00B67EB9" w:rsidRDefault="00F25F97" w:rsidP="00A16B1C">
            <w:pPr>
              <w:pStyle w:val="TableBodyText"/>
              <w:rPr>
                <w:rFonts w:cs="Arial"/>
                <w:color w:val="FFFFFF" w:themeColor="background1"/>
                <w:szCs w:val="20"/>
              </w:rPr>
            </w:pPr>
            <w:r w:rsidRPr="00B67EB9">
              <w:rPr>
                <w:rFonts w:cs="Arial"/>
                <w:color w:val="FFFFFF" w:themeColor="background1"/>
                <w:szCs w:val="20"/>
              </w:rPr>
              <w:t>Agency Cost Savings (Standard Metric CE #1):</w:t>
            </w:r>
          </w:p>
        </w:tc>
      </w:tr>
      <w:tr w:rsidR="00F25F97" w:rsidRPr="00B67EB9" w14:paraId="248E1DA9" w14:textId="77777777" w:rsidTr="00A46154">
        <w:trPr>
          <w:cantSplit/>
          <w:trHeight w:val="505"/>
        </w:trPr>
        <w:tc>
          <w:tcPr>
            <w:tcW w:w="3865" w:type="dxa"/>
            <w:vAlign w:val="center"/>
          </w:tcPr>
          <w:p w14:paraId="27103E97" w14:textId="77777777" w:rsidR="00F25F97" w:rsidRPr="00B67EB9" w:rsidRDefault="00F25F97" w:rsidP="00A16B1C">
            <w:pPr>
              <w:pStyle w:val="TableBodyText"/>
              <w:rPr>
                <w:rFonts w:cs="Arial"/>
                <w:szCs w:val="20"/>
              </w:rPr>
            </w:pPr>
            <w:r w:rsidRPr="00B67EB9">
              <w:rPr>
                <w:rFonts w:cs="Arial"/>
                <w:szCs w:val="20"/>
              </w:rPr>
              <w:t>Total cost of task</w:t>
            </w:r>
          </w:p>
        </w:tc>
        <w:tc>
          <w:tcPr>
            <w:tcW w:w="2130" w:type="dxa"/>
            <w:vAlign w:val="center"/>
          </w:tcPr>
          <w:p w14:paraId="353E002C" w14:textId="77777777" w:rsidR="00F25F97" w:rsidRPr="00B67EB9" w:rsidRDefault="00F25F97" w:rsidP="0038617F">
            <w:pPr>
              <w:pStyle w:val="TableBodyText"/>
              <w:rPr>
                <w:rFonts w:cs="Arial"/>
                <w:szCs w:val="20"/>
              </w:rPr>
            </w:pPr>
            <w:r w:rsidRPr="00B67EB9">
              <w:rPr>
                <w:rFonts w:cs="Arial"/>
                <w:szCs w:val="20"/>
              </w:rPr>
              <w:t>FY2020: $744,190</w:t>
            </w:r>
          </w:p>
        </w:tc>
        <w:tc>
          <w:tcPr>
            <w:tcW w:w="2100" w:type="dxa"/>
            <w:vAlign w:val="center"/>
          </w:tcPr>
          <w:p w14:paraId="26995F3E" w14:textId="1FB7CAA1" w:rsidR="00F25F97" w:rsidRPr="00B67EB9" w:rsidRDefault="00A34841" w:rsidP="0038617F">
            <w:pPr>
              <w:pStyle w:val="TableBodyText"/>
              <w:rPr>
                <w:rFonts w:cs="Arial"/>
                <w:szCs w:val="20"/>
              </w:rPr>
            </w:pPr>
            <w:r w:rsidRPr="00B67EB9">
              <w:rPr>
                <w:rFonts w:cs="Arial"/>
                <w:szCs w:val="20"/>
              </w:rPr>
              <w:t>FY2025</w:t>
            </w:r>
            <w:r w:rsidR="00F25F97" w:rsidRPr="00B67EB9">
              <w:rPr>
                <w:rFonts w:cs="Arial"/>
                <w:szCs w:val="20"/>
              </w:rPr>
              <w:t>: $</w:t>
            </w:r>
            <w:r w:rsidR="00F70072" w:rsidRPr="00B67EB9">
              <w:rPr>
                <w:rFonts w:cs="Arial"/>
                <w:szCs w:val="20"/>
              </w:rPr>
              <w:t>0</w:t>
            </w:r>
          </w:p>
        </w:tc>
        <w:tc>
          <w:tcPr>
            <w:tcW w:w="2160" w:type="dxa"/>
            <w:vAlign w:val="center"/>
          </w:tcPr>
          <w:p w14:paraId="64E79D65" w14:textId="77777777" w:rsidR="00F25F97" w:rsidRPr="00B67EB9" w:rsidRDefault="00F25F97" w:rsidP="0038617F">
            <w:pPr>
              <w:pStyle w:val="TableBodyText"/>
              <w:rPr>
                <w:rFonts w:cs="Arial"/>
                <w:szCs w:val="20"/>
              </w:rPr>
            </w:pPr>
            <w:r w:rsidRPr="00B67EB9">
              <w:rPr>
                <w:rFonts w:cs="Arial"/>
                <w:szCs w:val="20"/>
              </w:rPr>
              <w:t>Less than $701,000 annually</w:t>
            </w:r>
          </w:p>
        </w:tc>
      </w:tr>
      <w:tr w:rsidR="00F25F97" w:rsidRPr="00B67EB9" w14:paraId="60757D72" w14:textId="77777777" w:rsidTr="00A16B1C">
        <w:trPr>
          <w:cantSplit/>
        </w:trPr>
        <w:tc>
          <w:tcPr>
            <w:tcW w:w="10255" w:type="dxa"/>
            <w:gridSpan w:val="4"/>
            <w:shd w:val="clear" w:color="auto" w:fill="6F6F6F"/>
            <w:vAlign w:val="center"/>
          </w:tcPr>
          <w:p w14:paraId="7B149A6F" w14:textId="77777777" w:rsidR="00F25F97" w:rsidRPr="00B67EB9" w:rsidRDefault="00F25F97" w:rsidP="00A16B1C">
            <w:pPr>
              <w:rPr>
                <w:rFonts w:ascii="Arial" w:hAnsi="Arial" w:cs="Arial"/>
                <w:color w:val="FF0000"/>
                <w:sz w:val="20"/>
                <w:szCs w:val="20"/>
              </w:rPr>
            </w:pPr>
            <w:r w:rsidRPr="00B67EB9">
              <w:rPr>
                <w:rFonts w:ascii="Arial" w:hAnsi="Arial" w:cs="Arial"/>
                <w:color w:val="FFFFFF" w:themeColor="background1"/>
                <w:sz w:val="20"/>
                <w:szCs w:val="20"/>
              </w:rPr>
              <w:t>Staff time savings (Standard Metric: CE#2)</w:t>
            </w:r>
          </w:p>
        </w:tc>
      </w:tr>
      <w:tr w:rsidR="00F25F97" w:rsidRPr="00B67EB9" w14:paraId="29A3F22C" w14:textId="77777777" w:rsidTr="00A46154">
        <w:trPr>
          <w:cantSplit/>
        </w:trPr>
        <w:tc>
          <w:tcPr>
            <w:tcW w:w="3865" w:type="dxa"/>
            <w:vAlign w:val="center"/>
          </w:tcPr>
          <w:p w14:paraId="165A78A0" w14:textId="77777777" w:rsidR="00F25F97" w:rsidRPr="00B67EB9" w:rsidRDefault="00F25F97" w:rsidP="00A16B1C">
            <w:pPr>
              <w:pStyle w:val="TableBodyText"/>
              <w:rPr>
                <w:rFonts w:cs="Arial"/>
                <w:color w:val="000000" w:themeColor="text1"/>
                <w:szCs w:val="20"/>
              </w:rPr>
            </w:pPr>
            <w:r w:rsidRPr="00B67EB9">
              <w:rPr>
                <w:rFonts w:cs="Arial"/>
                <w:color w:val="000000" w:themeColor="text1"/>
                <w:szCs w:val="20"/>
              </w:rPr>
              <w:lastRenderedPageBreak/>
              <w:t>Total time to complete the task</w:t>
            </w:r>
          </w:p>
        </w:tc>
        <w:tc>
          <w:tcPr>
            <w:tcW w:w="2130" w:type="dxa"/>
            <w:vAlign w:val="center"/>
          </w:tcPr>
          <w:p w14:paraId="27D24F6B"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FY2020: 7,730 hours</w:t>
            </w:r>
          </w:p>
        </w:tc>
        <w:tc>
          <w:tcPr>
            <w:tcW w:w="2100" w:type="dxa"/>
            <w:vAlign w:val="center"/>
          </w:tcPr>
          <w:p w14:paraId="4A3D85AD" w14:textId="68E54240" w:rsidR="00F25F97" w:rsidRPr="00B67EB9" w:rsidRDefault="00A34841" w:rsidP="0038617F">
            <w:pPr>
              <w:pStyle w:val="TableBodyText"/>
              <w:rPr>
                <w:rFonts w:cs="Arial"/>
                <w:color w:val="000000" w:themeColor="text1"/>
                <w:szCs w:val="20"/>
              </w:rPr>
            </w:pPr>
            <w:r w:rsidRPr="00B67EB9">
              <w:rPr>
                <w:rFonts w:cs="Arial"/>
                <w:color w:val="000000" w:themeColor="text1"/>
                <w:szCs w:val="20"/>
              </w:rPr>
              <w:t>FY2025</w:t>
            </w:r>
            <w:r w:rsidR="00F25F97" w:rsidRPr="00B67EB9">
              <w:rPr>
                <w:rFonts w:cs="Arial"/>
                <w:color w:val="000000" w:themeColor="text1"/>
                <w:szCs w:val="20"/>
              </w:rPr>
              <w:t xml:space="preserve">: </w:t>
            </w:r>
            <w:r w:rsidR="00F70072" w:rsidRPr="00B67EB9">
              <w:rPr>
                <w:rFonts w:cs="Arial"/>
                <w:color w:val="000000" w:themeColor="text1"/>
                <w:szCs w:val="20"/>
              </w:rPr>
              <w:t>0</w:t>
            </w:r>
            <w:r w:rsidR="00F25F97" w:rsidRPr="00B67EB9">
              <w:rPr>
                <w:rFonts w:cs="Arial"/>
                <w:color w:val="000000" w:themeColor="text1"/>
                <w:szCs w:val="20"/>
              </w:rPr>
              <w:t xml:space="preserve"> hours</w:t>
            </w:r>
          </w:p>
        </w:tc>
        <w:tc>
          <w:tcPr>
            <w:tcW w:w="2160" w:type="dxa"/>
            <w:vAlign w:val="center"/>
          </w:tcPr>
          <w:p w14:paraId="353E1477"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Less than 7,250 hours annually</w:t>
            </w:r>
          </w:p>
        </w:tc>
      </w:tr>
      <w:tr w:rsidR="00F25F97" w:rsidRPr="00B67EB9" w14:paraId="1B23B952" w14:textId="77777777" w:rsidTr="00A16B1C">
        <w:trPr>
          <w:cantSplit/>
        </w:trPr>
        <w:tc>
          <w:tcPr>
            <w:tcW w:w="10255" w:type="dxa"/>
            <w:gridSpan w:val="4"/>
            <w:shd w:val="clear" w:color="auto" w:fill="6F6F6F"/>
            <w:vAlign w:val="center"/>
          </w:tcPr>
          <w:p w14:paraId="118E4CC4" w14:textId="77777777" w:rsidR="00F25F97" w:rsidRPr="00B67EB9" w:rsidRDefault="00F25F97" w:rsidP="00A16B1C">
            <w:pPr>
              <w:rPr>
                <w:rFonts w:ascii="Arial" w:hAnsi="Arial" w:cs="Arial"/>
                <w:color w:val="FFFFFF" w:themeColor="background1"/>
                <w:sz w:val="20"/>
                <w:szCs w:val="20"/>
              </w:rPr>
            </w:pPr>
            <w:r w:rsidRPr="00B67EB9">
              <w:rPr>
                <w:rFonts w:ascii="Arial" w:hAnsi="Arial" w:cs="Arial"/>
                <w:color w:val="FFFFFF" w:themeColor="background1"/>
                <w:sz w:val="20"/>
                <w:szCs w:val="20"/>
              </w:rPr>
              <w:t>Decrease in error rate of task execution (Standard Metric: CE#3)</w:t>
            </w:r>
          </w:p>
        </w:tc>
      </w:tr>
      <w:tr w:rsidR="00F25F97" w:rsidRPr="00B67EB9" w14:paraId="42A990CE" w14:textId="77777777" w:rsidTr="00A46154">
        <w:trPr>
          <w:cantSplit/>
        </w:trPr>
        <w:tc>
          <w:tcPr>
            <w:tcW w:w="3865" w:type="dxa"/>
            <w:vAlign w:val="center"/>
          </w:tcPr>
          <w:p w14:paraId="44894885" w14:textId="77777777" w:rsidR="00F25F97" w:rsidRPr="00B67EB9" w:rsidRDefault="00F25F97" w:rsidP="00A16B1C">
            <w:pPr>
              <w:pStyle w:val="TableBodyText"/>
              <w:rPr>
                <w:rFonts w:cs="Arial"/>
                <w:color w:val="000000" w:themeColor="text1"/>
                <w:szCs w:val="20"/>
              </w:rPr>
            </w:pPr>
            <w:r w:rsidRPr="00B67EB9">
              <w:rPr>
                <w:rFonts w:cs="Arial"/>
                <w:color w:val="000000" w:themeColor="text1"/>
                <w:szCs w:val="20"/>
              </w:rPr>
              <w:t>Average error rate in completing task</w:t>
            </w:r>
          </w:p>
        </w:tc>
        <w:tc>
          <w:tcPr>
            <w:tcW w:w="2130" w:type="dxa"/>
            <w:vAlign w:val="center"/>
          </w:tcPr>
          <w:p w14:paraId="61AFE5F7"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FY2020: 3.5%</w:t>
            </w:r>
          </w:p>
        </w:tc>
        <w:tc>
          <w:tcPr>
            <w:tcW w:w="2100" w:type="dxa"/>
            <w:vAlign w:val="center"/>
          </w:tcPr>
          <w:p w14:paraId="341611CB" w14:textId="3E2B8131" w:rsidR="00F25F97" w:rsidRPr="00B67EB9" w:rsidRDefault="00A34841" w:rsidP="0038617F">
            <w:pPr>
              <w:pStyle w:val="TableBodyText"/>
              <w:rPr>
                <w:rFonts w:cs="Arial"/>
                <w:color w:val="000000" w:themeColor="text1"/>
                <w:szCs w:val="20"/>
              </w:rPr>
            </w:pPr>
            <w:r w:rsidRPr="00B67EB9">
              <w:rPr>
                <w:rFonts w:cs="Arial"/>
                <w:color w:val="000000" w:themeColor="text1"/>
                <w:szCs w:val="20"/>
              </w:rPr>
              <w:t>FY2025</w:t>
            </w:r>
            <w:r w:rsidR="00F25F97" w:rsidRPr="00B67EB9">
              <w:rPr>
                <w:rFonts w:cs="Arial"/>
                <w:color w:val="000000" w:themeColor="text1"/>
                <w:szCs w:val="20"/>
              </w:rPr>
              <w:t>: 3.5%</w:t>
            </w:r>
          </w:p>
        </w:tc>
        <w:tc>
          <w:tcPr>
            <w:tcW w:w="2160" w:type="dxa"/>
            <w:vAlign w:val="center"/>
          </w:tcPr>
          <w:p w14:paraId="4DB56326"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Maintain 3.5% or less</w:t>
            </w:r>
          </w:p>
        </w:tc>
      </w:tr>
    </w:tbl>
    <w:p w14:paraId="69E6A4A3" w14:textId="77777777" w:rsidR="00D16BD1" w:rsidRPr="00B67EB9" w:rsidRDefault="00D16BD1" w:rsidP="00F25F97">
      <w:pPr>
        <w:rPr>
          <w:b/>
          <w:bCs/>
        </w:rPr>
      </w:pPr>
    </w:p>
    <w:p w14:paraId="6E771EC2" w14:textId="77777777" w:rsidR="00F25F97" w:rsidRPr="00B67EB9" w:rsidRDefault="00F25F97" w:rsidP="00F25F97">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Cost Implications</w:t>
      </w:r>
    </w:p>
    <w:p w14:paraId="6AE3E74B" w14:textId="77777777" w:rsidR="00F25F97" w:rsidRPr="00B67EB9" w:rsidRDefault="00F25F97" w:rsidP="00F25F97">
      <w:pPr>
        <w:rPr>
          <w:rFonts w:ascii="Arial" w:hAnsi="Arial" w:cs="Arial"/>
          <w:sz w:val="20"/>
          <w:szCs w:val="20"/>
        </w:rPr>
      </w:pPr>
      <w:r w:rsidRPr="00B67EB9">
        <w:rPr>
          <w:rFonts w:ascii="Arial" w:hAnsi="Arial" w:cs="Arial"/>
          <w:sz w:val="20"/>
          <w:szCs w:val="20"/>
        </w:rPr>
        <w:t>Home Forward anticipates this activity will defer the administrative and staff time costs of inspections resulting in an overall savings of $43,190 and 480 staff time hours in the initial year.</w:t>
      </w:r>
    </w:p>
    <w:p w14:paraId="3F224609" w14:textId="19FC340A" w:rsidR="00B90B79" w:rsidRPr="00B67EB9" w:rsidRDefault="00B90B79">
      <w:r w:rsidRPr="00B67EB9">
        <w:br w:type="page"/>
      </w:r>
    </w:p>
    <w:p w14:paraId="70E53DE4" w14:textId="47818AB6" w:rsidR="00B90B79" w:rsidRPr="00B67EB9" w:rsidRDefault="00B90B79" w:rsidP="00B90B79">
      <w:pPr>
        <w:pStyle w:val="3Subhead"/>
      </w:pPr>
      <w:bookmarkStart w:id="146" w:name="_Toc109412676"/>
      <w:bookmarkStart w:id="147" w:name="_Toc109412900"/>
      <w:bookmarkStart w:id="148" w:name="_Toc140156672"/>
      <w:bookmarkStart w:id="149" w:name="_Toc140158676"/>
      <w:bookmarkStart w:id="150" w:name="_Toc172721726"/>
      <w:r w:rsidRPr="00B67EB9">
        <w:lastRenderedPageBreak/>
        <w:t>21 Self Certification of Income</w:t>
      </w:r>
      <w:bookmarkEnd w:id="146"/>
      <w:bookmarkEnd w:id="147"/>
      <w:bookmarkEnd w:id="148"/>
      <w:bookmarkEnd w:id="149"/>
      <w:bookmarkEnd w:id="150"/>
    </w:p>
    <w:p w14:paraId="2584468C" w14:textId="7B9FE82E" w:rsidR="00B90B79" w:rsidRPr="00B67EB9" w:rsidRDefault="00B90B79" w:rsidP="00A46154">
      <w:pPr>
        <w:pStyle w:val="4SubheadSecondary"/>
      </w:pPr>
      <w:r w:rsidRPr="00B67EB9">
        <w:t>Approved FY2021, Implemented FY2021</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B90B79" w:rsidRPr="00B67EB9" w14:paraId="0ABD6CA0" w14:textId="77777777" w:rsidTr="00C54F86">
        <w:tc>
          <w:tcPr>
            <w:tcW w:w="5213" w:type="dxa"/>
            <w:tcBorders>
              <w:top w:val="single" w:sz="12" w:space="0" w:color="00A4E4"/>
              <w:left w:val="single" w:sz="12" w:space="0" w:color="00A4E4"/>
              <w:bottom w:val="single" w:sz="12" w:space="0" w:color="00A4E4"/>
              <w:right w:val="single" w:sz="12" w:space="0" w:color="00A4E4"/>
            </w:tcBorders>
          </w:tcPr>
          <w:p w14:paraId="5E931FEE" w14:textId="77777777" w:rsidR="00B90B79" w:rsidRPr="00B67EB9" w:rsidRDefault="00B90B79" w:rsidP="00C54F86">
            <w:pPr>
              <w:pStyle w:val="5ReportBodyText"/>
              <w:rPr>
                <w:b/>
              </w:rPr>
            </w:pPr>
            <w:bookmarkStart w:id="151" w:name="_Hlk138923029"/>
            <w:r w:rsidRPr="00B67EB9">
              <w:rPr>
                <w:b/>
              </w:rPr>
              <w:t>MTW authorization:</w:t>
            </w:r>
          </w:p>
          <w:p w14:paraId="4D3CDAB5" w14:textId="2048A2AE" w:rsidR="00B90B79" w:rsidRPr="00B67EB9" w:rsidRDefault="00B90B79" w:rsidP="00C54F86">
            <w:pPr>
              <w:pStyle w:val="5ReportBodyText"/>
            </w:pPr>
            <w:r w:rsidRPr="00B67EB9">
              <w:t>Attachment C, Section D(</w:t>
            </w:r>
            <w:r w:rsidR="007D0827" w:rsidRPr="00B67EB9">
              <w:t>3</w:t>
            </w:r>
            <w:r w:rsidRPr="00B67EB9">
              <w:t>)</w:t>
            </w:r>
            <w:r w:rsidR="007D0827" w:rsidRPr="00B67EB9">
              <w:t>(b)</w:t>
            </w:r>
            <w:r w:rsidRPr="00B67EB9">
              <w:t xml:space="preserve"> –</w:t>
            </w:r>
            <w:r w:rsidR="004448C7" w:rsidRPr="00B67EB9">
              <w:t xml:space="preserve"> </w:t>
            </w:r>
            <w:r w:rsidR="007D0827" w:rsidRPr="00B67EB9">
              <w:t>Eligibility of Participants</w:t>
            </w:r>
          </w:p>
          <w:p w14:paraId="6069903F" w14:textId="1D95B6DE" w:rsidR="007D0827" w:rsidRPr="00B67EB9" w:rsidRDefault="007D0827" w:rsidP="00C54F86">
            <w:pPr>
              <w:pStyle w:val="5ReportBodyText"/>
            </w:pPr>
            <w:r w:rsidRPr="00B67EB9">
              <w:t>Attachment C, Section C(2) –</w:t>
            </w:r>
            <w:r w:rsidR="004448C7" w:rsidRPr="00B67EB9">
              <w:t xml:space="preserve"> </w:t>
            </w:r>
            <w:r w:rsidRPr="00B67EB9">
              <w:t xml:space="preserve">Local Preferences and Admission and Continued Occupancy Policies and Procedures </w:t>
            </w:r>
          </w:p>
          <w:p w14:paraId="329F2526" w14:textId="77777777" w:rsidR="00B90B79" w:rsidRPr="00B67EB9" w:rsidRDefault="00B90B79" w:rsidP="00C54F86">
            <w:pPr>
              <w:pStyle w:val="5ReportBodyText"/>
              <w:rPr>
                <w:b/>
              </w:rPr>
            </w:pPr>
            <w:r w:rsidRPr="00B67EB9">
              <w:rPr>
                <w:b/>
              </w:rPr>
              <w:t>Statutory objective:</w:t>
            </w:r>
          </w:p>
          <w:p w14:paraId="1E610304" w14:textId="77777777" w:rsidR="00B90B79" w:rsidRPr="00B67EB9" w:rsidRDefault="00B90B79" w:rsidP="00C54F86">
            <w:pPr>
              <w:pStyle w:val="5ReportBodyText"/>
              <w:spacing w:after="200"/>
            </w:pPr>
            <w:r w:rsidRPr="00B67EB9">
              <w:t>Reduce cost and achieve greater cost effectiveness in Federal expenditures</w:t>
            </w:r>
          </w:p>
        </w:tc>
      </w:tr>
    </w:tbl>
    <w:bookmarkEnd w:id="151"/>
    <w:p w14:paraId="1FFCE422" w14:textId="625FB9FD" w:rsidR="00B90B79" w:rsidRPr="00B67EB9" w:rsidRDefault="00B90B79" w:rsidP="00B90B79">
      <w:pPr>
        <w:pStyle w:val="5ReportBodyText"/>
      </w:pPr>
      <w:r w:rsidRPr="00B67EB9">
        <w:t xml:space="preserve">As evidenced by the COVID-19 public health emergency, there are circumstances during which temporarily accepting self-certification of income is necessary to maintain efficient operations and promote housing stability. Home Forward implemented HUD waivers allowing self-certification of income in responses to the COVID-19 public health emergency provided in the current HUD Notice PIH 2020-33(HA) Rev-2 which was preceded by HUD Notices PIH 2020-05, PIH 2020-13, and PIH 2020-33 (HA). </w:t>
      </w:r>
      <w:r w:rsidR="00C918E5" w:rsidRPr="00B67EB9">
        <w:t xml:space="preserve">This activity allows </w:t>
      </w:r>
      <w:r w:rsidRPr="00B67EB9">
        <w:t xml:space="preserve">Home Forward </w:t>
      </w:r>
      <w:r w:rsidR="00C918E5" w:rsidRPr="00B67EB9">
        <w:t xml:space="preserve">to </w:t>
      </w:r>
      <w:r w:rsidRPr="00B67EB9">
        <w:t>continue to accept self-certification as the highest form of income verification to process annual and interim reexaminations. Home Forward may also accept self-certification of income as the highest form of income verification to process annual and interim reexaminations in response to future local, State, or National emergencies or disasters that result in significant barriers to households being able to access information from their employer to verify their income.</w:t>
      </w:r>
      <w:r w:rsidR="004448C7" w:rsidRPr="00B67EB9">
        <w:t xml:space="preserve"> </w:t>
      </w:r>
      <w:r w:rsidRPr="00B67EB9">
        <w:t>The proposed protocols which Home Forward may temporarily implement in response to the COVID-19 and other local, state, or national emergencies or disasters are:</w:t>
      </w:r>
    </w:p>
    <w:p w14:paraId="1E5741CC" w14:textId="77DED1AC" w:rsidR="00B90B79" w:rsidRPr="00B67EB9" w:rsidRDefault="00B90B79" w:rsidP="00E257FA">
      <w:pPr>
        <w:pStyle w:val="5ReportBodyText"/>
        <w:numPr>
          <w:ilvl w:val="0"/>
          <w:numId w:val="20"/>
        </w:numPr>
      </w:pPr>
      <w:bookmarkStart w:id="152" w:name="_Hlk139380822"/>
      <w:r w:rsidRPr="00B67EB9">
        <w:t>Annual Re-examination Income Verification (PH and HCV-3): Home Forward may forgo third-party income verification requirements for annual reexaminations.</w:t>
      </w:r>
      <w:r w:rsidR="004448C7" w:rsidRPr="00B67EB9">
        <w:t xml:space="preserve"> </w:t>
      </w:r>
      <w:r w:rsidRPr="00B67EB9">
        <w:t>Home Forward may consider self-certification as the highest form of income verification to process annual reexaminations. This may occur over the telephone (with a contemporaneous written record by a Home Forward staff person), through email or postal mail with a self-certification form by the tenant, or through other electronic communications. After a period of temporarily using this alternative flexibility, Home Forward will be responsible for addressing any material discrepancies that may arise later. For example, if a tenant self-certified that the tenant lost their job, but later the EIV Income Validation Tool (IVT) shows that the tenant’s employment continued, Home Forward will take enforcement action in accordance with our policies and procedures. While HUD waives the use of EIV (e.g., HUD Notice PIH 2020-33 (HA) Rev-2</w:t>
      </w:r>
      <w:r w:rsidR="00AE013D">
        <w:t>)</w:t>
      </w:r>
      <w:r w:rsidRPr="00B67EB9">
        <w:t>, Home Forward may also forgo the use of EIV when doing annual re-examination income verification but must resume use of EIV when HUD waivers are no longer in effect.</w:t>
      </w:r>
    </w:p>
    <w:p w14:paraId="20D7CBAD" w14:textId="631A476E" w:rsidR="007D0827" w:rsidRPr="00B67EB9" w:rsidRDefault="007D0827" w:rsidP="00E257FA">
      <w:pPr>
        <w:pStyle w:val="ListParagraph"/>
        <w:numPr>
          <w:ilvl w:val="0"/>
          <w:numId w:val="20"/>
        </w:numPr>
      </w:pPr>
      <w:r w:rsidRPr="00B67EB9">
        <w:rPr>
          <w:rFonts w:ascii="Arial" w:eastAsiaTheme="majorEastAsia" w:hAnsi="Arial" w:cstheme="majorBidi"/>
          <w:bCs/>
          <w:noProof/>
          <w:sz w:val="20"/>
          <w:szCs w:val="28"/>
        </w:rPr>
        <w:t xml:space="preserve">Interim Re-examinations (PH and HCV-4): </w:t>
      </w:r>
      <w:bookmarkStart w:id="153" w:name="_Hlk139380849"/>
      <w:bookmarkEnd w:id="152"/>
      <w:r w:rsidRPr="00B67EB9">
        <w:rPr>
          <w:rFonts w:ascii="Arial" w:eastAsiaTheme="majorEastAsia" w:hAnsi="Arial" w:cstheme="majorBidi"/>
          <w:bCs/>
          <w:noProof/>
          <w:sz w:val="20"/>
          <w:szCs w:val="28"/>
        </w:rPr>
        <w:t xml:space="preserve">Home Forward may forgo third-party income verification requirements for interim reexaminations. Home Forward may consider self-certification as the highest form of income verification to process interim reexaminations. </w:t>
      </w:r>
      <w:bookmarkEnd w:id="153"/>
      <w:r w:rsidRPr="00B67EB9">
        <w:rPr>
          <w:rFonts w:ascii="Arial" w:eastAsiaTheme="majorEastAsia" w:hAnsi="Arial" w:cstheme="majorBidi"/>
          <w:bCs/>
          <w:noProof/>
          <w:sz w:val="20"/>
          <w:szCs w:val="28"/>
        </w:rPr>
        <w:t>This may occur over the telephone (with a contemporaneous written record by a Home Forward staff person), through an email with a self-certification form by the family, or through other electronic communications. After a period of temporarily using this alternative flexibility, Home Forward will be responsible for addressing any material discrepancies that may arise later. For example, if a tenant self-certified that the tenant lost their job, but later the EIV Income Validation Tool (IVT) shows that the tenant’s employment continued, Home Forward will take enforcement action in accordance with our policies and procedures. While HUD waives the use of EIV (e.g., HUD Notice PIH 2020-33 (HA) Rev-2, Home Forward may also forgo the use of EIV when doing annual re-examination income verification but must resume use of EIV when HUD waivers are no longer in effect.</w:t>
      </w:r>
    </w:p>
    <w:p w14:paraId="43C8B40F" w14:textId="21EEAB16" w:rsidR="00B90B79" w:rsidRPr="00B67EB9" w:rsidRDefault="00B90B79" w:rsidP="00A46154">
      <w:pPr>
        <w:pStyle w:val="4SubheadSecondary"/>
      </w:pPr>
      <w:r w:rsidRPr="00B67EB9">
        <w:t>Changes or modifications</w:t>
      </w:r>
    </w:p>
    <w:p w14:paraId="05B076C6" w14:textId="77777777" w:rsidR="00B90B79" w:rsidRPr="00B67EB9" w:rsidRDefault="00B90B79" w:rsidP="00B90B79">
      <w:pPr>
        <w:pStyle w:val="5ReportBodyText"/>
      </w:pPr>
      <w:r w:rsidRPr="00B67EB9">
        <w:t>We are not anticipating any changes to this activity.</w:t>
      </w:r>
    </w:p>
    <w:p w14:paraId="5DC93CCE" w14:textId="77777777" w:rsidR="00B90B79" w:rsidRPr="00B67EB9" w:rsidRDefault="00B90B79" w:rsidP="00A46154">
      <w:pPr>
        <w:pStyle w:val="4SubheadSecondary"/>
      </w:pPr>
      <w:r w:rsidRPr="00B67EB9">
        <w:lastRenderedPageBreak/>
        <w:t>Activity Metrics:</w:t>
      </w:r>
    </w:p>
    <w:tbl>
      <w:tblPr>
        <w:tblStyle w:val="TableGrid"/>
        <w:tblW w:w="0" w:type="auto"/>
        <w:tblLook w:val="04A0" w:firstRow="1" w:lastRow="0" w:firstColumn="1" w:lastColumn="0" w:noHBand="0" w:noVBand="1"/>
      </w:tblPr>
      <w:tblGrid>
        <w:gridCol w:w="2557"/>
        <w:gridCol w:w="2725"/>
        <w:gridCol w:w="2543"/>
        <w:gridCol w:w="2591"/>
      </w:tblGrid>
      <w:tr w:rsidR="00B90B79" w:rsidRPr="00B67EB9" w14:paraId="5B401708" w14:textId="77777777" w:rsidTr="00C54F86">
        <w:trPr>
          <w:cantSplit/>
          <w:tblHeader/>
        </w:trPr>
        <w:tc>
          <w:tcPr>
            <w:tcW w:w="2557" w:type="dxa"/>
            <w:tcBorders>
              <w:bottom w:val="single" w:sz="4" w:space="0" w:color="auto"/>
            </w:tcBorders>
            <w:shd w:val="clear" w:color="auto" w:fill="7AC143"/>
          </w:tcPr>
          <w:p w14:paraId="0C2E917E" w14:textId="77777777" w:rsidR="00B90B79" w:rsidRPr="00B67EB9" w:rsidRDefault="00B90B79" w:rsidP="00C54F86">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71903C67" w14:textId="77777777" w:rsidR="00B90B79" w:rsidRPr="00B67EB9" w:rsidRDefault="00B90B79" w:rsidP="00C54F86">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456A2D02" w14:textId="77777777" w:rsidR="00B90B79" w:rsidRPr="00B67EB9" w:rsidRDefault="00B90B79" w:rsidP="00C54F86">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54D8DA8" w14:textId="77777777" w:rsidR="00B90B79" w:rsidRPr="00B67EB9" w:rsidRDefault="00B90B79" w:rsidP="00C54F86">
            <w:pPr>
              <w:pStyle w:val="TableBodyText"/>
              <w:rPr>
                <w:b/>
                <w:color w:val="FFFFFF" w:themeColor="background1"/>
              </w:rPr>
            </w:pPr>
            <w:r w:rsidRPr="00B67EB9">
              <w:rPr>
                <w:b/>
                <w:color w:val="FFFFFF" w:themeColor="background1"/>
              </w:rPr>
              <w:t>Final Projected Outcome</w:t>
            </w:r>
          </w:p>
        </w:tc>
      </w:tr>
      <w:tr w:rsidR="00B90B79" w:rsidRPr="00B67EB9" w14:paraId="28E7E78E" w14:textId="77777777" w:rsidTr="00C54F86">
        <w:trPr>
          <w:cantSplit/>
        </w:trPr>
        <w:tc>
          <w:tcPr>
            <w:tcW w:w="10416" w:type="dxa"/>
            <w:gridSpan w:val="4"/>
            <w:shd w:val="clear" w:color="auto" w:fill="6F6F6F"/>
          </w:tcPr>
          <w:p w14:paraId="44C0862B" w14:textId="77777777" w:rsidR="00B90B79" w:rsidRPr="00B67EB9" w:rsidRDefault="00B90B79" w:rsidP="00C54F86">
            <w:pPr>
              <w:pStyle w:val="TableBodyText"/>
              <w:rPr>
                <w:color w:val="FFFFFF" w:themeColor="background1"/>
              </w:rPr>
            </w:pPr>
            <w:r w:rsidRPr="00B67EB9">
              <w:rPr>
                <w:color w:val="FFFFFF" w:themeColor="background1"/>
              </w:rPr>
              <w:t>Agency cost savings (Standard Metric: CE#1)</w:t>
            </w:r>
          </w:p>
        </w:tc>
      </w:tr>
      <w:tr w:rsidR="00B90B79" w:rsidRPr="00B67EB9" w14:paraId="040C189D" w14:textId="77777777" w:rsidTr="00C54F86">
        <w:trPr>
          <w:cantSplit/>
        </w:trPr>
        <w:tc>
          <w:tcPr>
            <w:tcW w:w="2557" w:type="dxa"/>
          </w:tcPr>
          <w:p w14:paraId="63AAF472" w14:textId="77777777" w:rsidR="00B90B79" w:rsidRPr="00B67EB9" w:rsidRDefault="00B90B79" w:rsidP="00C54F86">
            <w:pPr>
              <w:pStyle w:val="TableBodyText"/>
            </w:pPr>
            <w:r w:rsidRPr="00B67EB9">
              <w:t>Total cost of task</w:t>
            </w:r>
          </w:p>
        </w:tc>
        <w:tc>
          <w:tcPr>
            <w:tcW w:w="2725" w:type="dxa"/>
          </w:tcPr>
          <w:p w14:paraId="3070ACA8" w14:textId="73E0B8F6" w:rsidR="00B90B79" w:rsidRPr="00B67EB9" w:rsidRDefault="007D0827" w:rsidP="00C54F86">
            <w:pPr>
              <w:pStyle w:val="TableBodyText"/>
            </w:pPr>
            <w:r w:rsidRPr="00B67EB9">
              <w:t>FY2021: $127,195</w:t>
            </w:r>
          </w:p>
        </w:tc>
        <w:tc>
          <w:tcPr>
            <w:tcW w:w="2543" w:type="dxa"/>
          </w:tcPr>
          <w:p w14:paraId="6D9C6A71" w14:textId="1967486D" w:rsidR="00B90B79" w:rsidRPr="00B67EB9" w:rsidRDefault="00A34841" w:rsidP="00C54F86">
            <w:pPr>
              <w:pStyle w:val="TableBodyText"/>
            </w:pPr>
            <w:r w:rsidRPr="00B67EB9">
              <w:t>FY2025</w:t>
            </w:r>
            <w:r w:rsidR="00B955A2" w:rsidRPr="00B67EB9">
              <w:t>: $</w:t>
            </w:r>
            <w:r w:rsidR="007E4380" w:rsidRPr="00B67EB9">
              <w:t>94,204</w:t>
            </w:r>
          </w:p>
        </w:tc>
        <w:tc>
          <w:tcPr>
            <w:tcW w:w="2591" w:type="dxa"/>
          </w:tcPr>
          <w:p w14:paraId="24AC60D9" w14:textId="6B1A64CA" w:rsidR="00B90B79" w:rsidRPr="00B67EB9" w:rsidRDefault="00B955A2" w:rsidP="00C54F86">
            <w:pPr>
              <w:pStyle w:val="TableBodyText"/>
            </w:pPr>
            <w:r w:rsidRPr="00B67EB9">
              <w:t>Less than $</w:t>
            </w:r>
            <w:r w:rsidR="007E4380" w:rsidRPr="00B67EB9">
              <w:t>94,500</w:t>
            </w:r>
            <w:r w:rsidRPr="00B67EB9">
              <w:t xml:space="preserve"> annually</w:t>
            </w:r>
          </w:p>
        </w:tc>
      </w:tr>
      <w:tr w:rsidR="00B90B79" w:rsidRPr="00B67EB9" w14:paraId="58509D76" w14:textId="77777777" w:rsidTr="00C54F86">
        <w:trPr>
          <w:cantSplit/>
        </w:trPr>
        <w:tc>
          <w:tcPr>
            <w:tcW w:w="10416" w:type="dxa"/>
            <w:gridSpan w:val="4"/>
            <w:shd w:val="clear" w:color="auto" w:fill="6F6F6F"/>
          </w:tcPr>
          <w:p w14:paraId="5F18DFDA" w14:textId="77777777" w:rsidR="00B90B79" w:rsidRPr="00B67EB9" w:rsidRDefault="00B90B79" w:rsidP="00C54F86">
            <w:pPr>
              <w:pStyle w:val="TableBodyText"/>
              <w:rPr>
                <w:color w:val="FFFFFF" w:themeColor="background1"/>
              </w:rPr>
            </w:pPr>
            <w:r w:rsidRPr="00B67EB9">
              <w:rPr>
                <w:color w:val="FFFFFF" w:themeColor="background1"/>
              </w:rPr>
              <w:t>Staff time savings (Standard Metric: CE#2)</w:t>
            </w:r>
          </w:p>
        </w:tc>
      </w:tr>
      <w:tr w:rsidR="00B90B79" w:rsidRPr="00B67EB9" w14:paraId="65330051" w14:textId="77777777" w:rsidTr="00C54F86">
        <w:trPr>
          <w:cantSplit/>
        </w:trPr>
        <w:tc>
          <w:tcPr>
            <w:tcW w:w="2557" w:type="dxa"/>
          </w:tcPr>
          <w:p w14:paraId="27B5ADF5" w14:textId="77777777" w:rsidR="00B90B79" w:rsidRPr="00B67EB9" w:rsidRDefault="00B90B79" w:rsidP="00C54F86">
            <w:pPr>
              <w:pStyle w:val="TableBodyText"/>
            </w:pPr>
            <w:r w:rsidRPr="00B67EB9">
              <w:t>Total time to complete the task</w:t>
            </w:r>
          </w:p>
        </w:tc>
        <w:tc>
          <w:tcPr>
            <w:tcW w:w="2725" w:type="dxa"/>
          </w:tcPr>
          <w:p w14:paraId="7FDF4DAB" w14:textId="53726DC2" w:rsidR="00B90B79" w:rsidRPr="00B67EB9" w:rsidRDefault="007D0827" w:rsidP="00C54F86">
            <w:pPr>
              <w:pStyle w:val="TableBodyText"/>
            </w:pPr>
            <w:r w:rsidRPr="00B67EB9">
              <w:t>FY2021: 3,027 hours</w:t>
            </w:r>
          </w:p>
        </w:tc>
        <w:tc>
          <w:tcPr>
            <w:tcW w:w="2543" w:type="dxa"/>
          </w:tcPr>
          <w:p w14:paraId="34B385C5" w14:textId="2A524754" w:rsidR="00B90B79" w:rsidRPr="00B67EB9" w:rsidRDefault="00A34841" w:rsidP="00C54F86">
            <w:pPr>
              <w:pStyle w:val="TableBodyText"/>
            </w:pPr>
            <w:r w:rsidRPr="00B67EB9">
              <w:t>FY2025</w:t>
            </w:r>
            <w:r w:rsidR="00B955A2" w:rsidRPr="00B67EB9">
              <w:t xml:space="preserve">: </w:t>
            </w:r>
            <w:r w:rsidR="003375BF" w:rsidRPr="00B67EB9">
              <w:t>2,241</w:t>
            </w:r>
            <w:r w:rsidR="00B955A2" w:rsidRPr="00B67EB9">
              <w:t xml:space="preserve"> hours</w:t>
            </w:r>
          </w:p>
        </w:tc>
        <w:tc>
          <w:tcPr>
            <w:tcW w:w="2591" w:type="dxa"/>
          </w:tcPr>
          <w:p w14:paraId="661F98BA" w14:textId="0E67259E" w:rsidR="00B90B79" w:rsidRPr="00B67EB9" w:rsidRDefault="00B955A2" w:rsidP="00C54F86">
            <w:pPr>
              <w:pStyle w:val="TableBodyText"/>
            </w:pPr>
            <w:r w:rsidRPr="00B67EB9">
              <w:t>Less than 2,300 hours annually</w:t>
            </w:r>
          </w:p>
        </w:tc>
      </w:tr>
      <w:tr w:rsidR="00B90B79" w:rsidRPr="00B67EB9" w14:paraId="12A35301" w14:textId="77777777" w:rsidTr="00C54F86">
        <w:trPr>
          <w:cantSplit/>
        </w:trPr>
        <w:tc>
          <w:tcPr>
            <w:tcW w:w="10416" w:type="dxa"/>
            <w:gridSpan w:val="4"/>
            <w:shd w:val="clear" w:color="auto" w:fill="6F6F6F"/>
          </w:tcPr>
          <w:p w14:paraId="4A21ED8F" w14:textId="6D3F4C0E" w:rsidR="00B90B79" w:rsidRPr="00B67EB9" w:rsidRDefault="00B90B79" w:rsidP="00C54F86">
            <w:pPr>
              <w:pStyle w:val="TableBodyText"/>
              <w:rPr>
                <w:color w:val="FFFFFF" w:themeColor="background1"/>
              </w:rPr>
            </w:pPr>
            <w:r w:rsidRPr="00B67EB9">
              <w:rPr>
                <w:color w:val="FFFFFF" w:themeColor="background1"/>
              </w:rPr>
              <w:t>Decrease in error rate of task execution (Standard Metric: CE#3)</w:t>
            </w:r>
          </w:p>
        </w:tc>
      </w:tr>
      <w:tr w:rsidR="00B90B79" w:rsidRPr="00B67EB9" w14:paraId="237CD13B" w14:textId="77777777" w:rsidTr="0038617F">
        <w:trPr>
          <w:cantSplit/>
        </w:trPr>
        <w:tc>
          <w:tcPr>
            <w:tcW w:w="2557" w:type="dxa"/>
            <w:tcBorders>
              <w:bottom w:val="single" w:sz="4" w:space="0" w:color="auto"/>
            </w:tcBorders>
          </w:tcPr>
          <w:p w14:paraId="1EB40EDA" w14:textId="77777777" w:rsidR="00B90B79" w:rsidRPr="00B67EB9" w:rsidRDefault="00B90B79" w:rsidP="00C54F86">
            <w:pPr>
              <w:pStyle w:val="TableBodyText"/>
            </w:pPr>
            <w:r w:rsidRPr="00B67EB9">
              <w:t>Average error rate in completing a task</w:t>
            </w:r>
          </w:p>
        </w:tc>
        <w:tc>
          <w:tcPr>
            <w:tcW w:w="2725" w:type="dxa"/>
            <w:tcBorders>
              <w:bottom w:val="single" w:sz="4" w:space="0" w:color="auto"/>
            </w:tcBorders>
          </w:tcPr>
          <w:p w14:paraId="7CAA9197" w14:textId="799D8A9C" w:rsidR="00B90B79" w:rsidRPr="00B67EB9" w:rsidRDefault="00B90B79" w:rsidP="00C54F86">
            <w:pPr>
              <w:pStyle w:val="TableBodyText"/>
            </w:pPr>
            <w:r w:rsidRPr="00B67EB9">
              <w:t>FY20</w:t>
            </w:r>
            <w:r w:rsidR="007D0827" w:rsidRPr="00B67EB9">
              <w:t>21: 5.5%</w:t>
            </w:r>
          </w:p>
        </w:tc>
        <w:tc>
          <w:tcPr>
            <w:tcW w:w="2543" w:type="dxa"/>
            <w:tcBorders>
              <w:bottom w:val="single" w:sz="4" w:space="0" w:color="auto"/>
            </w:tcBorders>
          </w:tcPr>
          <w:p w14:paraId="36A04A3D" w14:textId="3187312A" w:rsidR="00B90B79" w:rsidRPr="00B67EB9" w:rsidRDefault="00A34841" w:rsidP="00C54F86">
            <w:pPr>
              <w:pStyle w:val="TableBodyText"/>
            </w:pPr>
            <w:r w:rsidRPr="00B67EB9">
              <w:t>FY2025</w:t>
            </w:r>
            <w:r w:rsidR="00B90B79" w:rsidRPr="00B67EB9">
              <w:t xml:space="preserve">: </w:t>
            </w:r>
            <w:r w:rsidR="007D0827" w:rsidRPr="00B67EB9">
              <w:t>5.5% or less</w:t>
            </w:r>
          </w:p>
        </w:tc>
        <w:tc>
          <w:tcPr>
            <w:tcW w:w="2591" w:type="dxa"/>
            <w:tcBorders>
              <w:bottom w:val="single" w:sz="4" w:space="0" w:color="auto"/>
            </w:tcBorders>
          </w:tcPr>
          <w:p w14:paraId="3E4CCDB8" w14:textId="501BA775" w:rsidR="00B90B79" w:rsidRPr="00B67EB9" w:rsidRDefault="007D0827" w:rsidP="00C54F86">
            <w:pPr>
              <w:pStyle w:val="TableBodyText"/>
            </w:pPr>
            <w:r w:rsidRPr="00B67EB9">
              <w:t>Maintain 5.5% or less</w:t>
            </w:r>
          </w:p>
        </w:tc>
      </w:tr>
    </w:tbl>
    <w:p w14:paraId="284700D6" w14:textId="77777777" w:rsidR="00A46154" w:rsidRDefault="00A46154" w:rsidP="00A46154">
      <w:pPr>
        <w:pStyle w:val="4SubheadSecondary"/>
      </w:pPr>
    </w:p>
    <w:p w14:paraId="266CBB62" w14:textId="77777777" w:rsidR="00A46154" w:rsidRDefault="007D0827" w:rsidP="00A46154">
      <w:pPr>
        <w:pStyle w:val="4SubheadSecondary"/>
      </w:pPr>
      <w:r w:rsidRPr="00B67EB9">
        <w:t>Cost Implications:</w:t>
      </w:r>
    </w:p>
    <w:p w14:paraId="18E178C1" w14:textId="6AB11482" w:rsidR="007D0827" w:rsidRPr="00A46154" w:rsidRDefault="007D0827" w:rsidP="00A46154">
      <w:pPr>
        <w:pStyle w:val="4SubheadSecondary"/>
        <w:rPr>
          <w:b w:val="0"/>
          <w:bCs w:val="0"/>
        </w:rPr>
      </w:pPr>
      <w:r w:rsidRPr="00A46154">
        <w:rPr>
          <w:b w:val="0"/>
          <w:bCs w:val="0"/>
        </w:rPr>
        <w:t>Home Forward anticipates cost savings of $31,795 as a result of implementing this activity.</w:t>
      </w:r>
    </w:p>
    <w:p w14:paraId="58B548C2" w14:textId="77777777" w:rsidR="00A44EBF" w:rsidRPr="00B67EB9" w:rsidRDefault="00A44EBF">
      <w:pPr>
        <w:rPr>
          <w:rFonts w:ascii="Arial" w:eastAsiaTheme="majorEastAsia" w:hAnsi="Arial" w:cstheme="majorBidi"/>
          <w:bCs/>
          <w:noProof/>
          <w:sz w:val="20"/>
          <w:szCs w:val="28"/>
        </w:rPr>
      </w:pPr>
      <w:r w:rsidRPr="00B67EB9">
        <w:br w:type="page"/>
      </w:r>
    </w:p>
    <w:p w14:paraId="14450598" w14:textId="41F26512" w:rsidR="00A44EBF" w:rsidRPr="00B67EB9" w:rsidRDefault="00A44EBF" w:rsidP="00A44EBF">
      <w:pPr>
        <w:pStyle w:val="3Subhead"/>
      </w:pPr>
      <w:bookmarkStart w:id="154" w:name="_Toc109412677"/>
      <w:bookmarkStart w:id="155" w:name="_Toc109412901"/>
      <w:bookmarkStart w:id="156" w:name="_Toc140156673"/>
      <w:bookmarkStart w:id="157" w:name="_Toc140158677"/>
      <w:bookmarkStart w:id="158" w:name="_Toc172721727"/>
      <w:r w:rsidRPr="00B67EB9">
        <w:lastRenderedPageBreak/>
        <w:t>22 Modernizing HCV/PBV Oral Briefings</w:t>
      </w:r>
      <w:bookmarkEnd w:id="154"/>
      <w:bookmarkEnd w:id="155"/>
      <w:bookmarkEnd w:id="156"/>
      <w:bookmarkEnd w:id="157"/>
      <w:bookmarkEnd w:id="158"/>
    </w:p>
    <w:p w14:paraId="36F44F38" w14:textId="40120C5A" w:rsidR="00A44EBF" w:rsidRPr="00B67EB9" w:rsidRDefault="00A44EBF" w:rsidP="00A46154">
      <w:pPr>
        <w:pStyle w:val="4SubheadSecondary"/>
      </w:pPr>
      <w:r w:rsidRPr="00B67EB9">
        <w:t>Approved FY2021, Implemented FY2021</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A44EBF" w:rsidRPr="00B67EB9" w14:paraId="14DF0966" w14:textId="77777777" w:rsidTr="00C54F86">
        <w:tc>
          <w:tcPr>
            <w:tcW w:w="5213" w:type="dxa"/>
            <w:tcBorders>
              <w:top w:val="single" w:sz="12" w:space="0" w:color="00A4E4"/>
              <w:left w:val="single" w:sz="12" w:space="0" w:color="00A4E4"/>
              <w:bottom w:val="single" w:sz="12" w:space="0" w:color="00A4E4"/>
              <w:right w:val="single" w:sz="12" w:space="0" w:color="00A4E4"/>
            </w:tcBorders>
          </w:tcPr>
          <w:p w14:paraId="558FD742" w14:textId="77777777" w:rsidR="00A44EBF" w:rsidRPr="00B67EB9" w:rsidRDefault="00A44EBF" w:rsidP="00C54F86">
            <w:pPr>
              <w:pStyle w:val="5ReportBodyText"/>
              <w:rPr>
                <w:b/>
              </w:rPr>
            </w:pPr>
            <w:r w:rsidRPr="00B67EB9">
              <w:rPr>
                <w:b/>
              </w:rPr>
              <w:t>MTW authorization:</w:t>
            </w:r>
          </w:p>
          <w:p w14:paraId="0A41D67F" w14:textId="77777777" w:rsidR="00A44EBF" w:rsidRPr="00B67EB9" w:rsidRDefault="00A44EBF" w:rsidP="00C54F86">
            <w:pPr>
              <w:pStyle w:val="5ReportBodyText"/>
            </w:pPr>
            <w:r w:rsidRPr="00B67EB9">
              <w:t>Attachment C, Section D(5) – Ability to Certify Housing Quality Standards</w:t>
            </w:r>
          </w:p>
          <w:p w14:paraId="1ACE7F9C" w14:textId="77777777" w:rsidR="00A44EBF" w:rsidRPr="00B67EB9" w:rsidRDefault="00A44EBF" w:rsidP="00C54F86">
            <w:pPr>
              <w:pStyle w:val="5ReportBodyText"/>
              <w:rPr>
                <w:b/>
              </w:rPr>
            </w:pPr>
            <w:r w:rsidRPr="00B67EB9">
              <w:rPr>
                <w:b/>
              </w:rPr>
              <w:t>Statutory objective:</w:t>
            </w:r>
          </w:p>
          <w:p w14:paraId="7F02435B" w14:textId="77777777" w:rsidR="00A44EBF" w:rsidRPr="00B67EB9" w:rsidRDefault="00A44EBF" w:rsidP="00C54F86">
            <w:pPr>
              <w:pStyle w:val="5ReportBodyText"/>
              <w:spacing w:after="200"/>
            </w:pPr>
            <w:r w:rsidRPr="00B67EB9">
              <w:t>Reduce cost and achieve greater cost effectiveness in Federal expenditures</w:t>
            </w:r>
          </w:p>
        </w:tc>
      </w:tr>
    </w:tbl>
    <w:p w14:paraId="49725212" w14:textId="6474CC26" w:rsidR="00A44EBF" w:rsidRPr="00B67EB9" w:rsidRDefault="00A44EBF" w:rsidP="00A44EBF">
      <w:pPr>
        <w:pStyle w:val="5ReportBodyText"/>
      </w:pPr>
      <w:r w:rsidRPr="00B67EB9">
        <w:t xml:space="preserve">Under 24 Code of Federal Regulations (CFR) 982.301, </w:t>
      </w:r>
      <w:r w:rsidR="00F166C2" w:rsidRPr="00B67EB9">
        <w:t>PHAs</w:t>
      </w:r>
      <w:r w:rsidRPr="00B67EB9">
        <w:t xml:space="preserve"> are required to provide families eligible to participate in the voucher program with an “oral briefing</w:t>
      </w:r>
      <w:r w:rsidR="00313E97">
        <w:t>.</w:t>
      </w:r>
      <w:r w:rsidRPr="00B67EB9">
        <w:t xml:space="preserve">” During the COVID-19 public health emergency, Home Forward implemented HUD waiver HCV-2 provided in HUD Notice PIH 2020-05, which was extended and superseded by HUD Notice PIH 2020-13 and, HUD PIH Notice 2020-33(HA) Rev-2, allowing flexibility in how the required oral briefing for HCV and PBV households are conducted. </w:t>
      </w:r>
      <w:r w:rsidR="00F166C2" w:rsidRPr="00B67EB9">
        <w:t xml:space="preserve">Through this activity, </w:t>
      </w:r>
      <w:r w:rsidRPr="00B67EB9">
        <w:t xml:space="preserve">Home Forward </w:t>
      </w:r>
      <w:r w:rsidR="3411B378">
        <w:t>is</w:t>
      </w:r>
      <w:r>
        <w:t xml:space="preserve"> </w:t>
      </w:r>
      <w:r w:rsidR="00F166C2">
        <w:t>conduct</w:t>
      </w:r>
      <w:r w:rsidR="12D7D15F">
        <w:t>ing</w:t>
      </w:r>
      <w:r w:rsidR="00F166C2">
        <w:t xml:space="preserve"> </w:t>
      </w:r>
      <w:r w:rsidR="0F92FF14">
        <w:t>the</w:t>
      </w:r>
      <w:r w:rsidR="00F166C2" w:rsidRPr="00B67EB9">
        <w:t xml:space="preserve"> </w:t>
      </w:r>
      <w:r w:rsidRPr="00B67EB9">
        <w:t>required oral</w:t>
      </w:r>
      <w:r w:rsidR="070CFA0F">
        <w:t>/virtual</w:t>
      </w:r>
      <w:r>
        <w:t xml:space="preserve"> briefings </w:t>
      </w:r>
      <w:r w:rsidR="1D1C1D5E">
        <w:t>(as well as other appointments)</w:t>
      </w:r>
      <w:r w:rsidRPr="00B67EB9">
        <w:t xml:space="preserve"> for new HCV and PBV households </w:t>
      </w:r>
      <w:r w:rsidR="00FC481C" w:rsidRPr="00B67EB9">
        <w:t>through alternative</w:t>
      </w:r>
      <w:r w:rsidRPr="00B67EB9">
        <w:t xml:space="preserve"> means in response to COVID-19 and </w:t>
      </w:r>
      <w:r w:rsidR="00313E97">
        <w:t>will continue to do so</w:t>
      </w:r>
      <w:r w:rsidRPr="00B67EB9">
        <w:t xml:space="preserve"> in the future when necessary to protect the health and safety of participants and staff due to local, state, or national state of emergencies or disasters. </w:t>
      </w:r>
      <w:r w:rsidR="659C6695">
        <w:t>Home Forward will also conduct in person meetings if the applicant/participant family does not have access to technology or pe</w:t>
      </w:r>
      <w:r w:rsidR="3E676FA0">
        <w:t xml:space="preserve">r request from the family. </w:t>
      </w:r>
    </w:p>
    <w:p w14:paraId="41C35F4B" w14:textId="29691E3F" w:rsidR="00A44EBF" w:rsidRPr="00B67EB9" w:rsidRDefault="00A44EBF" w:rsidP="00A44EBF">
      <w:pPr>
        <w:pStyle w:val="5ReportBodyText"/>
      </w:pPr>
      <w:r w:rsidRPr="00B67EB9">
        <w:t xml:space="preserve">These </w:t>
      </w:r>
      <w:r w:rsidR="00FC481C" w:rsidRPr="00B67EB9">
        <w:t xml:space="preserve">alternative </w:t>
      </w:r>
      <w:r w:rsidRPr="00B67EB9">
        <w:t xml:space="preserve">means may include: webcast, video call, or expanded </w:t>
      </w:r>
      <w:r w:rsidR="00313E97">
        <w:t>written</w:t>
      </w:r>
      <w:r w:rsidRPr="00B67EB9">
        <w:t xml:space="preserve"> information packet. Home Forward ensure</w:t>
      </w:r>
      <w:r w:rsidR="00FC481C" w:rsidRPr="00B67EB9">
        <w:t>s</w:t>
      </w:r>
      <w:r w:rsidRPr="00B67EB9">
        <w:t xml:space="preserve"> that the method of communication for the briefing effectively communicates with, and allows for equal participation of, each family member, including those with vision, hearing, and other communication-related disabilities, and ensures meaningful access for persons with limited English proficiency.</w:t>
      </w:r>
    </w:p>
    <w:p w14:paraId="6239F043" w14:textId="30C414F9" w:rsidR="00A44EBF" w:rsidRPr="00B67EB9" w:rsidRDefault="00A44EBF" w:rsidP="00A46154">
      <w:pPr>
        <w:pStyle w:val="4SubheadSecondary"/>
      </w:pPr>
      <w:r w:rsidRPr="00B67EB9">
        <w:t>Changes or modifications</w:t>
      </w:r>
    </w:p>
    <w:p w14:paraId="63C329C2" w14:textId="77777777" w:rsidR="00A44EBF" w:rsidRPr="00B67EB9" w:rsidRDefault="00A44EBF" w:rsidP="00A44EBF">
      <w:pPr>
        <w:pStyle w:val="5ReportBodyText"/>
      </w:pPr>
      <w:r w:rsidRPr="00B67EB9">
        <w:t>We are not anticipating any changes to this activity.</w:t>
      </w:r>
    </w:p>
    <w:p w14:paraId="5125D523" w14:textId="22167D6F" w:rsidR="00A44EBF" w:rsidRPr="00B67EB9" w:rsidRDefault="00A44EBF" w:rsidP="00A46154">
      <w:pPr>
        <w:pStyle w:val="4SubheadSecondary"/>
      </w:pPr>
      <w:r w:rsidRPr="00B67EB9">
        <w:t>Activity Metrics</w:t>
      </w:r>
    </w:p>
    <w:tbl>
      <w:tblPr>
        <w:tblStyle w:val="TableGrid"/>
        <w:tblW w:w="0" w:type="auto"/>
        <w:tblLook w:val="04A0" w:firstRow="1" w:lastRow="0" w:firstColumn="1" w:lastColumn="0" w:noHBand="0" w:noVBand="1"/>
      </w:tblPr>
      <w:tblGrid>
        <w:gridCol w:w="2557"/>
        <w:gridCol w:w="2725"/>
        <w:gridCol w:w="2543"/>
        <w:gridCol w:w="2591"/>
      </w:tblGrid>
      <w:tr w:rsidR="00A44EBF" w:rsidRPr="00B67EB9" w14:paraId="05838D60" w14:textId="77777777" w:rsidTr="00C54F86">
        <w:trPr>
          <w:cantSplit/>
          <w:tblHeader/>
        </w:trPr>
        <w:tc>
          <w:tcPr>
            <w:tcW w:w="2557" w:type="dxa"/>
            <w:tcBorders>
              <w:bottom w:val="single" w:sz="4" w:space="0" w:color="auto"/>
            </w:tcBorders>
            <w:shd w:val="clear" w:color="auto" w:fill="7AC143"/>
          </w:tcPr>
          <w:p w14:paraId="336E7B81" w14:textId="77777777" w:rsidR="00A44EBF" w:rsidRPr="00B67EB9" w:rsidRDefault="00A44EBF" w:rsidP="00C54F86">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3084CAE6" w14:textId="77777777" w:rsidR="00A44EBF" w:rsidRPr="00B67EB9" w:rsidRDefault="00A44EBF" w:rsidP="00C54F86">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71689485" w14:textId="77777777" w:rsidR="00A44EBF" w:rsidRPr="00B67EB9" w:rsidRDefault="00A44EBF" w:rsidP="00C54F86">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416B0A5" w14:textId="77777777" w:rsidR="00A44EBF" w:rsidRPr="00B67EB9" w:rsidRDefault="00A44EBF" w:rsidP="00C54F86">
            <w:pPr>
              <w:pStyle w:val="TableBodyText"/>
              <w:rPr>
                <w:b/>
                <w:color w:val="FFFFFF" w:themeColor="background1"/>
              </w:rPr>
            </w:pPr>
            <w:r w:rsidRPr="00B67EB9">
              <w:rPr>
                <w:b/>
                <w:color w:val="FFFFFF" w:themeColor="background1"/>
              </w:rPr>
              <w:t>Final Projected Outcome</w:t>
            </w:r>
          </w:p>
        </w:tc>
      </w:tr>
      <w:tr w:rsidR="00A44EBF" w:rsidRPr="00B67EB9" w14:paraId="1FCE9EEA" w14:textId="77777777" w:rsidTr="00C54F86">
        <w:trPr>
          <w:cantSplit/>
        </w:trPr>
        <w:tc>
          <w:tcPr>
            <w:tcW w:w="10416" w:type="dxa"/>
            <w:gridSpan w:val="4"/>
            <w:shd w:val="clear" w:color="auto" w:fill="6F6F6F"/>
          </w:tcPr>
          <w:p w14:paraId="22D350C7" w14:textId="77777777" w:rsidR="00A44EBF" w:rsidRPr="00B67EB9" w:rsidRDefault="00A44EBF" w:rsidP="00C54F86">
            <w:pPr>
              <w:pStyle w:val="TableBodyText"/>
              <w:rPr>
                <w:color w:val="FFFFFF" w:themeColor="background1"/>
              </w:rPr>
            </w:pPr>
            <w:r w:rsidRPr="00B67EB9">
              <w:rPr>
                <w:color w:val="FFFFFF" w:themeColor="background1"/>
              </w:rPr>
              <w:t>Agency cost savings (Standard Metric: CE#1)</w:t>
            </w:r>
          </w:p>
        </w:tc>
      </w:tr>
      <w:tr w:rsidR="00A44EBF" w:rsidRPr="00B67EB9" w14:paraId="5740EAB6" w14:textId="77777777" w:rsidTr="00C54F86">
        <w:trPr>
          <w:cantSplit/>
        </w:trPr>
        <w:tc>
          <w:tcPr>
            <w:tcW w:w="2557" w:type="dxa"/>
          </w:tcPr>
          <w:p w14:paraId="54B32876" w14:textId="77777777" w:rsidR="00A44EBF" w:rsidRPr="00B67EB9" w:rsidRDefault="00A44EBF" w:rsidP="00C54F86">
            <w:pPr>
              <w:pStyle w:val="TableBodyText"/>
            </w:pPr>
            <w:r w:rsidRPr="00B67EB9">
              <w:t>Total cost of task</w:t>
            </w:r>
          </w:p>
        </w:tc>
        <w:tc>
          <w:tcPr>
            <w:tcW w:w="2725" w:type="dxa"/>
          </w:tcPr>
          <w:p w14:paraId="78240C35" w14:textId="49EF5D3F" w:rsidR="00A44EBF" w:rsidRPr="00B67EB9" w:rsidRDefault="00A44EBF" w:rsidP="00C54F86">
            <w:pPr>
              <w:pStyle w:val="TableBodyText"/>
            </w:pPr>
            <w:r w:rsidRPr="00B67EB9">
              <w:t>FY2021: $14,177</w:t>
            </w:r>
          </w:p>
        </w:tc>
        <w:tc>
          <w:tcPr>
            <w:tcW w:w="2543" w:type="dxa"/>
          </w:tcPr>
          <w:p w14:paraId="19F54930" w14:textId="6FC8B773" w:rsidR="00A44EBF" w:rsidRPr="00B67EB9" w:rsidRDefault="00A34841" w:rsidP="00C54F86">
            <w:pPr>
              <w:pStyle w:val="TableBodyText"/>
            </w:pPr>
            <w:r w:rsidRPr="00B67EB9">
              <w:t>FY2025</w:t>
            </w:r>
            <w:r w:rsidR="005621B5" w:rsidRPr="00B67EB9">
              <w:t>: Less than $8,861</w:t>
            </w:r>
          </w:p>
        </w:tc>
        <w:tc>
          <w:tcPr>
            <w:tcW w:w="2591" w:type="dxa"/>
          </w:tcPr>
          <w:p w14:paraId="72057AB2" w14:textId="0335CB1D" w:rsidR="00A44EBF" w:rsidRPr="00B67EB9" w:rsidRDefault="00A44EBF" w:rsidP="00C54F86">
            <w:pPr>
              <w:pStyle w:val="TableBodyText"/>
            </w:pPr>
            <w:r w:rsidRPr="00B67EB9">
              <w:t>Less than $8,900 annually</w:t>
            </w:r>
          </w:p>
        </w:tc>
      </w:tr>
      <w:tr w:rsidR="00A44EBF" w:rsidRPr="00B67EB9" w14:paraId="71B10A54" w14:textId="77777777" w:rsidTr="00C54F86">
        <w:trPr>
          <w:cantSplit/>
        </w:trPr>
        <w:tc>
          <w:tcPr>
            <w:tcW w:w="10416" w:type="dxa"/>
            <w:gridSpan w:val="4"/>
            <w:shd w:val="clear" w:color="auto" w:fill="6F6F6F"/>
          </w:tcPr>
          <w:p w14:paraId="70791F42" w14:textId="77777777" w:rsidR="00A44EBF" w:rsidRPr="00B67EB9" w:rsidRDefault="00A44EBF" w:rsidP="00C54F86">
            <w:pPr>
              <w:pStyle w:val="TableBodyText"/>
              <w:rPr>
                <w:color w:val="FFFFFF" w:themeColor="background1"/>
              </w:rPr>
            </w:pPr>
            <w:r w:rsidRPr="00B67EB9">
              <w:rPr>
                <w:color w:val="FFFFFF" w:themeColor="background1"/>
              </w:rPr>
              <w:t>Staff time savings (Standard Metric: CE#2)</w:t>
            </w:r>
          </w:p>
        </w:tc>
      </w:tr>
      <w:tr w:rsidR="00A44EBF" w:rsidRPr="00B67EB9" w14:paraId="352A628D" w14:textId="77777777" w:rsidTr="00C54F86">
        <w:trPr>
          <w:cantSplit/>
        </w:trPr>
        <w:tc>
          <w:tcPr>
            <w:tcW w:w="2557" w:type="dxa"/>
          </w:tcPr>
          <w:p w14:paraId="2FE63353" w14:textId="77777777" w:rsidR="00A44EBF" w:rsidRPr="00B67EB9" w:rsidRDefault="00A44EBF" w:rsidP="00C54F86">
            <w:pPr>
              <w:pStyle w:val="TableBodyText"/>
            </w:pPr>
            <w:r w:rsidRPr="00B67EB9">
              <w:t>Total time to complete the task</w:t>
            </w:r>
          </w:p>
        </w:tc>
        <w:tc>
          <w:tcPr>
            <w:tcW w:w="2725" w:type="dxa"/>
          </w:tcPr>
          <w:p w14:paraId="2D4BC5E7" w14:textId="4713214D" w:rsidR="00A44EBF" w:rsidRPr="00B67EB9" w:rsidRDefault="00A44EBF" w:rsidP="00C54F86">
            <w:pPr>
              <w:pStyle w:val="TableBodyText"/>
            </w:pPr>
            <w:r w:rsidRPr="00B67EB9">
              <w:t>FY2021: 312 hours</w:t>
            </w:r>
          </w:p>
        </w:tc>
        <w:tc>
          <w:tcPr>
            <w:tcW w:w="2543" w:type="dxa"/>
          </w:tcPr>
          <w:p w14:paraId="4EF40516" w14:textId="0232BB54" w:rsidR="00A44EBF" w:rsidRPr="00B67EB9" w:rsidRDefault="00A34841" w:rsidP="00C54F86">
            <w:pPr>
              <w:pStyle w:val="TableBodyText"/>
            </w:pPr>
            <w:r w:rsidRPr="00B67EB9">
              <w:t>FY2025</w:t>
            </w:r>
            <w:r w:rsidR="005621B5" w:rsidRPr="00B67EB9">
              <w:t>: 195 hours</w:t>
            </w:r>
          </w:p>
        </w:tc>
        <w:tc>
          <w:tcPr>
            <w:tcW w:w="2591" w:type="dxa"/>
          </w:tcPr>
          <w:p w14:paraId="0273F27D" w14:textId="27C7034E" w:rsidR="00A44EBF" w:rsidRPr="00B67EB9" w:rsidRDefault="00A44EBF" w:rsidP="00C54F86">
            <w:pPr>
              <w:pStyle w:val="TableBodyText"/>
            </w:pPr>
            <w:r w:rsidRPr="00B67EB9">
              <w:t>At least 195 hours</w:t>
            </w:r>
          </w:p>
        </w:tc>
      </w:tr>
    </w:tbl>
    <w:p w14:paraId="09D67016" w14:textId="77777777" w:rsidR="00A3522F" w:rsidRDefault="00A3522F" w:rsidP="00A46154">
      <w:pPr>
        <w:pStyle w:val="4SubheadSecondary"/>
      </w:pPr>
    </w:p>
    <w:p w14:paraId="06E95EE3" w14:textId="478D111D" w:rsidR="00A44EBF" w:rsidRPr="00B67EB9" w:rsidRDefault="00A44EBF" w:rsidP="00A46154">
      <w:pPr>
        <w:pStyle w:val="4SubheadSecondary"/>
      </w:pPr>
      <w:r w:rsidRPr="00B67EB9">
        <w:t>Cost Implications</w:t>
      </w:r>
    </w:p>
    <w:p w14:paraId="2D057395" w14:textId="0C476F88" w:rsidR="009F3685" w:rsidRPr="00B67EB9" w:rsidRDefault="00A44EBF" w:rsidP="009F3685">
      <w:pPr>
        <w:pStyle w:val="6BulletedList"/>
      </w:pPr>
      <w:bookmarkStart w:id="159" w:name="_Hlk148091891"/>
      <w:r w:rsidRPr="00B67EB9">
        <w:t>Home Forward does not anticipate any cost implications as a result of this activity.</w:t>
      </w:r>
      <w:bookmarkEnd w:id="159"/>
      <w:r w:rsidR="1CAE0CDD" w:rsidRPr="00B67EB9">
        <w:br w:type="page"/>
      </w:r>
    </w:p>
    <w:p w14:paraId="1F940398" w14:textId="4A6116B0" w:rsidR="407C13E6" w:rsidRPr="00B67EB9" w:rsidRDefault="407C13E6" w:rsidP="009F3685">
      <w:pPr>
        <w:pStyle w:val="3Subhead"/>
      </w:pPr>
      <w:bookmarkStart w:id="160" w:name="_Toc140156674"/>
      <w:bookmarkStart w:id="161" w:name="_Toc172721728"/>
      <w:r w:rsidRPr="00B67EB9">
        <w:lastRenderedPageBreak/>
        <w:t>23 Independent Entities: Use of Staff Instead of Third Parties for Home Forward Owned Properties</w:t>
      </w:r>
      <w:bookmarkEnd w:id="160"/>
      <w:bookmarkEnd w:id="161"/>
      <w:r w:rsidR="37E37A07" w:rsidRPr="00B67EB9">
        <w:t xml:space="preserve"> </w:t>
      </w:r>
    </w:p>
    <w:p w14:paraId="4F8E37DB" w14:textId="5C576A72" w:rsidR="37E37A07" w:rsidRPr="00B67EB9" w:rsidRDefault="37E37A07" w:rsidP="00A46154">
      <w:pPr>
        <w:pStyle w:val="4SubheadSecondary"/>
      </w:pPr>
      <w:r w:rsidRPr="00B67EB9">
        <w:t>Approved FY2023, Implemented FY2023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D27AE" w:rsidRPr="00B67EB9" w14:paraId="7E254806"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896B6CD" w14:textId="77777777" w:rsidR="003D27AE" w:rsidRPr="00B67EB9" w:rsidRDefault="003D27AE" w:rsidP="00201073">
            <w:pPr>
              <w:pStyle w:val="5ReportBodyText"/>
              <w:rPr>
                <w:b/>
              </w:rPr>
            </w:pPr>
            <w:r w:rsidRPr="00B67EB9">
              <w:rPr>
                <w:b/>
              </w:rPr>
              <w:t>MTW authorization:</w:t>
            </w:r>
          </w:p>
          <w:p w14:paraId="61CEB4F1" w14:textId="6F49456D" w:rsidR="003D27AE" w:rsidRPr="00B67EB9" w:rsidRDefault="003D27AE" w:rsidP="00201073">
            <w:pPr>
              <w:pStyle w:val="5ReportBodyText"/>
            </w:pPr>
            <w:r w:rsidRPr="00B67EB9">
              <w:t>Attachment C, Section D(1)(f) –</w:t>
            </w:r>
            <w:r w:rsidR="004448C7" w:rsidRPr="00B67EB9">
              <w:t xml:space="preserve"> </w:t>
            </w:r>
            <w:r w:rsidRPr="00B67EB9">
              <w:t xml:space="preserve"> Property Eligibility Criteria </w:t>
            </w:r>
          </w:p>
          <w:p w14:paraId="1ECA390C" w14:textId="7A00B377" w:rsidR="003D27AE" w:rsidRPr="00B67EB9" w:rsidRDefault="003D27AE" w:rsidP="00201073">
            <w:pPr>
              <w:pStyle w:val="5ReportBodyText"/>
            </w:pPr>
            <w:r w:rsidRPr="00B67EB9">
              <w:t>Attachment C, Section D(2)(c) – Rent Policies and Term Limits</w:t>
            </w:r>
          </w:p>
          <w:p w14:paraId="22F123E2" w14:textId="68F9647A" w:rsidR="003D27AE" w:rsidRPr="00B67EB9" w:rsidRDefault="003D27AE" w:rsidP="00201073">
            <w:pPr>
              <w:pStyle w:val="5ReportBodyText"/>
            </w:pPr>
            <w:r w:rsidRPr="00B67EB9">
              <w:t>Attachment C, Section (D)(5) -</w:t>
            </w:r>
            <w:r w:rsidR="004448C7" w:rsidRPr="00B67EB9">
              <w:t xml:space="preserve"> </w:t>
            </w:r>
            <w:r w:rsidRPr="00B67EB9">
              <w:t>Ability to Certify Housing Quality Standards</w:t>
            </w:r>
          </w:p>
          <w:p w14:paraId="4CFA976C" w14:textId="4290933B" w:rsidR="00C5730A" w:rsidRPr="00B67EB9" w:rsidRDefault="00C5730A" w:rsidP="00201073">
            <w:pPr>
              <w:pStyle w:val="5ReportBodyText"/>
            </w:pPr>
            <w:r w:rsidRPr="00B67EB9">
              <w:t>Attachment C, Section D(7) -</w:t>
            </w:r>
            <w:r w:rsidR="004448C7" w:rsidRPr="00B67EB9">
              <w:t xml:space="preserve"> </w:t>
            </w:r>
            <w:r w:rsidRPr="00B67EB9">
              <w:t>Establishment of an Agency MTW Section 8 Project-Based Program</w:t>
            </w:r>
          </w:p>
          <w:p w14:paraId="4EFB3F06" w14:textId="77777777" w:rsidR="003D27AE" w:rsidRPr="00B67EB9" w:rsidRDefault="003D27AE" w:rsidP="00201073">
            <w:pPr>
              <w:pStyle w:val="5ReportBodyText"/>
              <w:rPr>
                <w:b/>
              </w:rPr>
            </w:pPr>
            <w:r w:rsidRPr="00B67EB9">
              <w:rPr>
                <w:b/>
              </w:rPr>
              <w:t>Statutory objective:</w:t>
            </w:r>
          </w:p>
          <w:p w14:paraId="17ADB5D4" w14:textId="77777777" w:rsidR="003D27AE" w:rsidRPr="00B67EB9" w:rsidRDefault="003D27AE" w:rsidP="00201073">
            <w:pPr>
              <w:pStyle w:val="5ReportBodyText"/>
              <w:spacing w:after="200"/>
            </w:pPr>
            <w:r w:rsidRPr="00B67EB9">
              <w:t>Reduce cost and achieve greater cost effectiveness in Federal expenditures</w:t>
            </w:r>
          </w:p>
        </w:tc>
      </w:tr>
    </w:tbl>
    <w:p w14:paraId="6C29F5B1" w14:textId="4EC42113" w:rsidR="407C13E6" w:rsidRPr="00B67EB9" w:rsidRDefault="407C13E6" w:rsidP="1CAE0CDD">
      <w:pPr>
        <w:pStyle w:val="5ReportBodyText"/>
        <w:rPr>
          <w:rFonts w:eastAsiaTheme="minorEastAsia"/>
        </w:rPr>
      </w:pPr>
      <w:r w:rsidRPr="00B67EB9">
        <w:rPr>
          <w:rFonts w:eastAsiaTheme="minorEastAsia"/>
        </w:rPr>
        <w:t xml:space="preserve">This activity consolidates and clarifies the scope of Home Forward’s use of staff rather than independent entities to perform various functions with respect to </w:t>
      </w:r>
      <w:r w:rsidR="00FC481C" w:rsidRPr="00B67EB9">
        <w:rPr>
          <w:rFonts w:eastAsiaTheme="minorEastAsia"/>
        </w:rPr>
        <w:t>HCV</w:t>
      </w:r>
      <w:r w:rsidRPr="00B67EB9">
        <w:rPr>
          <w:rFonts w:eastAsiaTheme="minorEastAsia"/>
        </w:rPr>
        <w:t xml:space="preserve"> or </w:t>
      </w:r>
      <w:r w:rsidR="00FC481C" w:rsidRPr="00B67EB9">
        <w:rPr>
          <w:rFonts w:eastAsiaTheme="minorEastAsia"/>
        </w:rPr>
        <w:t>PBV</w:t>
      </w:r>
      <w:r w:rsidRPr="00B67EB9">
        <w:rPr>
          <w:rFonts w:eastAsiaTheme="minorEastAsia"/>
        </w:rPr>
        <w:t xml:space="preserve"> units owned by Home Forward.</w:t>
      </w:r>
      <w:r w:rsidR="004448C7" w:rsidRPr="00B67EB9">
        <w:rPr>
          <w:rFonts w:eastAsiaTheme="minorEastAsia"/>
        </w:rPr>
        <w:t xml:space="preserve"> </w:t>
      </w:r>
      <w:r w:rsidRPr="00B67EB9">
        <w:rPr>
          <w:rFonts w:eastAsiaTheme="minorEastAsia"/>
        </w:rPr>
        <w:t>The activity covers all such functions otherwise required to be performed by independent entities by applicable law, regulations or notices.</w:t>
      </w:r>
      <w:r w:rsidR="004448C7" w:rsidRPr="00B67EB9">
        <w:rPr>
          <w:rFonts w:eastAsiaTheme="minorEastAsia"/>
        </w:rPr>
        <w:t xml:space="preserve"> </w:t>
      </w:r>
      <w:r w:rsidRPr="00B67EB9">
        <w:rPr>
          <w:rFonts w:eastAsiaTheme="minorEastAsia"/>
        </w:rPr>
        <w:t xml:space="preserve">For </w:t>
      </w:r>
      <w:r w:rsidR="00FC481C" w:rsidRPr="00B67EB9">
        <w:rPr>
          <w:rFonts w:eastAsiaTheme="minorEastAsia"/>
        </w:rPr>
        <w:t>PBVs</w:t>
      </w:r>
      <w:r w:rsidRPr="00B67EB9">
        <w:rPr>
          <w:rFonts w:eastAsiaTheme="minorEastAsia"/>
        </w:rPr>
        <w:t>, this includes all of the functions listed in “Table 1: Overview of Independent Entity Functions” in Attachment B of Notice PIH 2017-21 (pp. 14-15), except for functions related to the voucher homeownership option.</w:t>
      </w:r>
      <w:r w:rsidR="004448C7" w:rsidRPr="00B67EB9">
        <w:rPr>
          <w:rFonts w:eastAsiaTheme="minorEastAsia"/>
        </w:rPr>
        <w:t xml:space="preserve"> </w:t>
      </w:r>
    </w:p>
    <w:p w14:paraId="7F7E9E67" w14:textId="07BADCAA" w:rsidR="407C13E6" w:rsidRPr="00B67EB9" w:rsidRDefault="407C13E6" w:rsidP="1CAE0CDD">
      <w:pPr>
        <w:pStyle w:val="5ReportBodyText"/>
        <w:rPr>
          <w:rFonts w:eastAsiaTheme="minorEastAsia"/>
        </w:rPr>
      </w:pPr>
      <w:r w:rsidRPr="00B67EB9">
        <w:rPr>
          <w:rFonts w:eastAsiaTheme="minorEastAsia"/>
        </w:rPr>
        <w:t>Activity 08, Alternative Inspection Requirements for Partner-Based Programs, and Activity 10, Local Project-Based Voucher Program</w:t>
      </w:r>
      <w:r w:rsidR="002E68B3" w:rsidRPr="00B67EB9">
        <w:t xml:space="preserve"> </w:t>
      </w:r>
      <w:r w:rsidR="002E68B3" w:rsidRPr="00B67EB9">
        <w:rPr>
          <w:rFonts w:eastAsiaTheme="minorEastAsia"/>
        </w:rPr>
        <w:t>references use of staff for rather than independent entities in connection with</w:t>
      </w:r>
      <w:r w:rsidRPr="00B67EB9">
        <w:rPr>
          <w:rFonts w:eastAsiaTheme="minorEastAsia"/>
        </w:rPr>
        <w:t>.</w:t>
      </w:r>
      <w:r w:rsidR="004448C7" w:rsidRPr="00B67EB9">
        <w:rPr>
          <w:rFonts w:eastAsiaTheme="minorEastAsia"/>
        </w:rPr>
        <w:t xml:space="preserve"> </w:t>
      </w:r>
      <w:r w:rsidRPr="00B67EB9">
        <w:rPr>
          <w:rFonts w:eastAsiaTheme="minorEastAsia"/>
        </w:rPr>
        <w:t>Both of those activities state that where Home Forward both owns and manages a unit, it hires a third party to conduct quality control testing of inspections and rent reasonableness determinations for a sample of these units.</w:t>
      </w:r>
      <w:r w:rsidR="004448C7" w:rsidRPr="00B67EB9">
        <w:rPr>
          <w:rFonts w:eastAsiaTheme="minorEastAsia"/>
        </w:rPr>
        <w:t xml:space="preserve"> </w:t>
      </w:r>
      <w:r w:rsidRPr="00B67EB9">
        <w:rPr>
          <w:rFonts w:eastAsiaTheme="minorEastAsia"/>
        </w:rPr>
        <w:t>Home Forward continue</w:t>
      </w:r>
      <w:r w:rsidR="00FC481C" w:rsidRPr="00B67EB9">
        <w:rPr>
          <w:rFonts w:eastAsiaTheme="minorEastAsia"/>
        </w:rPr>
        <w:t>s</w:t>
      </w:r>
      <w:r w:rsidRPr="00B67EB9">
        <w:rPr>
          <w:rFonts w:eastAsiaTheme="minorEastAsia"/>
        </w:rPr>
        <w:t xml:space="preserve"> that practice.</w:t>
      </w:r>
    </w:p>
    <w:p w14:paraId="46914665" w14:textId="14024D95" w:rsidR="002E68B3" w:rsidRPr="00B67EB9" w:rsidRDefault="002E68B3" w:rsidP="00A46154">
      <w:pPr>
        <w:pStyle w:val="4SubheadSecondary"/>
      </w:pPr>
      <w:r w:rsidRPr="00B67EB9">
        <w:t>Changes or modifications</w:t>
      </w:r>
    </w:p>
    <w:p w14:paraId="51817E26" w14:textId="77777777" w:rsidR="002E68B3" w:rsidRPr="00B67EB9" w:rsidRDefault="002E68B3" w:rsidP="001F205E">
      <w:pPr>
        <w:pStyle w:val="6BulletedList"/>
      </w:pPr>
      <w:r w:rsidRPr="00B67EB9">
        <w:t>We are not anticipating any changes to this activity.</w:t>
      </w:r>
    </w:p>
    <w:p w14:paraId="58FFEC0B" w14:textId="431E5820"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3FCC74A1" w14:textId="77777777" w:rsidTr="1CAE0CDD">
        <w:trPr>
          <w:trHeight w:val="300"/>
        </w:trPr>
        <w:tc>
          <w:tcPr>
            <w:tcW w:w="2601" w:type="dxa"/>
            <w:tcBorders>
              <w:bottom w:val="single" w:sz="4" w:space="0" w:color="auto"/>
            </w:tcBorders>
            <w:shd w:val="clear" w:color="auto" w:fill="7AC143"/>
          </w:tcPr>
          <w:p w14:paraId="09E6900D"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437629D1"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324B0BA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63BFACA7"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6A93A38D" w14:textId="77777777" w:rsidTr="1CAE0CDD">
        <w:trPr>
          <w:trHeight w:val="300"/>
        </w:trPr>
        <w:tc>
          <w:tcPr>
            <w:tcW w:w="10416" w:type="dxa"/>
            <w:gridSpan w:val="4"/>
            <w:shd w:val="clear" w:color="auto" w:fill="6F6F6F"/>
          </w:tcPr>
          <w:p w14:paraId="233C04C7"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Agency cost savings (Standard Metric: CE#1)</w:t>
            </w:r>
          </w:p>
        </w:tc>
      </w:tr>
      <w:tr w:rsidR="1CAE0CDD" w:rsidRPr="00B67EB9" w14:paraId="593276D0" w14:textId="77777777" w:rsidTr="1CAE0CDD">
        <w:trPr>
          <w:trHeight w:val="300"/>
        </w:trPr>
        <w:tc>
          <w:tcPr>
            <w:tcW w:w="2601" w:type="dxa"/>
          </w:tcPr>
          <w:p w14:paraId="7D0F9BA7" w14:textId="77777777" w:rsidR="1CAE0CDD" w:rsidRPr="00B67EB9" w:rsidRDefault="1CAE0CDD" w:rsidP="1CAE0CDD">
            <w:pPr>
              <w:pStyle w:val="TableBodyText"/>
              <w:rPr>
                <w:rFonts w:cs="Arial"/>
              </w:rPr>
            </w:pPr>
            <w:r w:rsidRPr="00B67EB9">
              <w:rPr>
                <w:rFonts w:cs="Arial"/>
              </w:rPr>
              <w:t>Total cost of task</w:t>
            </w:r>
          </w:p>
        </w:tc>
        <w:tc>
          <w:tcPr>
            <w:tcW w:w="2605" w:type="dxa"/>
          </w:tcPr>
          <w:p w14:paraId="17674FDE" w14:textId="77777777" w:rsidR="1CAE0CDD" w:rsidRPr="00B67EB9" w:rsidRDefault="1CAE0CDD" w:rsidP="1CAE0CDD">
            <w:pPr>
              <w:pStyle w:val="TableBodyText"/>
              <w:rPr>
                <w:rFonts w:cs="Arial"/>
              </w:rPr>
            </w:pPr>
            <w:r w:rsidRPr="00B67EB9">
              <w:rPr>
                <w:rFonts w:cs="Arial"/>
              </w:rPr>
              <w:t>Prior to implementation: $0</w:t>
            </w:r>
          </w:p>
        </w:tc>
        <w:tc>
          <w:tcPr>
            <w:tcW w:w="2605" w:type="dxa"/>
          </w:tcPr>
          <w:p w14:paraId="0096F7B4" w14:textId="4D829BEF" w:rsidR="1CAE0CDD" w:rsidRPr="00B67EB9" w:rsidRDefault="00A34841" w:rsidP="1CAE0CDD">
            <w:pPr>
              <w:pStyle w:val="TableBodyText"/>
              <w:rPr>
                <w:rFonts w:cs="Arial"/>
              </w:rPr>
            </w:pPr>
            <w:r w:rsidRPr="00B67EB9">
              <w:rPr>
                <w:rFonts w:cs="Arial"/>
              </w:rPr>
              <w:t>FY2025</w:t>
            </w:r>
            <w:r w:rsidR="1CAE0CDD" w:rsidRPr="00B67EB9">
              <w:rPr>
                <w:rFonts w:cs="Arial"/>
              </w:rPr>
              <w:t>: $</w:t>
            </w:r>
            <w:r w:rsidR="00E0501C" w:rsidRPr="00B67EB9">
              <w:rPr>
                <w:rFonts w:cs="Arial"/>
              </w:rPr>
              <w:t>88,466</w:t>
            </w:r>
          </w:p>
        </w:tc>
        <w:tc>
          <w:tcPr>
            <w:tcW w:w="2605" w:type="dxa"/>
          </w:tcPr>
          <w:p w14:paraId="717FDF77" w14:textId="60E81E1F" w:rsidR="1CAE0CDD" w:rsidRPr="00B67EB9" w:rsidRDefault="1CAE0CDD" w:rsidP="1CAE0CDD">
            <w:pPr>
              <w:pStyle w:val="TableBodyText"/>
              <w:rPr>
                <w:rFonts w:cs="Arial"/>
              </w:rPr>
            </w:pPr>
            <w:r w:rsidRPr="00B67EB9">
              <w:rPr>
                <w:rFonts w:cs="Arial"/>
              </w:rPr>
              <w:t>Less than $</w:t>
            </w:r>
            <w:r w:rsidR="001F30A7" w:rsidRPr="00B67EB9">
              <w:rPr>
                <w:rFonts w:cs="Arial"/>
              </w:rPr>
              <w:t>8</w:t>
            </w:r>
            <w:r w:rsidR="007E7F72" w:rsidRPr="00B67EB9">
              <w:rPr>
                <w:rFonts w:cs="Arial"/>
              </w:rPr>
              <w:t>8,500</w:t>
            </w:r>
          </w:p>
        </w:tc>
      </w:tr>
      <w:tr w:rsidR="1CAE0CDD" w:rsidRPr="00B67EB9" w14:paraId="59D70382" w14:textId="77777777" w:rsidTr="1CAE0CDD">
        <w:trPr>
          <w:trHeight w:val="300"/>
        </w:trPr>
        <w:tc>
          <w:tcPr>
            <w:tcW w:w="10416" w:type="dxa"/>
            <w:gridSpan w:val="4"/>
            <w:shd w:val="clear" w:color="auto" w:fill="6F6F6F"/>
          </w:tcPr>
          <w:p w14:paraId="02507A99"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Staff time savings (Standard Metric: CE#2)</w:t>
            </w:r>
          </w:p>
        </w:tc>
      </w:tr>
      <w:tr w:rsidR="1CAE0CDD" w:rsidRPr="00B67EB9" w14:paraId="7860A45E" w14:textId="77777777" w:rsidTr="1CAE0CDD">
        <w:trPr>
          <w:trHeight w:val="300"/>
        </w:trPr>
        <w:tc>
          <w:tcPr>
            <w:tcW w:w="2601" w:type="dxa"/>
          </w:tcPr>
          <w:p w14:paraId="639C4B6A" w14:textId="77777777" w:rsidR="1CAE0CDD" w:rsidRPr="00B67EB9" w:rsidRDefault="1CAE0CDD" w:rsidP="1CAE0CDD">
            <w:pPr>
              <w:pStyle w:val="TableBodyText"/>
              <w:rPr>
                <w:rFonts w:cs="Arial"/>
              </w:rPr>
            </w:pPr>
            <w:r w:rsidRPr="00B67EB9">
              <w:rPr>
                <w:rFonts w:cs="Arial"/>
              </w:rPr>
              <w:t>Total time to complete the task</w:t>
            </w:r>
          </w:p>
        </w:tc>
        <w:tc>
          <w:tcPr>
            <w:tcW w:w="2605" w:type="dxa"/>
          </w:tcPr>
          <w:p w14:paraId="2FD7C671" w14:textId="4E5F3F0D" w:rsidR="1CAE0CDD" w:rsidRPr="00B67EB9" w:rsidRDefault="1CAE0CDD" w:rsidP="1CAE0CDD">
            <w:pPr>
              <w:pStyle w:val="TableBodyText"/>
              <w:rPr>
                <w:rFonts w:cs="Arial"/>
              </w:rPr>
            </w:pPr>
            <w:r w:rsidRPr="00B67EB9">
              <w:rPr>
                <w:rFonts w:cs="Arial"/>
              </w:rPr>
              <w:t>Prior to implementation: 0 hours</w:t>
            </w:r>
          </w:p>
        </w:tc>
        <w:tc>
          <w:tcPr>
            <w:tcW w:w="2605" w:type="dxa"/>
          </w:tcPr>
          <w:p w14:paraId="41BFDF42" w14:textId="21754728" w:rsidR="1CAE0CDD" w:rsidRPr="00B67EB9" w:rsidRDefault="00A34841" w:rsidP="1CAE0CDD">
            <w:pPr>
              <w:pStyle w:val="TableBodyText"/>
              <w:rPr>
                <w:rFonts w:cs="Arial"/>
              </w:rPr>
            </w:pPr>
            <w:r w:rsidRPr="00B67EB9">
              <w:rPr>
                <w:rFonts w:cs="Arial"/>
              </w:rPr>
              <w:t>FY2025</w:t>
            </w:r>
            <w:r w:rsidR="1CAE0CDD" w:rsidRPr="00B67EB9">
              <w:rPr>
                <w:rFonts w:cs="Arial"/>
              </w:rPr>
              <w:t>: 1,697 hours</w:t>
            </w:r>
          </w:p>
        </w:tc>
        <w:tc>
          <w:tcPr>
            <w:tcW w:w="2605" w:type="dxa"/>
          </w:tcPr>
          <w:p w14:paraId="5D73542A" w14:textId="53449D5A" w:rsidR="1CAE0CDD" w:rsidRPr="00B67EB9" w:rsidRDefault="1CAE0CDD" w:rsidP="1CAE0CDD">
            <w:pPr>
              <w:pStyle w:val="TableBodyText"/>
              <w:rPr>
                <w:rFonts w:cs="Arial"/>
              </w:rPr>
            </w:pPr>
            <w:r w:rsidRPr="00B67EB9">
              <w:rPr>
                <w:rFonts w:cs="Arial"/>
              </w:rPr>
              <w:t>Less than 1,700 hours</w:t>
            </w:r>
          </w:p>
        </w:tc>
      </w:tr>
    </w:tbl>
    <w:p w14:paraId="0C980D55" w14:textId="77777777" w:rsidR="00A3522F" w:rsidRDefault="00A3522F" w:rsidP="00A46154">
      <w:pPr>
        <w:pStyle w:val="4SubheadSecondary"/>
      </w:pPr>
    </w:p>
    <w:p w14:paraId="5006C2B6" w14:textId="7E40876B" w:rsidR="407C13E6" w:rsidRPr="00B67EB9" w:rsidRDefault="407C13E6" w:rsidP="00A46154">
      <w:pPr>
        <w:pStyle w:val="4SubheadSecondary"/>
      </w:pPr>
      <w:r w:rsidRPr="00B67EB9">
        <w:t>Cost Implications</w:t>
      </w:r>
    </w:p>
    <w:p w14:paraId="19A9C855" w14:textId="3B9015C0" w:rsidR="407C13E6" w:rsidRPr="00B67EB9" w:rsidRDefault="407C13E6" w:rsidP="001F205E">
      <w:pPr>
        <w:pStyle w:val="6BulletedList"/>
      </w:pPr>
      <w:r w:rsidRPr="00B67EB9">
        <w:t>Home Forward anticipates cost savings of $</w:t>
      </w:r>
      <w:r w:rsidR="007E7F72" w:rsidRPr="00B67EB9">
        <w:t>88,500</w:t>
      </w:r>
      <w:r w:rsidRPr="00B67EB9">
        <w:t xml:space="preserve"> as a result of implementing this activity. </w:t>
      </w:r>
      <w:r w:rsidRPr="00B67EB9">
        <w:br w:type="page"/>
      </w:r>
    </w:p>
    <w:p w14:paraId="720D0B82" w14:textId="7AF846C5" w:rsidR="407C13E6" w:rsidRPr="00B67EB9" w:rsidRDefault="407C13E6" w:rsidP="1CAE0CDD">
      <w:pPr>
        <w:pStyle w:val="3Subhead"/>
      </w:pPr>
      <w:bookmarkStart w:id="162" w:name="_Toc140156675"/>
      <w:bookmarkStart w:id="163" w:name="_Toc172721729"/>
      <w:r w:rsidRPr="00B67EB9">
        <w:lastRenderedPageBreak/>
        <w:t>24 Rent Assistance Termination Reform</w:t>
      </w:r>
      <w:bookmarkEnd w:id="162"/>
      <w:bookmarkEnd w:id="163"/>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D27AE" w:rsidRPr="00B67EB9" w14:paraId="324079A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293BFB21" w14:textId="77777777" w:rsidR="003D27AE" w:rsidRPr="00B67EB9" w:rsidRDefault="003D27AE" w:rsidP="00201073">
            <w:pPr>
              <w:pStyle w:val="5ReportBodyText"/>
              <w:rPr>
                <w:b/>
              </w:rPr>
            </w:pPr>
            <w:bookmarkStart w:id="164" w:name="_Hlk139382715"/>
            <w:r w:rsidRPr="00B67EB9">
              <w:rPr>
                <w:b/>
              </w:rPr>
              <w:t>MTW authorization:</w:t>
            </w:r>
          </w:p>
          <w:p w14:paraId="4C98E120" w14:textId="03A3E5A7" w:rsidR="003D27AE" w:rsidRPr="00B67EB9" w:rsidRDefault="003D27AE" w:rsidP="00201073">
            <w:pPr>
              <w:pStyle w:val="5ReportBodyText"/>
            </w:pPr>
            <w:r w:rsidRPr="00B67EB9">
              <w:t xml:space="preserve">Attachment </w:t>
            </w:r>
            <w:r w:rsidR="009F3685" w:rsidRPr="00B67EB9">
              <w:t>C</w:t>
            </w:r>
            <w:r w:rsidRPr="00B67EB9">
              <w:t>, Section D(1)(h</w:t>
            </w:r>
            <w:r w:rsidR="000F031E" w:rsidRPr="00B67EB9">
              <w:t>)</w:t>
            </w:r>
            <w:r w:rsidRPr="00B67EB9">
              <w:t xml:space="preserve"> added by the Ninth Amendment to Moving to Work Agreement </w:t>
            </w:r>
            <w:r w:rsidR="000F031E" w:rsidRPr="00B67EB9">
              <w:t xml:space="preserve">- </w:t>
            </w:r>
            <w:r w:rsidR="009F3685" w:rsidRPr="00B67EB9">
              <w:t>Policies for terminating program assistance</w:t>
            </w:r>
          </w:p>
          <w:p w14:paraId="36F578C6" w14:textId="77777777" w:rsidR="003D27AE" w:rsidRPr="00B67EB9" w:rsidRDefault="003D27AE" w:rsidP="00201073">
            <w:pPr>
              <w:pStyle w:val="5ReportBodyText"/>
              <w:rPr>
                <w:b/>
              </w:rPr>
            </w:pPr>
            <w:r w:rsidRPr="00B67EB9">
              <w:rPr>
                <w:b/>
              </w:rPr>
              <w:t>Statutory objective:</w:t>
            </w:r>
          </w:p>
          <w:p w14:paraId="021CC4D1" w14:textId="77777777" w:rsidR="003D27AE" w:rsidRPr="00B67EB9" w:rsidRDefault="003D27AE" w:rsidP="00201073">
            <w:pPr>
              <w:pStyle w:val="5ReportBodyText"/>
              <w:spacing w:after="200"/>
            </w:pPr>
            <w:r w:rsidRPr="00B67EB9">
              <w:t>Reduce cost and achieve greater cost effectiveness in Federal expenditures</w:t>
            </w:r>
          </w:p>
          <w:p w14:paraId="02272198" w14:textId="5612AEA7" w:rsidR="00F85CC7" w:rsidRPr="00B67EB9" w:rsidRDefault="00F85CC7" w:rsidP="00201073">
            <w:pPr>
              <w:pStyle w:val="5ReportBodyText"/>
              <w:spacing w:after="200"/>
            </w:pPr>
            <w:r w:rsidRPr="00B67EB9">
              <w:t>Increase housing choices for low-income families</w:t>
            </w:r>
          </w:p>
        </w:tc>
      </w:tr>
    </w:tbl>
    <w:bookmarkEnd w:id="164"/>
    <w:p w14:paraId="18A74823" w14:textId="73AFA16D" w:rsidR="002E68B3" w:rsidRPr="00B67EB9" w:rsidRDefault="002E68B3" w:rsidP="1CAE0CDD">
      <w:pPr>
        <w:pStyle w:val="5ReportBodyText"/>
        <w:rPr>
          <w:rFonts w:eastAsiaTheme="minorEastAsia"/>
          <w:b/>
          <w:bCs w:val="0"/>
        </w:rPr>
      </w:pPr>
      <w:r w:rsidRPr="00B67EB9">
        <w:rPr>
          <w:rFonts w:eastAsiaTheme="minorEastAsia"/>
          <w:b/>
          <w:bCs w:val="0"/>
        </w:rPr>
        <w:t>Approved FY2023</w:t>
      </w:r>
      <w:r w:rsidR="00775E78">
        <w:rPr>
          <w:rFonts w:eastAsiaTheme="minorEastAsia"/>
          <w:b/>
          <w:bCs w:val="0"/>
        </w:rPr>
        <w:t>, Implemented FY2024</w:t>
      </w:r>
    </w:p>
    <w:p w14:paraId="474FA4F9" w14:textId="51C4DEF3" w:rsidR="407C13E6" w:rsidRPr="00B67EB9" w:rsidRDefault="407C13E6" w:rsidP="1CAE0CDD">
      <w:pPr>
        <w:pStyle w:val="5ReportBodyText"/>
        <w:rPr>
          <w:rFonts w:eastAsiaTheme="minorEastAsia"/>
          <w:b/>
        </w:rPr>
      </w:pPr>
      <w:r w:rsidRPr="00B67EB9">
        <w:rPr>
          <w:rFonts w:eastAsiaTheme="minorEastAsia"/>
        </w:rPr>
        <w:t>This activity authorize</w:t>
      </w:r>
      <w:r w:rsidR="002E68B3" w:rsidRPr="00B67EB9">
        <w:rPr>
          <w:rFonts w:eastAsiaTheme="minorEastAsia"/>
        </w:rPr>
        <w:t>s</w:t>
      </w:r>
      <w:r w:rsidRPr="00B67EB9">
        <w:rPr>
          <w:rFonts w:eastAsiaTheme="minorEastAsia"/>
        </w:rPr>
        <w:t xml:space="preserve"> Home Forward to adopt and implement policies that limit the circumstances in which Home Forward will terminate </w:t>
      </w:r>
      <w:r w:rsidR="002E68B3" w:rsidRPr="00B67EB9">
        <w:rPr>
          <w:rFonts w:eastAsiaTheme="minorEastAsia"/>
        </w:rPr>
        <w:t>HCV</w:t>
      </w:r>
      <w:r w:rsidRPr="00B67EB9">
        <w:rPr>
          <w:rFonts w:eastAsiaTheme="minorEastAsia"/>
        </w:rPr>
        <w:t xml:space="preserve"> assistance to recipients. This activity</w:t>
      </w:r>
      <w:r w:rsidR="1FFC7E59" w:rsidRPr="00B67EB9">
        <w:rPr>
          <w:rFonts w:eastAsiaTheme="minorEastAsia"/>
        </w:rPr>
        <w:t xml:space="preserve"> wa</w:t>
      </w:r>
      <w:r w:rsidRPr="00B67EB9">
        <w:rPr>
          <w:rFonts w:eastAsiaTheme="minorEastAsia"/>
        </w:rPr>
        <w:t xml:space="preserve">s the result of extensive resident, participant, and Home Forward staff collaboration </w:t>
      </w:r>
      <w:r w:rsidR="002E68B3" w:rsidRPr="00B67EB9">
        <w:rPr>
          <w:rFonts w:eastAsiaTheme="minorEastAsia"/>
        </w:rPr>
        <w:t>through a a</w:t>
      </w:r>
      <w:r w:rsidRPr="00B67EB9">
        <w:rPr>
          <w:rFonts w:eastAsiaTheme="minorEastAsia"/>
        </w:rPr>
        <w:t xml:space="preserve"> work group </w:t>
      </w:r>
      <w:r w:rsidR="002E68B3" w:rsidRPr="00B67EB9">
        <w:rPr>
          <w:rFonts w:eastAsiaTheme="minorEastAsia"/>
        </w:rPr>
        <w:t>that</w:t>
      </w:r>
      <w:r w:rsidRPr="00B67EB9">
        <w:rPr>
          <w:rFonts w:eastAsiaTheme="minorEastAsia"/>
        </w:rPr>
        <w:t xml:space="preserve"> met for over a year and reviewed data on demographic disparities in program terminations. The work group members engaged the broader rent assistance department and key decision makers at Home Forward. This group</w:t>
      </w:r>
      <w:r w:rsidR="00A421A0">
        <w:rPr>
          <w:rFonts w:eastAsiaTheme="minorEastAsia"/>
        </w:rPr>
        <w:t>’</w:t>
      </w:r>
      <w:r w:rsidRPr="00B67EB9">
        <w:rPr>
          <w:rFonts w:eastAsiaTheme="minorEastAsia"/>
        </w:rPr>
        <w:t xml:space="preserve">s work resulted in a report entitled “Policy Recommendations—Rent Assistance Termination Policy” </w:t>
      </w:r>
      <w:r w:rsidR="48351D08" w:rsidRPr="00B67EB9">
        <w:rPr>
          <w:rFonts w:eastAsiaTheme="minorEastAsia"/>
        </w:rPr>
        <w:t>that i</w:t>
      </w:r>
      <w:r w:rsidR="00A421A0">
        <w:rPr>
          <w:rFonts w:eastAsiaTheme="minorEastAsia"/>
        </w:rPr>
        <w:t>n</w:t>
      </w:r>
      <w:r w:rsidRPr="00B67EB9">
        <w:rPr>
          <w:rFonts w:eastAsiaTheme="minorEastAsia"/>
        </w:rPr>
        <w:t>clude</w:t>
      </w:r>
      <w:r w:rsidR="002E68B3" w:rsidRPr="00B67EB9">
        <w:rPr>
          <w:rFonts w:eastAsiaTheme="minorEastAsia"/>
        </w:rPr>
        <w:t>d</w:t>
      </w:r>
      <w:r w:rsidRPr="00B67EB9">
        <w:rPr>
          <w:rFonts w:eastAsiaTheme="minorEastAsia"/>
        </w:rPr>
        <w:t xml:space="preserve"> a summary of how the work group reviewed the rent assistance termination policies and HUD regulatory requirements with a racial equity framework and a goal of increasing housing stability for households who have a </w:t>
      </w:r>
      <w:r w:rsidR="002E68B3" w:rsidRPr="00B67EB9">
        <w:rPr>
          <w:rFonts w:eastAsiaTheme="minorEastAsia"/>
        </w:rPr>
        <w:t>HCV</w:t>
      </w:r>
      <w:r w:rsidRPr="00B67EB9">
        <w:rPr>
          <w:rFonts w:eastAsiaTheme="minorEastAsia"/>
        </w:rPr>
        <w:t>.</w:t>
      </w:r>
    </w:p>
    <w:p w14:paraId="6C0E8A76" w14:textId="64BF9A74" w:rsidR="407C13E6" w:rsidRPr="00B67EB9" w:rsidRDefault="002E68B3" w:rsidP="1CAE0CDD">
      <w:pPr>
        <w:pStyle w:val="5ReportBodyText"/>
        <w:rPr>
          <w:rFonts w:eastAsiaTheme="minorEastAsia"/>
          <w:b/>
        </w:rPr>
      </w:pPr>
      <w:r w:rsidRPr="00B67EB9">
        <w:rPr>
          <w:rFonts w:eastAsiaTheme="minorEastAsia"/>
        </w:rPr>
        <w:t>As a result of this activit</w:t>
      </w:r>
      <w:r w:rsidR="009F3685" w:rsidRPr="00B67EB9">
        <w:rPr>
          <w:rFonts w:eastAsiaTheme="minorEastAsia"/>
        </w:rPr>
        <w:t>y</w:t>
      </w:r>
      <w:r w:rsidRPr="00B67EB9">
        <w:rPr>
          <w:rFonts w:eastAsiaTheme="minorEastAsia"/>
        </w:rPr>
        <w:t xml:space="preserve">, </w:t>
      </w:r>
      <w:r w:rsidR="407C13E6" w:rsidRPr="00B67EB9">
        <w:rPr>
          <w:rFonts w:eastAsiaTheme="minorEastAsia"/>
        </w:rPr>
        <w:t xml:space="preserve">Home Forward </w:t>
      </w:r>
      <w:r w:rsidRPr="00B67EB9">
        <w:rPr>
          <w:rFonts w:eastAsiaTheme="minorEastAsia"/>
        </w:rPr>
        <w:t>does not terminate HCV assistance to a recipient</w:t>
      </w:r>
      <w:r w:rsidR="00273CA9">
        <w:rPr>
          <w:rFonts w:eastAsiaTheme="minorEastAsia"/>
        </w:rPr>
        <w:t>/household</w:t>
      </w:r>
      <w:r w:rsidR="407C13E6" w:rsidRPr="00B67EB9">
        <w:rPr>
          <w:rFonts w:eastAsiaTheme="minorEastAsia"/>
        </w:rPr>
        <w:t>:</w:t>
      </w:r>
    </w:p>
    <w:p w14:paraId="2295C924" w14:textId="5F3FF031" w:rsidR="407C13E6" w:rsidRPr="00B67EB9" w:rsidRDefault="002E68B3" w:rsidP="00E257FA">
      <w:pPr>
        <w:pStyle w:val="5ReportBodyText"/>
        <w:numPr>
          <w:ilvl w:val="0"/>
          <w:numId w:val="23"/>
        </w:numPr>
        <w:rPr>
          <w:rFonts w:eastAsiaTheme="minorEastAsia"/>
          <w:b/>
        </w:rPr>
      </w:pPr>
      <w:r w:rsidRPr="00B67EB9">
        <w:rPr>
          <w:rFonts w:eastAsiaTheme="minorEastAsia"/>
        </w:rPr>
        <w:t>If</w:t>
      </w:r>
      <w:r w:rsidR="407C13E6" w:rsidRPr="00B67EB9">
        <w:rPr>
          <w:rFonts w:eastAsiaTheme="minorEastAsia"/>
        </w:rPr>
        <w:t xml:space="preserve"> the owner evicts the household. Eviction and lease enforcement is a landlord/tenant issue. Home Forward’s mission is to shelter people.</w:t>
      </w:r>
    </w:p>
    <w:p w14:paraId="33185B78" w14:textId="2B37930A" w:rsidR="407C13E6" w:rsidRPr="00B67EB9" w:rsidRDefault="002E68B3" w:rsidP="00E257FA">
      <w:pPr>
        <w:pStyle w:val="5ReportBodyText"/>
        <w:numPr>
          <w:ilvl w:val="0"/>
          <w:numId w:val="23"/>
        </w:numPr>
        <w:rPr>
          <w:rFonts w:eastAsiaTheme="minorEastAsia"/>
          <w:b/>
        </w:rPr>
      </w:pPr>
      <w:r w:rsidRPr="00B67EB9">
        <w:rPr>
          <w:rFonts w:eastAsiaTheme="minorEastAsia"/>
        </w:rPr>
        <w:t xml:space="preserve">If the </w:t>
      </w:r>
      <w:r w:rsidR="407C13E6" w:rsidRPr="00B67EB9">
        <w:rPr>
          <w:rFonts w:eastAsiaTheme="minorEastAsia"/>
        </w:rPr>
        <w:t>household’s income reaches the level where Home Forward will pay no subsidy (Housing Assistance Payments) on behalf of the family</w:t>
      </w:r>
      <w:r w:rsidRPr="00B67EB9">
        <w:rPr>
          <w:rFonts w:eastAsiaTheme="minorEastAsia"/>
        </w:rPr>
        <w:t xml:space="preserve"> for</w:t>
      </w:r>
      <w:r w:rsidR="407C13E6" w:rsidRPr="00B67EB9">
        <w:rPr>
          <w:rFonts w:eastAsiaTheme="minorEastAsia"/>
        </w:rPr>
        <w:t xml:space="preserve"> 180 days</w:t>
      </w:r>
      <w:r w:rsidRPr="00B67EB9">
        <w:rPr>
          <w:rFonts w:eastAsiaTheme="minorEastAsia"/>
        </w:rPr>
        <w:t xml:space="preserve">. Home Forward allows an assisted household to go without assistance for 365 days prior to termination. </w:t>
      </w:r>
      <w:r w:rsidR="407C13E6" w:rsidRPr="00B67EB9">
        <w:rPr>
          <w:rFonts w:eastAsiaTheme="minorEastAsia"/>
        </w:rPr>
        <w:t xml:space="preserve">This gives households more time to complete an income recertification and regain assistance if they </w:t>
      </w:r>
      <w:r w:rsidR="00273CA9">
        <w:rPr>
          <w:rFonts w:eastAsiaTheme="minorEastAsia"/>
        </w:rPr>
        <w:t xml:space="preserve">subsequently </w:t>
      </w:r>
      <w:r w:rsidR="407C13E6" w:rsidRPr="00B67EB9">
        <w:rPr>
          <w:rFonts w:eastAsiaTheme="minorEastAsia"/>
        </w:rPr>
        <w:t>have a loss of income, thus promoting housing stability.</w:t>
      </w:r>
    </w:p>
    <w:p w14:paraId="33C1FD29" w14:textId="72365840" w:rsidR="407C13E6" w:rsidRPr="00B67EB9" w:rsidRDefault="002E68B3" w:rsidP="00E257FA">
      <w:pPr>
        <w:pStyle w:val="5ReportBodyText"/>
        <w:numPr>
          <w:ilvl w:val="0"/>
          <w:numId w:val="23"/>
        </w:numPr>
        <w:rPr>
          <w:rFonts w:eastAsiaTheme="minorEastAsia"/>
          <w:b/>
        </w:rPr>
      </w:pPr>
      <w:r w:rsidRPr="00B67EB9">
        <w:rPr>
          <w:rFonts w:eastAsiaTheme="minorEastAsia"/>
        </w:rPr>
        <w:t xml:space="preserve">Who </w:t>
      </w:r>
      <w:r w:rsidR="00273CA9">
        <w:rPr>
          <w:rFonts w:eastAsiaTheme="minorEastAsia"/>
        </w:rPr>
        <w:t>is</w:t>
      </w:r>
      <w:r w:rsidR="00273CA9" w:rsidRPr="00B67EB9">
        <w:rPr>
          <w:rFonts w:eastAsiaTheme="minorEastAsia"/>
        </w:rPr>
        <w:t xml:space="preserve"> </w:t>
      </w:r>
      <w:r w:rsidRPr="00B67EB9">
        <w:rPr>
          <w:rFonts w:eastAsiaTheme="minorEastAsia"/>
        </w:rPr>
        <w:t xml:space="preserve">absent for 180 days from the assisted unit. Home Forward allows a recipient to be absent from the assisted unit for </w:t>
      </w:r>
      <w:r w:rsidR="407C13E6" w:rsidRPr="00B67EB9">
        <w:rPr>
          <w:rFonts w:eastAsiaTheme="minorEastAsia"/>
        </w:rPr>
        <w:t>up to 270 days when the absence is due to attendance at specific institutional settings, as detailed in Home Forward’s administrative plan, rather than at the overall regulatory limit of 180 days.</w:t>
      </w:r>
      <w:r w:rsidR="004448C7" w:rsidRPr="00B67EB9">
        <w:rPr>
          <w:rFonts w:eastAsiaTheme="minorEastAsia"/>
        </w:rPr>
        <w:t xml:space="preserve"> </w:t>
      </w:r>
      <w:r w:rsidR="407C13E6" w:rsidRPr="00B67EB9">
        <w:rPr>
          <w:rFonts w:eastAsiaTheme="minorEastAsia"/>
        </w:rPr>
        <w:t xml:space="preserve"> </w:t>
      </w:r>
    </w:p>
    <w:p w14:paraId="1FA78AAF" w14:textId="775B0504" w:rsidR="002E68B3" w:rsidRPr="00B67EB9" w:rsidRDefault="002E68B3" w:rsidP="00A46154">
      <w:pPr>
        <w:pStyle w:val="4SubheadSecondary"/>
      </w:pPr>
      <w:r w:rsidRPr="00B67EB9">
        <w:t>Changes or modifications</w:t>
      </w:r>
    </w:p>
    <w:p w14:paraId="0E1A8913" w14:textId="77777777" w:rsidR="002E68B3" w:rsidRPr="00B67EB9" w:rsidRDefault="002E68B3" w:rsidP="001F205E">
      <w:pPr>
        <w:pStyle w:val="6BulletedList"/>
      </w:pPr>
      <w:r w:rsidRPr="00B67EB9">
        <w:t>We are not anticipating any changes to this activity.</w:t>
      </w:r>
    </w:p>
    <w:p w14:paraId="272C48D4" w14:textId="6BF7CB7E" w:rsidR="407C13E6" w:rsidRPr="00B67EB9" w:rsidRDefault="407C13E6" w:rsidP="00A46154">
      <w:pPr>
        <w:pStyle w:val="4SubheadSecondary"/>
      </w:pPr>
      <w:r w:rsidRPr="00B67EB9">
        <w:t>Activity Metrics</w:t>
      </w:r>
    </w:p>
    <w:p w14:paraId="49B0A7B2" w14:textId="6121FAFB" w:rsidR="407C13E6" w:rsidRPr="00B67EB9" w:rsidRDefault="407C13E6" w:rsidP="1CAE0CDD">
      <w:pPr>
        <w:pStyle w:val="5ReportBodyText"/>
      </w:pPr>
      <w:r w:rsidRPr="00B67EB9">
        <w:t xml:space="preserve">While no HUD Standard metrics would apply to this activity, Home Forward will track the number of households who retain housing assistance because of this activity. </w:t>
      </w:r>
    </w:p>
    <w:p w14:paraId="3F0A4A51" w14:textId="1C46A40D" w:rsidR="407C13E6" w:rsidRPr="00B67EB9" w:rsidRDefault="407C13E6" w:rsidP="00A46154">
      <w:pPr>
        <w:pStyle w:val="4SubheadSecondary"/>
      </w:pPr>
      <w:r w:rsidRPr="00B67EB9">
        <w:t>Cost Implications</w:t>
      </w:r>
    </w:p>
    <w:p w14:paraId="00755EBF" w14:textId="04AECA0A" w:rsidR="407C13E6" w:rsidRPr="00B67EB9" w:rsidRDefault="407C13E6" w:rsidP="001F205E">
      <w:pPr>
        <w:pStyle w:val="6BulletedList"/>
      </w:pPr>
      <w:r w:rsidRPr="00B67EB9">
        <w:t xml:space="preserve">Home Forward anticipates cost savings of $21,425 as a result of implementing this activity. </w:t>
      </w:r>
    </w:p>
    <w:p w14:paraId="705505D0" w14:textId="77777777" w:rsidR="407C13E6" w:rsidRPr="00B67EB9" w:rsidRDefault="407C13E6">
      <w:r w:rsidRPr="00B67EB9">
        <w:br w:type="page"/>
      </w:r>
    </w:p>
    <w:p w14:paraId="2D417C6F" w14:textId="21DB3CF7" w:rsidR="407C13E6" w:rsidRPr="00B67EB9" w:rsidRDefault="407C13E6" w:rsidP="1CAE0CDD">
      <w:pPr>
        <w:pStyle w:val="3Subhead"/>
      </w:pPr>
      <w:bookmarkStart w:id="165" w:name="_Toc140156676"/>
      <w:bookmarkStart w:id="166" w:name="_Toc172721730"/>
      <w:r w:rsidRPr="00B67EB9">
        <w:lastRenderedPageBreak/>
        <w:t>25 Preservation and Expansion of Affordable Housing</w:t>
      </w:r>
      <w:bookmarkEnd w:id="165"/>
      <w:bookmarkEnd w:id="166"/>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F85CC7" w:rsidRPr="00B67EB9" w14:paraId="4663C540"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18779234" w14:textId="77777777" w:rsidR="00F85CC7" w:rsidRPr="00B67EB9" w:rsidRDefault="00F85CC7" w:rsidP="00201073">
            <w:pPr>
              <w:pStyle w:val="5ReportBodyText"/>
              <w:rPr>
                <w:b/>
              </w:rPr>
            </w:pPr>
            <w:r w:rsidRPr="00B67EB9">
              <w:rPr>
                <w:b/>
              </w:rPr>
              <w:t>MTW authorization:</w:t>
            </w:r>
          </w:p>
          <w:p w14:paraId="4C08B39C" w14:textId="0ECD4628" w:rsidR="00F85CC7" w:rsidRPr="00B67EB9" w:rsidRDefault="00F85CC7" w:rsidP="00201073">
            <w:pPr>
              <w:pStyle w:val="5ReportBodyText"/>
            </w:pPr>
            <w:r w:rsidRPr="00B67EB9">
              <w:t>Attachment D</w:t>
            </w:r>
            <w:r w:rsidR="00B55A61" w:rsidRPr="00B67EB9">
              <w:t xml:space="preserve"> - </w:t>
            </w:r>
            <w:r w:rsidRPr="00B67EB9">
              <w:t xml:space="preserve">Use of MTW Funds </w:t>
            </w:r>
          </w:p>
          <w:p w14:paraId="5E0CB17C" w14:textId="29E481D1" w:rsidR="00F85CC7" w:rsidRPr="00B67EB9" w:rsidRDefault="00F85CC7" w:rsidP="00380019">
            <w:pPr>
              <w:pStyle w:val="5ReportBodyText"/>
            </w:pPr>
            <w:r w:rsidRPr="00B67EB9">
              <w:t xml:space="preserve">Attachment D, </w:t>
            </w:r>
            <w:r w:rsidR="00B55A61" w:rsidRPr="00B67EB9">
              <w:t>Section (B)(</w:t>
            </w:r>
            <w:r w:rsidRPr="00B67EB9">
              <w:t>3</w:t>
            </w:r>
            <w:r w:rsidR="00B55A61" w:rsidRPr="00B67EB9">
              <w:t>) -</w:t>
            </w:r>
            <w:r w:rsidR="004448C7" w:rsidRPr="00B67EB9">
              <w:t xml:space="preserve"> </w:t>
            </w:r>
            <w:r w:rsidRPr="00B67EB9">
              <w:t xml:space="preserve">Local Unit-Based Subsidy Program </w:t>
            </w:r>
          </w:p>
          <w:p w14:paraId="67CC85BB" w14:textId="2E6B1B8D" w:rsidR="00F85CC7" w:rsidRPr="00B67EB9" w:rsidRDefault="00F85CC7" w:rsidP="00201073">
            <w:pPr>
              <w:pStyle w:val="5ReportBodyText"/>
              <w:rPr>
                <w:b/>
              </w:rPr>
            </w:pPr>
            <w:r w:rsidRPr="00B67EB9">
              <w:rPr>
                <w:b/>
              </w:rPr>
              <w:t>Statutory objective:</w:t>
            </w:r>
          </w:p>
          <w:p w14:paraId="6ACD07A8" w14:textId="77777777" w:rsidR="00F85CC7" w:rsidRPr="00B67EB9" w:rsidRDefault="00F85CC7" w:rsidP="00201073">
            <w:pPr>
              <w:pStyle w:val="5ReportBodyText"/>
              <w:spacing w:after="200"/>
            </w:pPr>
            <w:r w:rsidRPr="00B67EB9">
              <w:t>Reduce cost and achieve greater cost effectiveness in Federal expenditures</w:t>
            </w:r>
          </w:p>
          <w:p w14:paraId="2C334827" w14:textId="246CF70C" w:rsidR="00F85CC7" w:rsidRPr="00B67EB9" w:rsidRDefault="00F85CC7" w:rsidP="00201073">
            <w:pPr>
              <w:pStyle w:val="5ReportBodyText"/>
              <w:spacing w:after="200"/>
            </w:pPr>
            <w:r w:rsidRPr="00B67EB9">
              <w:t>Increase housing choices for low-income families</w:t>
            </w:r>
          </w:p>
        </w:tc>
      </w:tr>
    </w:tbl>
    <w:p w14:paraId="3380E1F3" w14:textId="6478A9B7" w:rsidR="00F85CC7" w:rsidRPr="00B67EB9" w:rsidRDefault="00F85CC7" w:rsidP="00A46154">
      <w:pPr>
        <w:pStyle w:val="4SubheadSecondary"/>
      </w:pPr>
      <w:r w:rsidRPr="00B67EB9">
        <w:t>Approved FY2023</w:t>
      </w:r>
      <w:r w:rsidR="0080274F">
        <w:t>, Implemented FY2024</w:t>
      </w:r>
    </w:p>
    <w:p w14:paraId="5B84A076" w14:textId="3E54FE6D" w:rsidR="003F1190" w:rsidRPr="00B67EB9" w:rsidRDefault="407C13E6" w:rsidP="00F85CC7">
      <w:pPr>
        <w:pStyle w:val="5ReportBodyText"/>
        <w:rPr>
          <w:rFonts w:eastAsiaTheme="minorEastAsia"/>
        </w:rPr>
      </w:pPr>
      <w:r w:rsidRPr="00B67EB9">
        <w:rPr>
          <w:rFonts w:eastAsiaTheme="minorEastAsia"/>
        </w:rPr>
        <w:t>This activity authorize</w:t>
      </w:r>
      <w:r w:rsidR="002E68B3" w:rsidRPr="00B67EB9">
        <w:rPr>
          <w:rFonts w:eastAsiaTheme="minorEastAsia"/>
        </w:rPr>
        <w:t>s</w:t>
      </w:r>
      <w:r w:rsidRPr="00B67EB9">
        <w:rPr>
          <w:rFonts w:eastAsiaTheme="minorEastAsia"/>
        </w:rPr>
        <w:t xml:space="preserve"> Home Forward to use MTW funding to preserve and expand affordable housing units in any manner that Home Forward judges most effective.</w:t>
      </w:r>
      <w:r w:rsidR="004448C7" w:rsidRPr="00B67EB9">
        <w:rPr>
          <w:rFonts w:eastAsiaTheme="minorEastAsia"/>
        </w:rPr>
        <w:t xml:space="preserve"> </w:t>
      </w:r>
      <w:r w:rsidRPr="00B67EB9">
        <w:rPr>
          <w:rFonts w:eastAsiaTheme="minorEastAsia"/>
        </w:rPr>
        <w:t>Alternatives include direct grants, hard or soft loans, loan guarantees, property purchases, purchases of investor interests and others. Th</w:t>
      </w:r>
      <w:r w:rsidR="002E68B3" w:rsidRPr="00B67EB9">
        <w:rPr>
          <w:rFonts w:eastAsiaTheme="minorEastAsia"/>
        </w:rPr>
        <w:t>is</w:t>
      </w:r>
      <w:r w:rsidRPr="00B67EB9">
        <w:rPr>
          <w:rFonts w:eastAsiaTheme="minorEastAsia"/>
        </w:rPr>
        <w:t xml:space="preserve"> activity authorize</w:t>
      </w:r>
      <w:r w:rsidR="002E68B3" w:rsidRPr="00B67EB9">
        <w:rPr>
          <w:rFonts w:eastAsiaTheme="minorEastAsia"/>
        </w:rPr>
        <w:t>s</w:t>
      </w:r>
      <w:r w:rsidRPr="00B67EB9">
        <w:rPr>
          <w:rFonts w:eastAsiaTheme="minorEastAsia"/>
        </w:rPr>
        <w:t xml:space="preserve"> Home Forward to provide critical flexible assistance to affordable housing units serving households with incomes not exceeding 80% of the Area Median Income, which Home Forward is not subsidizing under the </w:t>
      </w:r>
      <w:r w:rsidR="00F85CC7" w:rsidRPr="00B67EB9">
        <w:rPr>
          <w:rFonts w:eastAsiaTheme="minorEastAsia"/>
        </w:rPr>
        <w:t>PBV</w:t>
      </w:r>
      <w:r w:rsidRPr="00B67EB9">
        <w:rPr>
          <w:rFonts w:eastAsiaTheme="minorEastAsia"/>
        </w:rPr>
        <w:t xml:space="preserve"> or public housing program.</w:t>
      </w:r>
    </w:p>
    <w:p w14:paraId="7490D414" w14:textId="14267870" w:rsidR="00F85CC7" w:rsidRPr="00B67EB9" w:rsidRDefault="00F85CC7" w:rsidP="00F85CC7">
      <w:pPr>
        <w:pStyle w:val="5ReportBodyText"/>
        <w:rPr>
          <w:b/>
          <w:bCs w:val="0"/>
        </w:rPr>
      </w:pPr>
      <w:r w:rsidRPr="00B67EB9">
        <w:rPr>
          <w:b/>
          <w:bCs w:val="0"/>
        </w:rPr>
        <w:t>Changes or modifications</w:t>
      </w:r>
    </w:p>
    <w:p w14:paraId="099EA5B8" w14:textId="732504E4" w:rsidR="00F85CC7" w:rsidRPr="00B67EB9" w:rsidRDefault="00F85CC7" w:rsidP="00F85CC7">
      <w:pPr>
        <w:pStyle w:val="5ReportBodyText"/>
        <w:rPr>
          <w:rFonts w:eastAsiaTheme="minorEastAsia"/>
        </w:rPr>
      </w:pPr>
      <w:r w:rsidRPr="00B67EB9">
        <w:rPr>
          <w:rFonts w:eastAsiaTheme="minorEastAsia"/>
        </w:rPr>
        <w:t>We are not anticipating any changes to this activity.</w:t>
      </w:r>
    </w:p>
    <w:p w14:paraId="25C55C1A" w14:textId="3FB2888A"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79E6E5D1" w14:textId="77777777" w:rsidTr="1CAE0CDD">
        <w:trPr>
          <w:trHeight w:val="300"/>
        </w:trPr>
        <w:tc>
          <w:tcPr>
            <w:tcW w:w="2601" w:type="dxa"/>
            <w:tcBorders>
              <w:bottom w:val="single" w:sz="4" w:space="0" w:color="auto"/>
            </w:tcBorders>
            <w:shd w:val="clear" w:color="auto" w:fill="7AC143"/>
          </w:tcPr>
          <w:p w14:paraId="168625CA"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5C9E224C"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2137C9D5"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6E4C077E"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5115E9B5" w14:textId="77777777" w:rsidTr="1CAE0CDD">
        <w:trPr>
          <w:trHeight w:val="300"/>
        </w:trPr>
        <w:tc>
          <w:tcPr>
            <w:tcW w:w="10416" w:type="dxa"/>
            <w:gridSpan w:val="4"/>
            <w:shd w:val="clear" w:color="auto" w:fill="6F6F6F"/>
          </w:tcPr>
          <w:p w14:paraId="48C68846" w14:textId="755E9B7D" w:rsidR="1CAE0CDD" w:rsidRPr="00B67EB9" w:rsidRDefault="1CAE0CDD" w:rsidP="1CAE0CDD">
            <w:pPr>
              <w:pStyle w:val="TableBodyText"/>
              <w:rPr>
                <w:rFonts w:cs="Arial"/>
                <w:color w:val="FFFFFF" w:themeColor="background1"/>
              </w:rPr>
            </w:pPr>
            <w:r w:rsidRPr="00B67EB9">
              <w:rPr>
                <w:rFonts w:cs="Arial"/>
                <w:color w:val="FFFFFF" w:themeColor="background1"/>
              </w:rPr>
              <w:t>Additional Units of Housing Made Available (Standard Metric: HC#1)</w:t>
            </w:r>
          </w:p>
        </w:tc>
      </w:tr>
      <w:tr w:rsidR="1CAE0CDD" w:rsidRPr="00B67EB9" w14:paraId="68ADE97D" w14:textId="77777777" w:rsidTr="1CAE0CDD">
        <w:trPr>
          <w:trHeight w:val="300"/>
        </w:trPr>
        <w:tc>
          <w:tcPr>
            <w:tcW w:w="2601" w:type="dxa"/>
          </w:tcPr>
          <w:p w14:paraId="0CD06CA9" w14:textId="22F55DF5" w:rsidR="1CAE0CDD" w:rsidRPr="00B67EB9" w:rsidRDefault="1CAE0CDD" w:rsidP="1CAE0CDD">
            <w:pPr>
              <w:pStyle w:val="TableBodyText"/>
              <w:rPr>
                <w:rFonts w:cs="Arial"/>
              </w:rPr>
            </w:pPr>
            <w:r w:rsidRPr="00B67EB9">
              <w:rPr>
                <w:rFonts w:cs="Arial"/>
              </w:rPr>
              <w:t>Number of new housing units made available for households at or below 80% AMI</w:t>
            </w:r>
          </w:p>
        </w:tc>
        <w:tc>
          <w:tcPr>
            <w:tcW w:w="2605" w:type="dxa"/>
          </w:tcPr>
          <w:p w14:paraId="374EC422" w14:textId="53ADE064" w:rsidR="1CAE0CDD" w:rsidRPr="00B67EB9" w:rsidRDefault="1CAE0CDD" w:rsidP="1CAE0CDD">
            <w:pPr>
              <w:pStyle w:val="TableBodyText"/>
              <w:rPr>
                <w:rFonts w:cs="Arial"/>
              </w:rPr>
            </w:pPr>
            <w:r w:rsidRPr="00B67EB9">
              <w:rPr>
                <w:rFonts w:cs="Arial"/>
              </w:rPr>
              <w:t>Before implementation, 0 units made available</w:t>
            </w:r>
          </w:p>
        </w:tc>
        <w:tc>
          <w:tcPr>
            <w:tcW w:w="2605" w:type="dxa"/>
          </w:tcPr>
          <w:p w14:paraId="17B2A546" w14:textId="7A580DDA" w:rsidR="1CAE0CDD" w:rsidRPr="00B67EB9" w:rsidRDefault="00A34841" w:rsidP="1CAE0CDD">
            <w:pPr>
              <w:pStyle w:val="TableBodyText"/>
              <w:rPr>
                <w:rFonts w:cs="Arial"/>
              </w:rPr>
            </w:pPr>
            <w:r w:rsidRPr="00B67EB9">
              <w:rPr>
                <w:rFonts w:cs="Arial"/>
              </w:rPr>
              <w:t>FY2025</w:t>
            </w:r>
            <w:r w:rsidR="1CAE0CDD" w:rsidRPr="00B67EB9">
              <w:rPr>
                <w:rFonts w:cs="Arial"/>
              </w:rPr>
              <w:t xml:space="preserve">: </w:t>
            </w:r>
            <w:r w:rsidR="000629A3" w:rsidRPr="00B67EB9">
              <w:rPr>
                <w:rFonts w:cs="Arial"/>
              </w:rPr>
              <w:t>84 units</w:t>
            </w:r>
          </w:p>
        </w:tc>
        <w:tc>
          <w:tcPr>
            <w:tcW w:w="2605" w:type="dxa"/>
          </w:tcPr>
          <w:p w14:paraId="3AB87536" w14:textId="050ECC62" w:rsidR="1CAE0CDD" w:rsidRPr="00B67EB9" w:rsidRDefault="000629A3" w:rsidP="1CAE0CDD">
            <w:pPr>
              <w:pStyle w:val="TableBodyText"/>
              <w:rPr>
                <w:rFonts w:cs="Arial"/>
              </w:rPr>
            </w:pPr>
            <w:r w:rsidRPr="00B67EB9">
              <w:rPr>
                <w:rFonts w:cs="Arial"/>
              </w:rPr>
              <w:t>84 units</w:t>
            </w:r>
          </w:p>
        </w:tc>
      </w:tr>
      <w:tr w:rsidR="1CAE0CDD" w:rsidRPr="00B67EB9" w14:paraId="1963FFAD" w14:textId="77777777" w:rsidTr="1CAE0CDD">
        <w:trPr>
          <w:trHeight w:val="300"/>
        </w:trPr>
        <w:tc>
          <w:tcPr>
            <w:tcW w:w="10416" w:type="dxa"/>
            <w:gridSpan w:val="4"/>
            <w:shd w:val="clear" w:color="auto" w:fill="6F6F6F"/>
          </w:tcPr>
          <w:p w14:paraId="3500F8BC" w14:textId="1CA8955F" w:rsidR="1CAE0CDD" w:rsidRPr="00B67EB9" w:rsidRDefault="1CAE0CDD" w:rsidP="1CAE0CDD">
            <w:pPr>
              <w:pStyle w:val="TableBodyText"/>
              <w:rPr>
                <w:rFonts w:cs="Arial"/>
                <w:color w:val="FFFFFF" w:themeColor="background1"/>
              </w:rPr>
            </w:pPr>
            <w:r w:rsidRPr="00B67EB9">
              <w:rPr>
                <w:rFonts w:cs="Arial"/>
                <w:color w:val="FFFFFF" w:themeColor="background1"/>
              </w:rPr>
              <w:t>Units of Housing Preserved (Standard Metric: HC#2)</w:t>
            </w:r>
          </w:p>
        </w:tc>
      </w:tr>
      <w:tr w:rsidR="1CAE0CDD" w:rsidRPr="00B67EB9" w14:paraId="74840B1E" w14:textId="77777777" w:rsidTr="1CAE0CDD">
        <w:trPr>
          <w:trHeight w:val="300"/>
        </w:trPr>
        <w:tc>
          <w:tcPr>
            <w:tcW w:w="2601" w:type="dxa"/>
          </w:tcPr>
          <w:p w14:paraId="0D0B1B87" w14:textId="3B4B55BF" w:rsidR="1CAE0CDD" w:rsidRPr="00B67EB9" w:rsidRDefault="1CAE0CDD" w:rsidP="1CAE0CDD">
            <w:pPr>
              <w:pStyle w:val="TableBodyText"/>
              <w:rPr>
                <w:rFonts w:cs="Arial"/>
              </w:rPr>
            </w:pPr>
            <w:r w:rsidRPr="00B67EB9">
              <w:rPr>
                <w:rFonts w:cs="Arial"/>
              </w:rPr>
              <w:t>Number of housing units preserved for households at or below 80% AMI</w:t>
            </w:r>
          </w:p>
        </w:tc>
        <w:tc>
          <w:tcPr>
            <w:tcW w:w="2605" w:type="dxa"/>
          </w:tcPr>
          <w:p w14:paraId="54FF5EFB" w14:textId="5D1DAADC" w:rsidR="1CAE0CDD" w:rsidRPr="00B67EB9" w:rsidRDefault="1CAE0CDD" w:rsidP="1CAE0CDD">
            <w:pPr>
              <w:pStyle w:val="TableBodyText"/>
              <w:rPr>
                <w:rFonts w:cs="Arial"/>
              </w:rPr>
            </w:pPr>
            <w:r w:rsidRPr="00B67EB9">
              <w:rPr>
                <w:rFonts w:cs="Arial"/>
              </w:rPr>
              <w:t>Before implementation, 0 units preserved</w:t>
            </w:r>
          </w:p>
        </w:tc>
        <w:tc>
          <w:tcPr>
            <w:tcW w:w="2605" w:type="dxa"/>
          </w:tcPr>
          <w:p w14:paraId="2BB20821" w14:textId="021339F2" w:rsidR="1CAE0CDD" w:rsidRPr="00B67EB9" w:rsidRDefault="00A34841" w:rsidP="1CAE0CDD">
            <w:pPr>
              <w:pStyle w:val="TableBodyText"/>
              <w:rPr>
                <w:rFonts w:cs="Arial"/>
              </w:rPr>
            </w:pPr>
            <w:r w:rsidRPr="00B67EB9">
              <w:rPr>
                <w:rFonts w:cs="Arial"/>
              </w:rPr>
              <w:t>FY2025</w:t>
            </w:r>
            <w:r w:rsidR="1CAE0CDD" w:rsidRPr="00B67EB9">
              <w:rPr>
                <w:rFonts w:cs="Arial"/>
              </w:rPr>
              <w:t xml:space="preserve">: </w:t>
            </w:r>
            <w:r w:rsidR="000629A3" w:rsidRPr="00B67EB9">
              <w:rPr>
                <w:rFonts w:cs="Arial"/>
              </w:rPr>
              <w:t>0 units</w:t>
            </w:r>
          </w:p>
        </w:tc>
        <w:tc>
          <w:tcPr>
            <w:tcW w:w="2605" w:type="dxa"/>
          </w:tcPr>
          <w:p w14:paraId="7D9E9FCA" w14:textId="556098A0" w:rsidR="1CAE0CDD" w:rsidRPr="00B67EB9" w:rsidRDefault="003C025B" w:rsidP="1CAE0CDD">
            <w:pPr>
              <w:pStyle w:val="TableBodyText"/>
              <w:rPr>
                <w:rFonts w:cs="Arial"/>
              </w:rPr>
            </w:pPr>
            <w:r>
              <w:rPr>
                <w:rFonts w:cs="Arial"/>
              </w:rPr>
              <w:t>0 units</w:t>
            </w:r>
          </w:p>
        </w:tc>
      </w:tr>
    </w:tbl>
    <w:p w14:paraId="73D60982" w14:textId="77777777" w:rsidR="00A3522F" w:rsidRDefault="00A3522F" w:rsidP="00A46154">
      <w:pPr>
        <w:pStyle w:val="4SubheadSecondary"/>
      </w:pPr>
    </w:p>
    <w:p w14:paraId="64DE702B" w14:textId="0AB8EFD9" w:rsidR="407C13E6" w:rsidRPr="00B67EB9" w:rsidRDefault="407C13E6" w:rsidP="00A46154">
      <w:pPr>
        <w:pStyle w:val="4SubheadSecondary"/>
      </w:pPr>
      <w:r w:rsidRPr="00B67EB9">
        <w:t>Cost Implications</w:t>
      </w:r>
    </w:p>
    <w:p w14:paraId="52D80A97" w14:textId="2F636BC5" w:rsidR="407C13E6" w:rsidRPr="00B67EB9" w:rsidRDefault="002B4B87">
      <w:r w:rsidRPr="00B67EB9">
        <w:rPr>
          <w:rFonts w:ascii="Arial" w:eastAsiaTheme="majorEastAsia" w:hAnsi="Arial" w:cstheme="majorBidi"/>
          <w:noProof/>
          <w:sz w:val="20"/>
          <w:szCs w:val="28"/>
        </w:rPr>
        <w:t>Home Forward does not anticipate any cost implications as a result of this activity.</w:t>
      </w:r>
      <w:r w:rsidR="407C13E6" w:rsidRPr="00B67EB9">
        <w:br w:type="page"/>
      </w:r>
    </w:p>
    <w:p w14:paraId="4EC1D1D6" w14:textId="52A8916D" w:rsidR="407C13E6" w:rsidRPr="00B67EB9" w:rsidRDefault="407C13E6" w:rsidP="1CAE0CDD">
      <w:pPr>
        <w:pStyle w:val="3Subhead"/>
      </w:pPr>
      <w:bookmarkStart w:id="167" w:name="_Toc140156677"/>
      <w:bookmarkStart w:id="168" w:name="_Toc140158681"/>
      <w:bookmarkStart w:id="169" w:name="_Toc172721731"/>
      <w:r w:rsidRPr="00B67EB9">
        <w:lastRenderedPageBreak/>
        <w:t>26 Initial HQS Inspection and HAP Contract Execution</w:t>
      </w:r>
      <w:bookmarkEnd w:id="167"/>
      <w:bookmarkEnd w:id="168"/>
      <w:bookmarkEnd w:id="169"/>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F85CC7" w:rsidRPr="00B67EB9" w14:paraId="71F6ACF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48C8623" w14:textId="77777777" w:rsidR="00F85CC7" w:rsidRPr="00B67EB9" w:rsidRDefault="00F85CC7" w:rsidP="00201073">
            <w:pPr>
              <w:pStyle w:val="5ReportBodyText"/>
              <w:rPr>
                <w:b/>
              </w:rPr>
            </w:pPr>
            <w:bookmarkStart w:id="170" w:name="_Hlk139383375"/>
            <w:r w:rsidRPr="00B67EB9">
              <w:rPr>
                <w:b/>
              </w:rPr>
              <w:t>MTW authorization:</w:t>
            </w:r>
          </w:p>
          <w:p w14:paraId="607C4604" w14:textId="247BDFC1" w:rsidR="009C2747" w:rsidRPr="00B67EB9" w:rsidRDefault="009C2747" w:rsidP="009C2747">
            <w:pPr>
              <w:pStyle w:val="5ReportBodyText"/>
            </w:pPr>
            <w:r w:rsidRPr="00B67EB9">
              <w:t xml:space="preserve">Attachment C, </w:t>
            </w:r>
            <w:r w:rsidR="009F3685" w:rsidRPr="00B67EB9">
              <w:t xml:space="preserve">Section </w:t>
            </w:r>
            <w:r w:rsidRPr="00B67EB9">
              <w:t xml:space="preserve">(D)(1)(a) </w:t>
            </w:r>
            <w:r w:rsidR="009F3685" w:rsidRPr="00B67EB9">
              <w:t xml:space="preserve">- </w:t>
            </w:r>
            <w:r w:rsidR="00C6034F" w:rsidRPr="00B67EB9">
              <w:t>HCV</w:t>
            </w:r>
            <w:r w:rsidRPr="00B67EB9">
              <w:t xml:space="preserve"> Program Operational Policies and procedures</w:t>
            </w:r>
          </w:p>
          <w:p w14:paraId="501432E1" w14:textId="540A5DBC" w:rsidR="00F85CC7" w:rsidRPr="00B67EB9" w:rsidRDefault="009C2747" w:rsidP="009C2747">
            <w:pPr>
              <w:pStyle w:val="5ReportBodyText"/>
            </w:pPr>
            <w:r w:rsidRPr="00B67EB9">
              <w:t xml:space="preserve">Attachment C, </w:t>
            </w:r>
            <w:r w:rsidR="009F3685" w:rsidRPr="00B67EB9">
              <w:t xml:space="preserve">Section </w:t>
            </w:r>
            <w:r w:rsidRPr="00B67EB9">
              <w:t xml:space="preserve">(D)(5) </w:t>
            </w:r>
            <w:r w:rsidR="009F3685" w:rsidRPr="00B67EB9">
              <w:t xml:space="preserve">- </w:t>
            </w:r>
            <w:r w:rsidRPr="00B67EB9">
              <w:t xml:space="preserve">Ability to Certify Housing Quality Standards </w:t>
            </w:r>
          </w:p>
          <w:p w14:paraId="6A484E27" w14:textId="5777B79C" w:rsidR="003F1190" w:rsidRPr="00B67EB9" w:rsidRDefault="003F1190" w:rsidP="009C2747">
            <w:pPr>
              <w:pStyle w:val="5ReportBodyText"/>
              <w:rPr>
                <w:b/>
              </w:rPr>
            </w:pPr>
            <w:r w:rsidRPr="00B67EB9">
              <w:rPr>
                <w:b/>
              </w:rPr>
              <w:t>Statutory objective:</w:t>
            </w:r>
          </w:p>
          <w:p w14:paraId="31F0CE29" w14:textId="77777777" w:rsidR="00F85CC7" w:rsidRPr="00B67EB9" w:rsidRDefault="00F85CC7" w:rsidP="00201073">
            <w:pPr>
              <w:pStyle w:val="5ReportBodyText"/>
              <w:spacing w:after="200"/>
            </w:pPr>
            <w:r w:rsidRPr="00B67EB9">
              <w:t>Reduce cost and achieve greater cost effectiveness in Federal expenditures</w:t>
            </w:r>
          </w:p>
          <w:p w14:paraId="7E21CE5C" w14:textId="77777777" w:rsidR="00F85CC7" w:rsidRPr="00B67EB9" w:rsidRDefault="00F85CC7" w:rsidP="00201073">
            <w:pPr>
              <w:pStyle w:val="5ReportBodyText"/>
              <w:spacing w:after="200"/>
            </w:pPr>
            <w:r w:rsidRPr="00B67EB9">
              <w:t>Increase housing choices for low-income families</w:t>
            </w:r>
          </w:p>
        </w:tc>
      </w:tr>
    </w:tbl>
    <w:p w14:paraId="32D61F14" w14:textId="6524072D" w:rsidR="00F85CC7" w:rsidRPr="00B67EB9" w:rsidRDefault="00F85CC7" w:rsidP="00A46154">
      <w:pPr>
        <w:pStyle w:val="4SubheadSecondary"/>
      </w:pPr>
      <w:bookmarkStart w:id="171" w:name="_Hlk139383390"/>
      <w:bookmarkEnd w:id="170"/>
      <w:r w:rsidRPr="00B67EB9">
        <w:t>Approved FY2023, Implemented FY2023</w:t>
      </w:r>
    </w:p>
    <w:bookmarkEnd w:id="171"/>
    <w:p w14:paraId="34FE74C7" w14:textId="36A2B11C" w:rsidR="407C13E6" w:rsidRPr="00B67EB9" w:rsidRDefault="407C13E6" w:rsidP="1CAE0CDD">
      <w:pPr>
        <w:pStyle w:val="5ReportBodyText"/>
        <w:rPr>
          <w:rFonts w:eastAsiaTheme="minorEastAsia"/>
        </w:rPr>
      </w:pPr>
      <w:r w:rsidRPr="00B67EB9">
        <w:rPr>
          <w:rFonts w:eastAsiaTheme="minorEastAsia"/>
        </w:rPr>
        <w:t>This activity authorize</w:t>
      </w:r>
      <w:r w:rsidR="00F85CC7" w:rsidRPr="00B67EB9">
        <w:rPr>
          <w:rFonts w:eastAsiaTheme="minorEastAsia"/>
        </w:rPr>
        <w:t>s</w:t>
      </w:r>
      <w:r w:rsidRPr="00B67EB9">
        <w:rPr>
          <w:rFonts w:eastAsiaTheme="minorEastAsia"/>
        </w:rPr>
        <w:t xml:space="preserve"> Home Forward to use flexibilities granted by HUD during the COVID-19 pandemic to support households in leasing up with their voucher in perpetuity.</w:t>
      </w:r>
      <w:r w:rsidR="004448C7" w:rsidRPr="00B67EB9">
        <w:rPr>
          <w:rFonts w:eastAsiaTheme="minorEastAsia"/>
        </w:rPr>
        <w:t xml:space="preserve"> </w:t>
      </w:r>
      <w:r w:rsidRPr="00B67EB9">
        <w:rPr>
          <w:rFonts w:eastAsiaTheme="minorEastAsia"/>
        </w:rPr>
        <w:t xml:space="preserve">Specifically, Home Forward: </w:t>
      </w:r>
    </w:p>
    <w:p w14:paraId="52A88AF5" w14:textId="17277588" w:rsidR="407C13E6" w:rsidRPr="00B67EB9" w:rsidRDefault="407C13E6" w:rsidP="00E257FA">
      <w:pPr>
        <w:pStyle w:val="5ReportBodyText"/>
        <w:numPr>
          <w:ilvl w:val="0"/>
          <w:numId w:val="22"/>
        </w:numPr>
        <w:rPr>
          <w:rFonts w:eastAsiaTheme="minorEastAsia"/>
        </w:rPr>
      </w:pPr>
      <w:r w:rsidRPr="00B67EB9">
        <w:rPr>
          <w:rFonts w:eastAsiaTheme="minorEastAsia"/>
        </w:rPr>
        <w:t>Execute</w:t>
      </w:r>
      <w:r w:rsidR="00F85CC7" w:rsidRPr="00B67EB9">
        <w:rPr>
          <w:rFonts w:eastAsiaTheme="minorEastAsia"/>
        </w:rPr>
        <w:t>s</w:t>
      </w:r>
      <w:r w:rsidRPr="00B67EB9">
        <w:rPr>
          <w:rFonts w:eastAsiaTheme="minorEastAsia"/>
        </w:rPr>
        <w:t xml:space="preserve"> the Housing Assistance Payment (HAP) contract within 120 days of the </w:t>
      </w:r>
      <w:r w:rsidR="00273CA9">
        <w:rPr>
          <w:rFonts w:eastAsiaTheme="minorEastAsia"/>
        </w:rPr>
        <w:t xml:space="preserve">start of the </w:t>
      </w:r>
      <w:r w:rsidRPr="00B67EB9">
        <w:rPr>
          <w:rFonts w:eastAsiaTheme="minorEastAsia"/>
        </w:rPr>
        <w:t xml:space="preserve">lease term. HUD initially granted PHAs the authority to do this in waiver HCV-4, Notice PIH 2021-14(HA); </w:t>
      </w:r>
    </w:p>
    <w:p w14:paraId="10607BC2" w14:textId="598B738E" w:rsidR="407C13E6" w:rsidRPr="00B67EB9" w:rsidRDefault="407C13E6" w:rsidP="00E257FA">
      <w:pPr>
        <w:pStyle w:val="5ReportBodyText"/>
        <w:numPr>
          <w:ilvl w:val="0"/>
          <w:numId w:val="22"/>
        </w:numPr>
        <w:rPr>
          <w:rFonts w:eastAsiaTheme="minorEastAsia"/>
        </w:rPr>
      </w:pPr>
      <w:r w:rsidRPr="00B67EB9">
        <w:rPr>
          <w:rFonts w:eastAsiaTheme="minorEastAsia"/>
        </w:rPr>
        <w:t>Execute</w:t>
      </w:r>
      <w:r w:rsidR="00F85CC7" w:rsidRPr="00B67EB9">
        <w:rPr>
          <w:rFonts w:eastAsiaTheme="minorEastAsia"/>
        </w:rPr>
        <w:t>s</w:t>
      </w:r>
      <w:r w:rsidRPr="00B67EB9">
        <w:rPr>
          <w:rFonts w:eastAsiaTheme="minorEastAsia"/>
        </w:rPr>
        <w:t xml:space="preserve"> the Housing Assistance Payment (HAP) contract despite minor discrepancies between the lease and the HAP contract; </w:t>
      </w:r>
      <w:r w:rsidR="00273CA9">
        <w:rPr>
          <w:rFonts w:eastAsiaTheme="minorEastAsia"/>
        </w:rPr>
        <w:t>and</w:t>
      </w:r>
    </w:p>
    <w:p w14:paraId="4C6A983A" w14:textId="17AEEEA1" w:rsidR="407C13E6" w:rsidRPr="00B67EB9" w:rsidRDefault="407C13E6" w:rsidP="00E257FA">
      <w:pPr>
        <w:pStyle w:val="5ReportBodyText"/>
        <w:numPr>
          <w:ilvl w:val="0"/>
          <w:numId w:val="22"/>
        </w:numPr>
        <w:rPr>
          <w:rFonts w:eastAsiaTheme="minorEastAsia"/>
        </w:rPr>
      </w:pPr>
      <w:r w:rsidRPr="00B67EB9">
        <w:rPr>
          <w:rFonts w:eastAsiaTheme="minorEastAsia"/>
        </w:rPr>
        <w:t>Make</w:t>
      </w:r>
      <w:r w:rsidR="00F85CC7" w:rsidRPr="00B67EB9">
        <w:rPr>
          <w:rFonts w:eastAsiaTheme="minorEastAsia"/>
        </w:rPr>
        <w:t>s</w:t>
      </w:r>
      <w:r w:rsidRPr="00B67EB9">
        <w:rPr>
          <w:rFonts w:eastAsiaTheme="minorEastAsia"/>
        </w:rPr>
        <w:t xml:space="preserve"> Housing Assistance Payments (HAP) to the owner before the Housing Quality (HQS) Inspection is complete</w:t>
      </w:r>
      <w:r w:rsidR="00273CA9">
        <w:rPr>
          <w:rFonts w:eastAsiaTheme="minorEastAsia"/>
        </w:rPr>
        <w:t>,</w:t>
      </w:r>
      <w:r w:rsidRPr="00B67EB9">
        <w:rPr>
          <w:rFonts w:eastAsiaTheme="minorEastAsia"/>
        </w:rPr>
        <w:t xml:space="preserve"> as needed. Home Forward require</w:t>
      </w:r>
      <w:r w:rsidR="00F85CC7" w:rsidRPr="00B67EB9">
        <w:rPr>
          <w:rFonts w:eastAsiaTheme="minorEastAsia"/>
        </w:rPr>
        <w:t>s</w:t>
      </w:r>
      <w:r w:rsidRPr="00B67EB9">
        <w:rPr>
          <w:rFonts w:eastAsiaTheme="minorEastAsia"/>
        </w:rPr>
        <w:t xml:space="preserve"> the owner’s self-certification that</w:t>
      </w:r>
      <w:r w:rsidR="004448C7" w:rsidRPr="00B67EB9">
        <w:rPr>
          <w:rFonts w:eastAsiaTheme="minorEastAsia"/>
        </w:rPr>
        <w:t xml:space="preserve"> </w:t>
      </w:r>
      <w:r w:rsidRPr="00B67EB9">
        <w:rPr>
          <w:rFonts w:eastAsiaTheme="minorEastAsia"/>
        </w:rPr>
        <w:t>“the owner has no reasonable basis to have knowledge that life threatening conditions exist in the unit or units in question instead of conducting an initial inspection.” For any unit for which Home Forward accepted an owner’s self-certification, Home Forward complete</w:t>
      </w:r>
      <w:r w:rsidR="00F85CC7" w:rsidRPr="00B67EB9">
        <w:rPr>
          <w:rFonts w:eastAsiaTheme="minorEastAsia"/>
        </w:rPr>
        <w:t>s</w:t>
      </w:r>
      <w:r w:rsidRPr="00B67EB9">
        <w:rPr>
          <w:rFonts w:eastAsiaTheme="minorEastAsia"/>
        </w:rPr>
        <w:t xml:space="preserve"> the initial inspection as soon as is reasonably possible, but no later than 60 days of the owner’s self-certification. While the HQS inspection is pending, a tenant may request an expedited inspection as a Reasonable Accommodation request or if the tenant makes a report of a life-threatening condition. If, upon inspection, a unit is found to not meet the HQS standards, Home Forward follow</w:t>
      </w:r>
      <w:r w:rsidR="00F85CC7" w:rsidRPr="00B67EB9">
        <w:rPr>
          <w:rFonts w:eastAsiaTheme="minorEastAsia"/>
        </w:rPr>
        <w:t>s</w:t>
      </w:r>
      <w:r w:rsidRPr="00B67EB9">
        <w:rPr>
          <w:rFonts w:eastAsiaTheme="minorEastAsia"/>
        </w:rPr>
        <w:t xml:space="preserve"> the process to enforce an owner’s obligation to comply with HQS standards outlined in Home Forward’s Administrative Plan including owner notification, reinspection, HAP abatement, and, in limited cases, termination of the HAP. HUD initially granted PHAs the authority to do this in waiver HQS-1, Notice PIH 2021-14(HA)</w:t>
      </w:r>
      <w:r w:rsidR="007F62AA">
        <w:rPr>
          <w:rFonts w:eastAsiaTheme="minorEastAsia"/>
        </w:rPr>
        <w:t>.</w:t>
      </w:r>
    </w:p>
    <w:p w14:paraId="0E7081BC" w14:textId="2AB8AE06" w:rsidR="407C13E6" w:rsidRPr="00B67EB9" w:rsidRDefault="407C13E6" w:rsidP="1CAE0CDD">
      <w:pPr>
        <w:pStyle w:val="5ReportBodyText"/>
        <w:rPr>
          <w:rFonts w:eastAsiaTheme="minorEastAsia"/>
        </w:rPr>
      </w:pPr>
      <w:r w:rsidRPr="00B67EB9">
        <w:rPr>
          <w:rFonts w:eastAsiaTheme="minorEastAsia"/>
        </w:rPr>
        <w:t xml:space="preserve">This activity furthers the </w:t>
      </w:r>
      <w:r w:rsidR="00273CA9">
        <w:rPr>
          <w:rFonts w:eastAsiaTheme="minorEastAsia"/>
        </w:rPr>
        <w:t>objective of</w:t>
      </w:r>
      <w:r w:rsidRPr="00B67EB9">
        <w:rPr>
          <w:rFonts w:eastAsiaTheme="minorEastAsia"/>
        </w:rPr>
        <w:t xml:space="preserve"> increas</w:t>
      </w:r>
      <w:r w:rsidR="00273CA9">
        <w:rPr>
          <w:rFonts w:eastAsiaTheme="minorEastAsia"/>
        </w:rPr>
        <w:t>ing</w:t>
      </w:r>
      <w:r w:rsidRPr="00B67EB9">
        <w:rPr>
          <w:rFonts w:eastAsiaTheme="minorEastAsia"/>
        </w:rPr>
        <w:t xml:space="preserve"> housing choice for low income families by giving households more flexibility to access stable housing </w:t>
      </w:r>
      <w:r w:rsidR="00273CA9">
        <w:rPr>
          <w:rFonts w:eastAsiaTheme="minorEastAsia"/>
        </w:rPr>
        <w:t>sooner</w:t>
      </w:r>
      <w:r w:rsidRPr="00B67EB9">
        <w:rPr>
          <w:rFonts w:eastAsiaTheme="minorEastAsia"/>
        </w:rPr>
        <w:t xml:space="preserve"> or </w:t>
      </w:r>
      <w:r w:rsidR="00273CA9">
        <w:rPr>
          <w:rFonts w:eastAsiaTheme="minorEastAsia"/>
        </w:rPr>
        <w:t>to</w:t>
      </w:r>
      <w:r w:rsidRPr="00B67EB9">
        <w:rPr>
          <w:rFonts w:eastAsiaTheme="minorEastAsia"/>
        </w:rPr>
        <w:t xml:space="preserve"> stay assisted in current housing. </w:t>
      </w:r>
    </w:p>
    <w:p w14:paraId="00D90607" w14:textId="295B82BE" w:rsidR="001B0A82" w:rsidRPr="00B67EB9" w:rsidRDefault="001B0A82" w:rsidP="001B0A82">
      <w:pPr>
        <w:pStyle w:val="5ReportBodyText"/>
        <w:rPr>
          <w:rFonts w:eastAsiaTheme="minorEastAsia"/>
          <w:b/>
          <w:bCs w:val="0"/>
        </w:rPr>
      </w:pPr>
      <w:r w:rsidRPr="00B67EB9">
        <w:rPr>
          <w:rFonts w:eastAsiaTheme="minorEastAsia"/>
          <w:b/>
          <w:bCs w:val="0"/>
        </w:rPr>
        <w:t>Changes or modifications</w:t>
      </w:r>
    </w:p>
    <w:p w14:paraId="0CB63F33" w14:textId="20C8E69A" w:rsidR="001B0A82" w:rsidRPr="00B67EB9" w:rsidRDefault="001B0A82" w:rsidP="001B0A82">
      <w:pPr>
        <w:pStyle w:val="5ReportBodyText"/>
        <w:rPr>
          <w:rFonts w:eastAsiaTheme="minorEastAsia"/>
        </w:rPr>
      </w:pPr>
      <w:r w:rsidRPr="00B67EB9">
        <w:rPr>
          <w:rFonts w:eastAsiaTheme="minorEastAsia"/>
        </w:rPr>
        <w:t>We are not anticipating any changes to this activity.</w:t>
      </w:r>
    </w:p>
    <w:p w14:paraId="33EA901F" w14:textId="3B44E754"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3D28FFC6" w14:textId="77777777" w:rsidTr="1CAE0CDD">
        <w:trPr>
          <w:trHeight w:val="300"/>
        </w:trPr>
        <w:tc>
          <w:tcPr>
            <w:tcW w:w="2601" w:type="dxa"/>
            <w:tcBorders>
              <w:bottom w:val="single" w:sz="4" w:space="0" w:color="auto"/>
            </w:tcBorders>
            <w:shd w:val="clear" w:color="auto" w:fill="7AC143"/>
          </w:tcPr>
          <w:p w14:paraId="3F1AA6F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699F30D4"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02BACD0E"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0F60DB36"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74F8F870" w14:textId="77777777" w:rsidTr="1CAE0CDD">
        <w:trPr>
          <w:trHeight w:val="300"/>
        </w:trPr>
        <w:tc>
          <w:tcPr>
            <w:tcW w:w="10416" w:type="dxa"/>
            <w:gridSpan w:val="4"/>
            <w:shd w:val="clear" w:color="auto" w:fill="6F6F6F"/>
          </w:tcPr>
          <w:p w14:paraId="76A65359" w14:textId="639D69CC" w:rsidR="1CAE0CDD" w:rsidRPr="00B67EB9" w:rsidRDefault="1CAE0CDD" w:rsidP="1CAE0CDD">
            <w:pPr>
              <w:pStyle w:val="TableBodyText"/>
              <w:rPr>
                <w:rFonts w:cs="Arial"/>
                <w:color w:val="FFFFFF" w:themeColor="background1"/>
              </w:rPr>
            </w:pPr>
            <w:r w:rsidRPr="00B67EB9">
              <w:rPr>
                <w:rFonts w:cs="Arial"/>
                <w:color w:val="FFFFFF" w:themeColor="background1"/>
              </w:rPr>
              <w:t>Agency cost savings (Standard Metric: CE#1)</w:t>
            </w:r>
          </w:p>
        </w:tc>
      </w:tr>
      <w:tr w:rsidR="1CAE0CDD" w:rsidRPr="00B67EB9" w14:paraId="1BD55407" w14:textId="77777777" w:rsidTr="1CAE0CDD">
        <w:trPr>
          <w:trHeight w:val="300"/>
        </w:trPr>
        <w:tc>
          <w:tcPr>
            <w:tcW w:w="2601" w:type="dxa"/>
          </w:tcPr>
          <w:p w14:paraId="3F75E608" w14:textId="014C025F" w:rsidR="1CAE0CDD" w:rsidRPr="00B67EB9" w:rsidRDefault="1CAE0CDD" w:rsidP="1CAE0CDD">
            <w:pPr>
              <w:pStyle w:val="TableBodyText"/>
              <w:rPr>
                <w:rFonts w:cs="Arial"/>
              </w:rPr>
            </w:pPr>
            <w:r w:rsidRPr="00B67EB9">
              <w:rPr>
                <w:rFonts w:cs="Arial"/>
              </w:rPr>
              <w:t>Total cost of task</w:t>
            </w:r>
          </w:p>
        </w:tc>
        <w:tc>
          <w:tcPr>
            <w:tcW w:w="2605" w:type="dxa"/>
          </w:tcPr>
          <w:p w14:paraId="5A8D3DEE" w14:textId="5B74CF69" w:rsidR="1CAE0CDD" w:rsidRPr="00B67EB9" w:rsidRDefault="1CAE0CDD" w:rsidP="1CAE0CDD">
            <w:pPr>
              <w:pStyle w:val="TableBodyText"/>
              <w:rPr>
                <w:rFonts w:cs="Arial"/>
              </w:rPr>
            </w:pPr>
            <w:r w:rsidRPr="00B67EB9">
              <w:rPr>
                <w:rFonts w:cs="Arial"/>
              </w:rPr>
              <w:t>Prior to implementation: $0</w:t>
            </w:r>
          </w:p>
        </w:tc>
        <w:tc>
          <w:tcPr>
            <w:tcW w:w="2605" w:type="dxa"/>
          </w:tcPr>
          <w:p w14:paraId="3D5FFD92" w14:textId="2F508BFF" w:rsidR="1CAE0CDD" w:rsidRPr="00B67EB9" w:rsidRDefault="00A34841" w:rsidP="1CAE0CDD">
            <w:pPr>
              <w:pStyle w:val="TableBodyText"/>
              <w:rPr>
                <w:rFonts w:cs="Arial"/>
              </w:rPr>
            </w:pPr>
            <w:r w:rsidRPr="00B67EB9">
              <w:rPr>
                <w:rFonts w:cs="Arial"/>
              </w:rPr>
              <w:t>FY2025</w:t>
            </w:r>
            <w:r w:rsidR="1CAE0CDD" w:rsidRPr="00B67EB9">
              <w:rPr>
                <w:rFonts w:cs="Arial"/>
              </w:rPr>
              <w:t>: $</w:t>
            </w:r>
            <w:r w:rsidR="00D75843" w:rsidRPr="00B67EB9">
              <w:rPr>
                <w:rFonts w:cs="Arial"/>
              </w:rPr>
              <w:t>2,960</w:t>
            </w:r>
          </w:p>
        </w:tc>
        <w:tc>
          <w:tcPr>
            <w:tcW w:w="2605" w:type="dxa"/>
          </w:tcPr>
          <w:p w14:paraId="5A597EA8" w14:textId="53E7FFA9" w:rsidR="1CAE0CDD" w:rsidRPr="00B67EB9" w:rsidRDefault="1CAE0CDD" w:rsidP="1CAE0CDD">
            <w:pPr>
              <w:pStyle w:val="TableBodyText"/>
              <w:rPr>
                <w:rFonts w:cs="Arial"/>
              </w:rPr>
            </w:pPr>
            <w:r w:rsidRPr="00B67EB9">
              <w:rPr>
                <w:rFonts w:cs="Arial"/>
              </w:rPr>
              <w:t>Less than $</w:t>
            </w:r>
            <w:r w:rsidR="00E02541" w:rsidRPr="00B67EB9">
              <w:rPr>
                <w:rFonts w:cs="Arial"/>
              </w:rPr>
              <w:t>3,000</w:t>
            </w:r>
          </w:p>
        </w:tc>
      </w:tr>
      <w:tr w:rsidR="1CAE0CDD" w:rsidRPr="00B67EB9" w14:paraId="20EDCAC4" w14:textId="77777777" w:rsidTr="1CAE0CDD">
        <w:trPr>
          <w:trHeight w:val="300"/>
        </w:trPr>
        <w:tc>
          <w:tcPr>
            <w:tcW w:w="10416" w:type="dxa"/>
            <w:gridSpan w:val="4"/>
            <w:shd w:val="clear" w:color="auto" w:fill="6F6F6F"/>
          </w:tcPr>
          <w:p w14:paraId="775B87F3" w14:textId="10A83882" w:rsidR="1CAE0CDD" w:rsidRPr="00B67EB9" w:rsidRDefault="1CAE0CDD" w:rsidP="1CAE0CDD">
            <w:pPr>
              <w:pStyle w:val="TableBodyText"/>
              <w:rPr>
                <w:rFonts w:cs="Arial"/>
                <w:color w:val="FFFFFF" w:themeColor="background1"/>
              </w:rPr>
            </w:pPr>
            <w:r w:rsidRPr="00B67EB9">
              <w:rPr>
                <w:rFonts w:cs="Arial"/>
                <w:color w:val="FFFFFF" w:themeColor="background1"/>
              </w:rPr>
              <w:t>Staff time savings (Standard Metric: CE#2)</w:t>
            </w:r>
          </w:p>
        </w:tc>
      </w:tr>
      <w:tr w:rsidR="1CAE0CDD" w:rsidRPr="00B67EB9" w14:paraId="26E4DFE2" w14:textId="77777777" w:rsidTr="1CAE0CDD">
        <w:trPr>
          <w:trHeight w:val="300"/>
        </w:trPr>
        <w:tc>
          <w:tcPr>
            <w:tcW w:w="2601" w:type="dxa"/>
          </w:tcPr>
          <w:p w14:paraId="1488FCD3" w14:textId="0DD33728" w:rsidR="1CAE0CDD" w:rsidRPr="00B67EB9" w:rsidRDefault="1CAE0CDD" w:rsidP="1CAE0CDD">
            <w:pPr>
              <w:pStyle w:val="TableBodyText"/>
              <w:rPr>
                <w:rFonts w:cs="Arial"/>
              </w:rPr>
            </w:pPr>
            <w:r w:rsidRPr="00B67EB9">
              <w:rPr>
                <w:rFonts w:cs="Arial"/>
              </w:rPr>
              <w:t>Total time to complete the task</w:t>
            </w:r>
          </w:p>
        </w:tc>
        <w:tc>
          <w:tcPr>
            <w:tcW w:w="2605" w:type="dxa"/>
          </w:tcPr>
          <w:p w14:paraId="742DFDEB" w14:textId="61C52896" w:rsidR="1CAE0CDD" w:rsidRPr="00B67EB9" w:rsidRDefault="1CAE0CDD" w:rsidP="1CAE0CDD">
            <w:pPr>
              <w:pStyle w:val="TableBodyText"/>
              <w:rPr>
                <w:rFonts w:cs="Arial"/>
              </w:rPr>
            </w:pPr>
            <w:r w:rsidRPr="00B67EB9">
              <w:rPr>
                <w:rFonts w:cs="Arial"/>
              </w:rPr>
              <w:t>Prior to implementation: 0 hours</w:t>
            </w:r>
          </w:p>
        </w:tc>
        <w:tc>
          <w:tcPr>
            <w:tcW w:w="2605" w:type="dxa"/>
          </w:tcPr>
          <w:p w14:paraId="11E31801" w14:textId="6369672C" w:rsidR="1CAE0CDD" w:rsidRPr="00B67EB9" w:rsidRDefault="00A34841" w:rsidP="1CAE0CDD">
            <w:pPr>
              <w:pStyle w:val="TableBodyText"/>
              <w:rPr>
                <w:rFonts w:cs="Arial"/>
              </w:rPr>
            </w:pPr>
            <w:r w:rsidRPr="00B67EB9">
              <w:rPr>
                <w:rFonts w:cs="Arial"/>
              </w:rPr>
              <w:t>FY2025</w:t>
            </w:r>
            <w:r w:rsidR="1CAE0CDD" w:rsidRPr="00B67EB9">
              <w:rPr>
                <w:rFonts w:cs="Arial"/>
              </w:rPr>
              <w:t xml:space="preserve">: </w:t>
            </w:r>
            <w:r w:rsidR="003F0A8D" w:rsidRPr="00B67EB9">
              <w:rPr>
                <w:rFonts w:cs="Arial"/>
              </w:rPr>
              <w:t>285 hours</w:t>
            </w:r>
          </w:p>
        </w:tc>
        <w:tc>
          <w:tcPr>
            <w:tcW w:w="2605" w:type="dxa"/>
          </w:tcPr>
          <w:p w14:paraId="2E4818CC" w14:textId="513AE38E" w:rsidR="1CAE0CDD" w:rsidRPr="00B67EB9" w:rsidRDefault="1CAE0CDD" w:rsidP="1CAE0CDD">
            <w:pPr>
              <w:pStyle w:val="TableBodyText"/>
              <w:rPr>
                <w:rFonts w:cs="Arial"/>
              </w:rPr>
            </w:pPr>
            <w:r w:rsidRPr="00B67EB9">
              <w:rPr>
                <w:rFonts w:cs="Arial"/>
              </w:rPr>
              <w:t xml:space="preserve">Less than </w:t>
            </w:r>
            <w:r w:rsidR="003F0A8D" w:rsidRPr="00B67EB9">
              <w:rPr>
                <w:rFonts w:cs="Arial"/>
              </w:rPr>
              <w:t>300 hours</w:t>
            </w:r>
          </w:p>
        </w:tc>
      </w:tr>
    </w:tbl>
    <w:p w14:paraId="6DC175FD" w14:textId="77777777" w:rsidR="00A3522F" w:rsidRDefault="00A3522F" w:rsidP="00A46154">
      <w:pPr>
        <w:pStyle w:val="4SubheadSecondary"/>
      </w:pPr>
    </w:p>
    <w:p w14:paraId="2E6C15B3" w14:textId="0080F19B" w:rsidR="009F3685" w:rsidRPr="00B67EB9" w:rsidRDefault="407C13E6" w:rsidP="00A46154">
      <w:pPr>
        <w:pStyle w:val="4SubheadSecondary"/>
      </w:pPr>
      <w:r w:rsidRPr="00B67EB9">
        <w:t>Cost Implications</w:t>
      </w:r>
    </w:p>
    <w:p w14:paraId="4CABDB76" w14:textId="7D026655" w:rsidR="407C13E6" w:rsidRPr="00B67EB9" w:rsidRDefault="407C13E6" w:rsidP="1CAE0CDD">
      <w:pPr>
        <w:pStyle w:val="5ReportBodyText"/>
      </w:pPr>
      <w:r w:rsidRPr="00B67EB9">
        <w:t>Home Forward anticipates cost savings of $</w:t>
      </w:r>
      <w:r w:rsidR="003F0A8D" w:rsidRPr="00B67EB9">
        <w:t>3,000</w:t>
      </w:r>
      <w:r w:rsidRPr="00B67EB9">
        <w:t xml:space="preserve"> as a result of implementing this activity.</w:t>
      </w:r>
    </w:p>
    <w:p w14:paraId="24A3FB4F" w14:textId="71D71165" w:rsidR="407C13E6" w:rsidRPr="00B67EB9" w:rsidRDefault="407C13E6" w:rsidP="1CAE0CDD">
      <w:pPr>
        <w:pStyle w:val="3Subhead"/>
      </w:pPr>
      <w:bookmarkStart w:id="172" w:name="_Toc140156678"/>
      <w:bookmarkStart w:id="173" w:name="_Toc140158682"/>
      <w:bookmarkStart w:id="174" w:name="_Toc172721732"/>
      <w:r w:rsidRPr="00B67EB9">
        <w:lastRenderedPageBreak/>
        <w:t>27 Income Verification at Admission to Housing Choice Voucher Program</w:t>
      </w:r>
      <w:bookmarkEnd w:id="172"/>
      <w:bookmarkEnd w:id="173"/>
      <w:bookmarkEnd w:id="174"/>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F1190" w:rsidRPr="00B67EB9" w14:paraId="549305F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3F9E9FE" w14:textId="77777777" w:rsidR="003F1190" w:rsidRPr="00B67EB9" w:rsidRDefault="003F1190" w:rsidP="00201073">
            <w:pPr>
              <w:pStyle w:val="5ReportBodyText"/>
              <w:rPr>
                <w:b/>
              </w:rPr>
            </w:pPr>
            <w:r w:rsidRPr="00B67EB9">
              <w:rPr>
                <w:b/>
              </w:rPr>
              <w:t>MTW authorization:</w:t>
            </w:r>
          </w:p>
          <w:p w14:paraId="6E06B963" w14:textId="0CB2721C" w:rsidR="003F1190" w:rsidRPr="00B67EB9" w:rsidRDefault="003F1190" w:rsidP="00201073">
            <w:pPr>
              <w:pStyle w:val="5ReportBodyText"/>
              <w:spacing w:after="200"/>
            </w:pPr>
            <w:r w:rsidRPr="00B67EB9">
              <w:t>Attachment C</w:t>
            </w:r>
            <w:r w:rsidR="009F3685" w:rsidRPr="00B67EB9">
              <w:t>, Section</w:t>
            </w:r>
            <w:r w:rsidRPr="00B67EB9">
              <w:t xml:space="preserve"> (D)(3)(b)</w:t>
            </w:r>
            <w:r w:rsidR="009F3685" w:rsidRPr="00B67EB9">
              <w:t xml:space="preserve"> -</w:t>
            </w:r>
            <w:r w:rsidR="004448C7" w:rsidRPr="00B67EB9">
              <w:t xml:space="preserve"> </w:t>
            </w:r>
            <w:r w:rsidR="00B55A61" w:rsidRPr="00B67EB9">
              <w:t>Eligibility of Participants</w:t>
            </w:r>
          </w:p>
          <w:p w14:paraId="49BB73A1" w14:textId="0EE630A0" w:rsidR="003F1190" w:rsidRPr="00B67EB9" w:rsidRDefault="003F1190" w:rsidP="00201073">
            <w:pPr>
              <w:pStyle w:val="5ReportBodyText"/>
              <w:spacing w:after="200"/>
              <w:rPr>
                <w:b/>
                <w:bCs w:val="0"/>
              </w:rPr>
            </w:pPr>
            <w:r w:rsidRPr="00B67EB9">
              <w:rPr>
                <w:b/>
                <w:bCs w:val="0"/>
              </w:rPr>
              <w:t>Statutory objective:</w:t>
            </w:r>
          </w:p>
          <w:p w14:paraId="736C00AF" w14:textId="77777777" w:rsidR="003F1190" w:rsidRPr="00B67EB9" w:rsidRDefault="003F1190" w:rsidP="00201073">
            <w:pPr>
              <w:pStyle w:val="5ReportBodyText"/>
              <w:spacing w:after="200"/>
            </w:pPr>
            <w:r w:rsidRPr="00B67EB9">
              <w:t>Reduce cost and achieve greater cost effectiveness in Federal expenditures</w:t>
            </w:r>
          </w:p>
          <w:p w14:paraId="42947681" w14:textId="266B0A04" w:rsidR="003F1190" w:rsidRPr="00B67EB9" w:rsidRDefault="003F1190" w:rsidP="00201073">
            <w:pPr>
              <w:pStyle w:val="5ReportBodyText"/>
              <w:spacing w:after="200"/>
            </w:pPr>
            <w:r w:rsidRPr="00B67EB9">
              <w:t>Increase housing choices for low-income families</w:t>
            </w:r>
          </w:p>
        </w:tc>
      </w:tr>
    </w:tbl>
    <w:p w14:paraId="122521B8" w14:textId="1C43DFF1" w:rsidR="003F1190" w:rsidRPr="00B67EB9" w:rsidRDefault="003F1190" w:rsidP="00A46154">
      <w:pPr>
        <w:pStyle w:val="4SubheadSecondary"/>
      </w:pPr>
      <w:r w:rsidRPr="00B67EB9">
        <w:t>Approved FY2023</w:t>
      </w:r>
      <w:r w:rsidRPr="00B67EB9" w:rsidDel="00C41171">
        <w:t>, Implemented FY2023</w:t>
      </w:r>
    </w:p>
    <w:p w14:paraId="554385C1" w14:textId="34D062E8" w:rsidR="407C13E6" w:rsidRPr="00B67EB9" w:rsidRDefault="407C13E6" w:rsidP="1CAE0CDD">
      <w:pPr>
        <w:pStyle w:val="5ReportBodyText"/>
        <w:rPr>
          <w:rFonts w:eastAsiaTheme="minorEastAsia"/>
        </w:rPr>
      </w:pPr>
      <w:r w:rsidRPr="00B67EB9">
        <w:rPr>
          <w:rFonts w:eastAsiaTheme="minorEastAsia"/>
        </w:rPr>
        <w:t>This activity allow</w:t>
      </w:r>
      <w:r w:rsidR="001B0A82" w:rsidRPr="00B67EB9">
        <w:rPr>
          <w:rFonts w:eastAsiaTheme="minorEastAsia"/>
        </w:rPr>
        <w:t>s</w:t>
      </w:r>
      <w:r w:rsidRPr="00B67EB9">
        <w:rPr>
          <w:rFonts w:eastAsiaTheme="minorEastAsia"/>
        </w:rPr>
        <w:t xml:space="preserve"> Home Forward to accept self-certifications and allow</w:t>
      </w:r>
      <w:r w:rsidR="003F1190" w:rsidRPr="00B67EB9">
        <w:rPr>
          <w:rFonts w:eastAsiaTheme="minorEastAsia"/>
        </w:rPr>
        <w:t>s</w:t>
      </w:r>
      <w:r w:rsidRPr="00B67EB9">
        <w:rPr>
          <w:rFonts w:eastAsiaTheme="minorEastAsia"/>
        </w:rPr>
        <w:t xml:space="preserve"> for the delay of receipt of documentation and/or third party verification past the regulatory 60-day required time from all applicants to the HCV program.</w:t>
      </w:r>
      <w:r w:rsidR="004448C7" w:rsidRPr="00B67EB9">
        <w:rPr>
          <w:rFonts w:eastAsiaTheme="minorEastAsia"/>
        </w:rPr>
        <w:t xml:space="preserve"> </w:t>
      </w:r>
      <w:r w:rsidRPr="00B67EB9">
        <w:rPr>
          <w:rFonts w:eastAsiaTheme="minorEastAsia"/>
        </w:rPr>
        <w:t>HUD provided a similar waiver with respect to the Emergency Voucher Program in Notice PIH 2021-15, Section 9.h. (pp. 32-33); Home Forward will consider that waiver language as general advisory guidance in connection with this activity.</w:t>
      </w:r>
    </w:p>
    <w:p w14:paraId="669F997D" w14:textId="77777777" w:rsidR="407C13E6" w:rsidRPr="00B67EB9" w:rsidRDefault="407C13E6" w:rsidP="1CAE0CDD">
      <w:pPr>
        <w:pStyle w:val="5ReportBodyText"/>
        <w:rPr>
          <w:rFonts w:eastAsiaTheme="minorEastAsia"/>
        </w:rPr>
      </w:pPr>
      <w:r w:rsidRPr="00B67EB9">
        <w:rPr>
          <w:rFonts w:eastAsiaTheme="minorEastAsia"/>
        </w:rPr>
        <w:t xml:space="preserve">The program regulations under § 982.201(e) require that the PHA must receive information verifying that an applicant is eligible within the 60-day period before the PHA issues a voucher to the applicant. For verification purposes, Notice PIH 2018-18 states that third-party generated documents be dated within 60 days of the PHA’s request. </w:t>
      </w:r>
    </w:p>
    <w:p w14:paraId="2E914CD0" w14:textId="77BAF21B" w:rsidR="407C13E6" w:rsidRPr="00B67EB9" w:rsidRDefault="407C13E6" w:rsidP="1CAE0CDD">
      <w:pPr>
        <w:pStyle w:val="5ReportBodyText"/>
        <w:rPr>
          <w:rFonts w:eastAsiaTheme="minorEastAsia"/>
        </w:rPr>
      </w:pPr>
      <w:r w:rsidRPr="00B67EB9">
        <w:rPr>
          <w:rFonts w:eastAsiaTheme="minorEastAsia"/>
        </w:rPr>
        <w:t>For homeless families and other vulnerable HCV applicant families, documentation may not be readily on-hand and may be difficult to obtain quickly.</w:t>
      </w:r>
      <w:r w:rsidR="004448C7" w:rsidRPr="00B67EB9">
        <w:rPr>
          <w:rFonts w:eastAsiaTheme="minorEastAsia"/>
        </w:rPr>
        <w:t xml:space="preserve"> </w:t>
      </w:r>
      <w:r w:rsidRPr="00B67EB9">
        <w:rPr>
          <w:rFonts w:eastAsiaTheme="minorEastAsia"/>
        </w:rPr>
        <w:t>Accepting self-certifications and allowing for the delay of receipt of documentation and/or third-party verification allow</w:t>
      </w:r>
      <w:r w:rsidR="003F1190" w:rsidRPr="00B67EB9">
        <w:rPr>
          <w:rFonts w:eastAsiaTheme="minorEastAsia"/>
        </w:rPr>
        <w:t>s</w:t>
      </w:r>
      <w:r w:rsidRPr="00B67EB9">
        <w:rPr>
          <w:rFonts w:eastAsiaTheme="minorEastAsia"/>
        </w:rPr>
        <w:t xml:space="preserve"> the family to obtain necessary documentation without unduly delaying the family’s housing assistance.</w:t>
      </w:r>
      <w:r w:rsidR="004448C7" w:rsidRPr="00B67EB9">
        <w:rPr>
          <w:rFonts w:eastAsiaTheme="minorEastAsia"/>
        </w:rPr>
        <w:t xml:space="preserve"> </w:t>
      </w:r>
      <w:r w:rsidR="003F1190" w:rsidRPr="00B67EB9">
        <w:rPr>
          <w:rFonts w:eastAsiaTheme="minorEastAsia"/>
        </w:rPr>
        <w:t>This activity</w:t>
      </w:r>
      <w:r w:rsidRPr="00B67EB9">
        <w:rPr>
          <w:rFonts w:eastAsiaTheme="minorEastAsia"/>
        </w:rPr>
        <w:t xml:space="preserve"> enable</w:t>
      </w:r>
      <w:r w:rsidR="003F1190" w:rsidRPr="00B67EB9">
        <w:rPr>
          <w:rFonts w:eastAsiaTheme="minorEastAsia"/>
        </w:rPr>
        <w:t>s</w:t>
      </w:r>
      <w:r w:rsidRPr="00B67EB9">
        <w:rPr>
          <w:rFonts w:eastAsiaTheme="minorEastAsia"/>
        </w:rPr>
        <w:t xml:space="preserve"> Home Forward to move more rapidly through intake and voucher issuance, allowing vulnerable families to lease up and increase their housing stability as they are collecting necessary documentation.</w:t>
      </w:r>
    </w:p>
    <w:p w14:paraId="06E942EB" w14:textId="59E6FDF4" w:rsidR="407C13E6" w:rsidRPr="00B67EB9" w:rsidRDefault="407C13E6" w:rsidP="1CAE0CDD">
      <w:pPr>
        <w:pStyle w:val="5ReportBodyText"/>
        <w:rPr>
          <w:rFonts w:eastAsiaTheme="minorEastAsia"/>
        </w:rPr>
      </w:pPr>
      <w:r w:rsidRPr="00B67EB9">
        <w:rPr>
          <w:rFonts w:eastAsiaTheme="minorEastAsia"/>
        </w:rPr>
        <w:t>With self-certification, applicants</w:t>
      </w:r>
      <w:r w:rsidR="004448C7" w:rsidRPr="00B67EB9">
        <w:rPr>
          <w:rFonts w:eastAsiaTheme="minorEastAsia"/>
        </w:rPr>
        <w:t xml:space="preserve"> </w:t>
      </w:r>
      <w:r w:rsidRPr="00B67EB9">
        <w:rPr>
          <w:rFonts w:eastAsiaTheme="minorEastAsia"/>
        </w:rPr>
        <w:t>submit an affidavit attesting to reported income, assets, expenses and known pending income that would affect an income eligibility determination. Self-certification serve</w:t>
      </w:r>
      <w:r w:rsidR="003F1190" w:rsidRPr="00B67EB9">
        <w:rPr>
          <w:rFonts w:eastAsiaTheme="minorEastAsia"/>
        </w:rPr>
        <w:t>s</w:t>
      </w:r>
      <w:r w:rsidRPr="00B67EB9">
        <w:rPr>
          <w:rFonts w:eastAsiaTheme="minorEastAsia"/>
        </w:rPr>
        <w:t xml:space="preserve"> as the highest form of income verification at admission and no additional third-party document </w:t>
      </w:r>
      <w:r w:rsidR="003F1190" w:rsidRPr="00B67EB9">
        <w:rPr>
          <w:rFonts w:eastAsiaTheme="minorEastAsia"/>
        </w:rPr>
        <w:t>is</w:t>
      </w:r>
      <w:r w:rsidRPr="00B67EB9">
        <w:rPr>
          <w:rFonts w:eastAsiaTheme="minorEastAsia"/>
        </w:rPr>
        <w:t xml:space="preserve"> needed. Subsequent to admission, when Income Validation Tool reports are available through EIV, Home Forward compare</w:t>
      </w:r>
      <w:r w:rsidR="003F1190" w:rsidRPr="00B67EB9">
        <w:rPr>
          <w:rFonts w:eastAsiaTheme="minorEastAsia"/>
        </w:rPr>
        <w:t>s</w:t>
      </w:r>
      <w:r w:rsidRPr="00B67EB9">
        <w:rPr>
          <w:rFonts w:eastAsiaTheme="minorEastAsia"/>
        </w:rPr>
        <w:t xml:space="preserve"> the reports to the participant’s self-certification. Any inconsistencies or discrepancies </w:t>
      </w:r>
      <w:r w:rsidR="003F1190" w:rsidRPr="00B67EB9">
        <w:rPr>
          <w:rFonts w:eastAsiaTheme="minorEastAsia"/>
        </w:rPr>
        <w:t>are</w:t>
      </w:r>
      <w:r w:rsidRPr="00B67EB9">
        <w:rPr>
          <w:rFonts w:eastAsiaTheme="minorEastAsia"/>
        </w:rPr>
        <w:t xml:space="preserve"> addressed in accordance with Home Forward’s Administrative Plan, which may entail entering into a repayment plan or termination, if found ineligible. </w:t>
      </w:r>
    </w:p>
    <w:p w14:paraId="0B9C89A6" w14:textId="495850B8" w:rsidR="407C13E6" w:rsidRPr="00B67EB9" w:rsidRDefault="407C13E6" w:rsidP="1CAE0CDD">
      <w:pPr>
        <w:pStyle w:val="5ReportBodyText"/>
        <w:rPr>
          <w:rFonts w:eastAsiaTheme="minorEastAsia"/>
        </w:rPr>
      </w:pPr>
      <w:r w:rsidRPr="00B67EB9">
        <w:rPr>
          <w:rFonts w:eastAsiaTheme="minorEastAsia"/>
        </w:rPr>
        <w:t>Additionally, applicants may provide third-party documentation that represents the applicant’s income within the 60-day period prior to admission or voucher issuance but is not dated within 60 days of the PHA’s request.</w:t>
      </w:r>
    </w:p>
    <w:p w14:paraId="59CC175B" w14:textId="164A6AB5"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7308A6EA" w14:textId="77777777" w:rsidTr="1CAE0CDD">
        <w:trPr>
          <w:trHeight w:val="300"/>
        </w:trPr>
        <w:tc>
          <w:tcPr>
            <w:tcW w:w="2601" w:type="dxa"/>
            <w:tcBorders>
              <w:bottom w:val="single" w:sz="4" w:space="0" w:color="auto"/>
            </w:tcBorders>
            <w:shd w:val="clear" w:color="auto" w:fill="7AC143"/>
          </w:tcPr>
          <w:p w14:paraId="0B3AED9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37BA89DD"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5DB9E89A"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3CC7612B"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2F84AF89" w14:textId="77777777" w:rsidTr="1CAE0CDD">
        <w:trPr>
          <w:trHeight w:val="300"/>
        </w:trPr>
        <w:tc>
          <w:tcPr>
            <w:tcW w:w="10416" w:type="dxa"/>
            <w:gridSpan w:val="4"/>
            <w:shd w:val="clear" w:color="auto" w:fill="6F6F6F"/>
          </w:tcPr>
          <w:p w14:paraId="25B26C9C"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Agency cost savings (Standard Metric: CE#1)</w:t>
            </w:r>
          </w:p>
        </w:tc>
      </w:tr>
      <w:tr w:rsidR="1CAE0CDD" w:rsidRPr="00B67EB9" w14:paraId="2C1C9154" w14:textId="77777777" w:rsidTr="1CAE0CDD">
        <w:trPr>
          <w:trHeight w:val="300"/>
        </w:trPr>
        <w:tc>
          <w:tcPr>
            <w:tcW w:w="2601" w:type="dxa"/>
          </w:tcPr>
          <w:p w14:paraId="335B421A" w14:textId="77777777" w:rsidR="1CAE0CDD" w:rsidRPr="00B67EB9" w:rsidRDefault="1CAE0CDD" w:rsidP="1CAE0CDD">
            <w:pPr>
              <w:pStyle w:val="TableBodyText"/>
              <w:rPr>
                <w:rFonts w:cs="Arial"/>
              </w:rPr>
            </w:pPr>
            <w:r w:rsidRPr="00B67EB9">
              <w:rPr>
                <w:rFonts w:cs="Arial"/>
              </w:rPr>
              <w:t>Total cost of task</w:t>
            </w:r>
          </w:p>
        </w:tc>
        <w:tc>
          <w:tcPr>
            <w:tcW w:w="2605" w:type="dxa"/>
          </w:tcPr>
          <w:p w14:paraId="5DE0B2B8" w14:textId="77777777" w:rsidR="1CAE0CDD" w:rsidRPr="00B67EB9" w:rsidRDefault="1CAE0CDD" w:rsidP="1CAE0CDD">
            <w:pPr>
              <w:pStyle w:val="TableBodyText"/>
              <w:rPr>
                <w:rFonts w:cs="Arial"/>
              </w:rPr>
            </w:pPr>
            <w:r w:rsidRPr="00B67EB9">
              <w:rPr>
                <w:rFonts w:cs="Arial"/>
              </w:rPr>
              <w:t>Prior to implementation: $0</w:t>
            </w:r>
          </w:p>
        </w:tc>
        <w:tc>
          <w:tcPr>
            <w:tcW w:w="2605" w:type="dxa"/>
          </w:tcPr>
          <w:p w14:paraId="341EAAEF" w14:textId="3433A483" w:rsidR="1CAE0CDD" w:rsidRPr="00B67EB9" w:rsidRDefault="00A34841" w:rsidP="1CAE0CDD">
            <w:pPr>
              <w:pStyle w:val="TableBodyText"/>
              <w:rPr>
                <w:rFonts w:cs="Arial"/>
              </w:rPr>
            </w:pPr>
            <w:r w:rsidRPr="00B67EB9">
              <w:rPr>
                <w:rFonts w:cs="Arial"/>
              </w:rPr>
              <w:t>FY2025</w:t>
            </w:r>
            <w:r w:rsidR="1CAE0CDD" w:rsidRPr="00B67EB9">
              <w:rPr>
                <w:rFonts w:cs="Arial"/>
              </w:rPr>
              <w:t>: $</w:t>
            </w:r>
            <w:r w:rsidR="00BB25FB" w:rsidRPr="00B67EB9">
              <w:rPr>
                <w:rFonts w:cs="Arial"/>
              </w:rPr>
              <w:t>3,358</w:t>
            </w:r>
          </w:p>
        </w:tc>
        <w:tc>
          <w:tcPr>
            <w:tcW w:w="2605" w:type="dxa"/>
          </w:tcPr>
          <w:p w14:paraId="6B8F9EAB" w14:textId="6E6FC603" w:rsidR="1CAE0CDD" w:rsidRPr="00B67EB9" w:rsidRDefault="1CAE0CDD" w:rsidP="1CAE0CDD">
            <w:pPr>
              <w:pStyle w:val="TableBodyText"/>
              <w:rPr>
                <w:rFonts w:cs="Arial"/>
              </w:rPr>
            </w:pPr>
            <w:r w:rsidRPr="00B67EB9">
              <w:rPr>
                <w:rFonts w:cs="Arial"/>
              </w:rPr>
              <w:t>Less than $</w:t>
            </w:r>
            <w:r w:rsidR="009F38DB" w:rsidRPr="00B67EB9">
              <w:rPr>
                <w:rFonts w:cs="Arial"/>
              </w:rPr>
              <w:t>3,500</w:t>
            </w:r>
          </w:p>
        </w:tc>
      </w:tr>
      <w:tr w:rsidR="1CAE0CDD" w:rsidRPr="00B67EB9" w14:paraId="5A622101" w14:textId="77777777" w:rsidTr="1CAE0CDD">
        <w:trPr>
          <w:trHeight w:val="300"/>
        </w:trPr>
        <w:tc>
          <w:tcPr>
            <w:tcW w:w="10416" w:type="dxa"/>
            <w:gridSpan w:val="4"/>
            <w:shd w:val="clear" w:color="auto" w:fill="6F6F6F"/>
          </w:tcPr>
          <w:p w14:paraId="18163401"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Staff time savings (Standard Metric: CE#2)</w:t>
            </w:r>
          </w:p>
        </w:tc>
      </w:tr>
      <w:tr w:rsidR="1CAE0CDD" w:rsidRPr="00B67EB9" w14:paraId="7E1421EA" w14:textId="77777777" w:rsidTr="1CAE0CDD">
        <w:trPr>
          <w:trHeight w:val="300"/>
        </w:trPr>
        <w:tc>
          <w:tcPr>
            <w:tcW w:w="2601" w:type="dxa"/>
          </w:tcPr>
          <w:p w14:paraId="5D235731" w14:textId="77777777" w:rsidR="1CAE0CDD" w:rsidRPr="00B67EB9" w:rsidRDefault="1CAE0CDD" w:rsidP="1CAE0CDD">
            <w:pPr>
              <w:pStyle w:val="TableBodyText"/>
              <w:rPr>
                <w:rFonts w:cs="Arial"/>
              </w:rPr>
            </w:pPr>
            <w:r w:rsidRPr="00B67EB9">
              <w:rPr>
                <w:rFonts w:cs="Arial"/>
              </w:rPr>
              <w:t>Total time to complete the task</w:t>
            </w:r>
          </w:p>
        </w:tc>
        <w:tc>
          <w:tcPr>
            <w:tcW w:w="2605" w:type="dxa"/>
          </w:tcPr>
          <w:p w14:paraId="3079AA97" w14:textId="77777777" w:rsidR="1CAE0CDD" w:rsidRPr="00B67EB9" w:rsidRDefault="1CAE0CDD" w:rsidP="1CAE0CDD">
            <w:pPr>
              <w:pStyle w:val="TableBodyText"/>
              <w:rPr>
                <w:rFonts w:cs="Arial"/>
              </w:rPr>
            </w:pPr>
            <w:r w:rsidRPr="00B67EB9">
              <w:rPr>
                <w:rFonts w:cs="Arial"/>
              </w:rPr>
              <w:t>Prior to implementation: 0 hours</w:t>
            </w:r>
          </w:p>
        </w:tc>
        <w:tc>
          <w:tcPr>
            <w:tcW w:w="2605" w:type="dxa"/>
          </w:tcPr>
          <w:p w14:paraId="1FCC6539" w14:textId="3EA3D977" w:rsidR="1CAE0CDD" w:rsidRPr="00B67EB9" w:rsidRDefault="00A34841" w:rsidP="1CAE0CDD">
            <w:pPr>
              <w:pStyle w:val="TableBodyText"/>
              <w:rPr>
                <w:rFonts w:cs="Arial"/>
              </w:rPr>
            </w:pPr>
            <w:r w:rsidRPr="00B67EB9">
              <w:rPr>
                <w:rFonts w:cs="Arial"/>
              </w:rPr>
              <w:t>FY2025</w:t>
            </w:r>
            <w:r w:rsidR="1CAE0CDD" w:rsidRPr="00B67EB9">
              <w:rPr>
                <w:rFonts w:cs="Arial"/>
              </w:rPr>
              <w:t xml:space="preserve">: </w:t>
            </w:r>
            <w:r w:rsidR="009F38DB" w:rsidRPr="00B67EB9">
              <w:rPr>
                <w:rFonts w:cs="Arial"/>
              </w:rPr>
              <w:t>122 hours</w:t>
            </w:r>
          </w:p>
        </w:tc>
        <w:tc>
          <w:tcPr>
            <w:tcW w:w="2605" w:type="dxa"/>
          </w:tcPr>
          <w:p w14:paraId="2B8C5525" w14:textId="446624C4" w:rsidR="1CAE0CDD" w:rsidRPr="00B67EB9" w:rsidRDefault="1CAE0CDD" w:rsidP="1CAE0CDD">
            <w:pPr>
              <w:pStyle w:val="TableBodyText"/>
              <w:rPr>
                <w:rFonts w:cs="Arial"/>
              </w:rPr>
            </w:pPr>
            <w:r w:rsidRPr="00B67EB9">
              <w:rPr>
                <w:rFonts w:cs="Arial"/>
              </w:rPr>
              <w:t xml:space="preserve">Less than </w:t>
            </w:r>
            <w:r w:rsidR="009F38DB" w:rsidRPr="00B67EB9">
              <w:rPr>
                <w:rFonts w:cs="Arial"/>
              </w:rPr>
              <w:t>130 hours</w:t>
            </w:r>
          </w:p>
        </w:tc>
      </w:tr>
    </w:tbl>
    <w:p w14:paraId="63CBABBB" w14:textId="77777777" w:rsidR="00A3522F" w:rsidRDefault="00A3522F" w:rsidP="00A46154">
      <w:pPr>
        <w:pStyle w:val="4SubheadSecondary"/>
      </w:pPr>
    </w:p>
    <w:p w14:paraId="0CDE24D4" w14:textId="18DFFBCD" w:rsidR="407C13E6" w:rsidRPr="00B67EB9" w:rsidRDefault="407C13E6" w:rsidP="00A46154">
      <w:pPr>
        <w:pStyle w:val="4SubheadSecondary"/>
      </w:pPr>
      <w:r w:rsidRPr="00B67EB9">
        <w:t>Cost Implications</w:t>
      </w:r>
    </w:p>
    <w:p w14:paraId="7DADF3CC" w14:textId="3407126C" w:rsidR="407C13E6" w:rsidRPr="00B67EB9" w:rsidRDefault="407C13E6" w:rsidP="1CAE0CDD">
      <w:pPr>
        <w:pStyle w:val="5ReportBodyText"/>
      </w:pPr>
      <w:r w:rsidRPr="00B67EB9">
        <w:t>Home Forward anticipates cost savings of $</w:t>
      </w:r>
      <w:r w:rsidR="009F38DB" w:rsidRPr="00B67EB9">
        <w:t>3,358</w:t>
      </w:r>
      <w:r w:rsidRPr="00B67EB9">
        <w:t xml:space="preserve"> as a result of implementing this activity.</w:t>
      </w:r>
    </w:p>
    <w:p w14:paraId="4D77BB42" w14:textId="77777777" w:rsidR="00C41171" w:rsidRPr="00B67EB9" w:rsidRDefault="00C41171" w:rsidP="00C41171">
      <w:pPr>
        <w:pStyle w:val="3Subhead"/>
      </w:pPr>
      <w:bookmarkStart w:id="175" w:name="_Toc172721733"/>
      <w:r w:rsidRPr="00B67EB9">
        <w:lastRenderedPageBreak/>
        <w:t>28 MTW Alternative Rent Reasonableness Standard for Housing Choice Vouchers (HCV) Used at Low-Income Housing Tax Credit (LIHTC)-Assisted Units</w:t>
      </w:r>
      <w:bookmarkEnd w:id="175"/>
    </w:p>
    <w:p w14:paraId="1F58594E" w14:textId="57861403" w:rsidR="00C41171" w:rsidRPr="00B67EB9" w:rsidDel="00C41171" w:rsidRDefault="00C41171" w:rsidP="00A46154">
      <w:pPr>
        <w:pStyle w:val="4SubheadSecondary"/>
      </w:pPr>
      <w:r w:rsidRPr="00B67EB9">
        <w:t>Approved FY2024</w:t>
      </w:r>
      <w:r w:rsidR="006D7967">
        <w:t>, Implemented FY202</w:t>
      </w:r>
      <w:r w:rsidR="009918E8">
        <w:t>4</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4665"/>
      </w:tblGrid>
      <w:tr w:rsidR="00C41171" w:rsidRPr="00B67EB9" w14:paraId="1C659883" w14:textId="77777777" w:rsidTr="004D6C4B">
        <w:tc>
          <w:tcPr>
            <w:tcW w:w="4665" w:type="dxa"/>
            <w:tcBorders>
              <w:top w:val="single" w:sz="12" w:space="0" w:color="00A4E4"/>
              <w:left w:val="single" w:sz="12" w:space="0" w:color="00A4E4"/>
              <w:bottom w:val="single" w:sz="12" w:space="0" w:color="00A4E4"/>
              <w:right w:val="single" w:sz="12" w:space="0" w:color="00A4E4"/>
            </w:tcBorders>
          </w:tcPr>
          <w:p w14:paraId="1B66CE8B" w14:textId="77777777" w:rsidR="00C41171" w:rsidRPr="00B67EB9" w:rsidRDefault="00C41171">
            <w:pPr>
              <w:pStyle w:val="5ReportBodyText"/>
              <w:rPr>
                <w:b/>
              </w:rPr>
            </w:pPr>
            <w:r w:rsidRPr="00B67EB9">
              <w:rPr>
                <w:b/>
              </w:rPr>
              <w:t>MTW authorization:</w:t>
            </w:r>
          </w:p>
          <w:p w14:paraId="520E6FBB" w14:textId="3C43D542" w:rsidR="00C41171" w:rsidRPr="00B67EB9" w:rsidRDefault="00C41171">
            <w:pPr>
              <w:pStyle w:val="5ReportBodyText"/>
              <w:spacing w:after="200"/>
            </w:pPr>
            <w:r w:rsidRPr="00B67EB9">
              <w:rPr>
                <w:rFonts w:cs="Arial"/>
                <w:szCs w:val="20"/>
              </w:rPr>
              <w:t xml:space="preserve">Attachment C. Section D(2)(c) – </w:t>
            </w:r>
            <w:r w:rsidRPr="00B67EB9">
              <w:t xml:space="preserve"> Rent Policies and Term Limits</w:t>
            </w:r>
          </w:p>
          <w:p w14:paraId="0EE12C7B" w14:textId="77777777" w:rsidR="00C41171" w:rsidRPr="00B67EB9" w:rsidRDefault="00C41171">
            <w:pPr>
              <w:pStyle w:val="5ReportBodyText"/>
              <w:spacing w:after="200"/>
              <w:rPr>
                <w:b/>
                <w:bCs w:val="0"/>
              </w:rPr>
            </w:pPr>
            <w:r w:rsidRPr="00B67EB9">
              <w:rPr>
                <w:b/>
                <w:bCs w:val="0"/>
              </w:rPr>
              <w:t>Statutory objective:</w:t>
            </w:r>
          </w:p>
          <w:p w14:paraId="57C0D985" w14:textId="77777777" w:rsidR="00C41171" w:rsidRPr="00B67EB9" w:rsidRDefault="00C41171">
            <w:pPr>
              <w:pStyle w:val="5ReportBodyText"/>
              <w:spacing w:after="200"/>
            </w:pPr>
            <w:r w:rsidRPr="00B67EB9">
              <w:t>Increase housing choices for low-income families</w:t>
            </w:r>
          </w:p>
        </w:tc>
      </w:tr>
    </w:tbl>
    <w:p w14:paraId="0557B702" w14:textId="7C579AB7" w:rsidR="00C41171" w:rsidRPr="00B67EB9" w:rsidRDefault="00C41171" w:rsidP="004D6C4B">
      <w:pPr>
        <w:pStyle w:val="BodyTxt-0"/>
        <w:spacing w:line="276" w:lineRule="auto"/>
        <w:rPr>
          <w:rFonts w:ascii="Arial" w:hAnsi="Arial" w:cs="Arial"/>
          <w:sz w:val="20"/>
          <w:szCs w:val="20"/>
        </w:rPr>
      </w:pPr>
      <w:r w:rsidRPr="00B67EB9">
        <w:rPr>
          <w:rFonts w:ascii="Arial" w:hAnsi="Arial" w:cs="Arial"/>
          <w:sz w:val="20"/>
          <w:szCs w:val="20"/>
        </w:rPr>
        <w:t xml:space="preserve">This activity allows Home Forward to use an alternative rent reasonableness standard at certain LIHTC units, </w:t>
      </w:r>
      <w:proofErr w:type="gramStart"/>
      <w:r w:rsidRPr="00B67EB9">
        <w:rPr>
          <w:rFonts w:ascii="Arial" w:hAnsi="Arial" w:cs="Arial"/>
          <w:sz w:val="20"/>
          <w:szCs w:val="20"/>
        </w:rPr>
        <w:t>in order to</w:t>
      </w:r>
      <w:proofErr w:type="gramEnd"/>
      <w:r w:rsidRPr="00B67EB9">
        <w:rPr>
          <w:rFonts w:ascii="Arial" w:hAnsi="Arial" w:cs="Arial"/>
          <w:sz w:val="20"/>
          <w:szCs w:val="20"/>
        </w:rPr>
        <w:t xml:space="preserve"> avoid additional rent burdens to HCV participants that undermine affordability and housing stability. Current law and regulations require that HCV contract rents in LIHTC units where the contract rent is greater than the rents charged for non-voucher families meet a two-part rent comparability study; the first being rent reasonableness compared to comparable units in the private market and the second being the payment standard. Home Forward would change the second prong of the rent comparability study to subtract any utility allowance from the payment standard—therefore, rents would not be considered reasonable if they exceed </w:t>
      </w:r>
      <w:r w:rsidR="00A54504">
        <w:rPr>
          <w:rFonts w:ascii="Arial" w:hAnsi="Arial" w:cs="Arial"/>
          <w:sz w:val="20"/>
          <w:szCs w:val="20"/>
        </w:rPr>
        <w:t>the greater of</w:t>
      </w:r>
      <w:r w:rsidRPr="00B67EB9">
        <w:rPr>
          <w:rFonts w:ascii="Arial" w:hAnsi="Arial" w:cs="Arial"/>
          <w:sz w:val="20"/>
          <w:szCs w:val="20"/>
        </w:rPr>
        <w:t xml:space="preserve"> either 1) rents for comparable units in the private market, or 2) rents paid for non-HCV LIHTC units in the project or the payment standard minus any utility allowance. This activity does not apply to PBV.</w:t>
      </w:r>
    </w:p>
    <w:p w14:paraId="11148E03" w14:textId="77777777" w:rsidR="00C41171" w:rsidRPr="00B67EB9" w:rsidRDefault="00C41171" w:rsidP="004D6C4B">
      <w:pPr>
        <w:pStyle w:val="BodyTxt-0"/>
        <w:spacing w:line="276" w:lineRule="auto"/>
        <w:rPr>
          <w:rFonts w:ascii="Arial" w:hAnsi="Arial" w:cs="Arial"/>
          <w:sz w:val="20"/>
          <w:szCs w:val="20"/>
        </w:rPr>
      </w:pPr>
      <w:r w:rsidRPr="00B67EB9">
        <w:rPr>
          <w:rFonts w:ascii="Arial" w:hAnsi="Arial" w:cs="Arial"/>
          <w:b/>
          <w:sz w:val="20"/>
          <w:szCs w:val="20"/>
        </w:rPr>
        <w:t xml:space="preserve">Agency Metrics: </w:t>
      </w:r>
      <w:r w:rsidRPr="00B67EB9">
        <w:rPr>
          <w:rFonts w:ascii="Arial" w:hAnsi="Arial" w:cs="Arial"/>
          <w:sz w:val="20"/>
          <w:szCs w:val="20"/>
        </w:rPr>
        <w:t xml:space="preserve">This activity increases housing choice, by increasing the affordability of the affected HCV units.   Home Forward expects the net housing choice impact to be positive.  </w:t>
      </w:r>
    </w:p>
    <w:tbl>
      <w:tblPr>
        <w:tblStyle w:val="TableGrid4"/>
        <w:tblW w:w="0" w:type="auto"/>
        <w:tblLook w:val="04A0" w:firstRow="1" w:lastRow="0" w:firstColumn="1" w:lastColumn="0" w:noHBand="0" w:noVBand="1"/>
      </w:tblPr>
      <w:tblGrid>
        <w:gridCol w:w="2337"/>
        <w:gridCol w:w="2337"/>
        <w:gridCol w:w="2338"/>
        <w:gridCol w:w="2338"/>
      </w:tblGrid>
      <w:tr w:rsidR="00C41171" w:rsidRPr="00B67EB9" w14:paraId="256AAD89" w14:textId="77777777">
        <w:trPr>
          <w:tblHeader/>
        </w:trPr>
        <w:tc>
          <w:tcPr>
            <w:tcW w:w="2337" w:type="dxa"/>
            <w:shd w:val="clear" w:color="auto" w:fill="92D050"/>
          </w:tcPr>
          <w:p w14:paraId="5C98CB1A" w14:textId="77777777" w:rsidR="00C41171" w:rsidRPr="00B67EB9" w:rsidRDefault="00C41171">
            <w:pPr>
              <w:rPr>
                <w:rFonts w:ascii="Arial" w:hAnsi="Arial" w:cs="Arial"/>
                <w:b/>
                <w:bCs/>
                <w:sz w:val="20"/>
                <w:szCs w:val="20"/>
              </w:rPr>
            </w:pPr>
            <w:r w:rsidRPr="00B67EB9">
              <w:rPr>
                <w:rFonts w:ascii="Arial" w:hAnsi="Arial" w:cs="Arial"/>
                <w:b/>
                <w:bCs/>
                <w:sz w:val="20"/>
                <w:szCs w:val="20"/>
              </w:rPr>
              <w:t>Metric</w:t>
            </w:r>
          </w:p>
        </w:tc>
        <w:tc>
          <w:tcPr>
            <w:tcW w:w="2337" w:type="dxa"/>
            <w:shd w:val="clear" w:color="auto" w:fill="92D050"/>
          </w:tcPr>
          <w:p w14:paraId="6CB47F42" w14:textId="77777777" w:rsidR="00C41171" w:rsidRPr="00B67EB9" w:rsidRDefault="00C41171">
            <w:pPr>
              <w:rPr>
                <w:rFonts w:ascii="Arial" w:hAnsi="Arial" w:cs="Arial"/>
                <w:b/>
                <w:bCs/>
                <w:sz w:val="20"/>
                <w:szCs w:val="20"/>
              </w:rPr>
            </w:pPr>
            <w:r w:rsidRPr="00B67EB9">
              <w:rPr>
                <w:rFonts w:ascii="Arial" w:hAnsi="Arial" w:cs="Arial"/>
                <w:b/>
                <w:bCs/>
                <w:sz w:val="20"/>
                <w:szCs w:val="20"/>
              </w:rPr>
              <w:t>Baseline</w:t>
            </w:r>
          </w:p>
        </w:tc>
        <w:tc>
          <w:tcPr>
            <w:tcW w:w="2338" w:type="dxa"/>
            <w:shd w:val="clear" w:color="auto" w:fill="92D050"/>
          </w:tcPr>
          <w:p w14:paraId="6382E682" w14:textId="77777777" w:rsidR="00C41171" w:rsidRPr="00B67EB9" w:rsidRDefault="00C41171">
            <w:pPr>
              <w:rPr>
                <w:rFonts w:ascii="Arial" w:hAnsi="Arial" w:cs="Arial"/>
                <w:b/>
                <w:bCs/>
                <w:sz w:val="20"/>
                <w:szCs w:val="20"/>
              </w:rPr>
            </w:pPr>
            <w:r w:rsidRPr="00B67EB9">
              <w:rPr>
                <w:rFonts w:ascii="Arial" w:hAnsi="Arial" w:cs="Arial"/>
                <w:b/>
                <w:bCs/>
                <w:sz w:val="20"/>
                <w:szCs w:val="20"/>
              </w:rPr>
              <w:t>Benchmark</w:t>
            </w:r>
          </w:p>
        </w:tc>
        <w:tc>
          <w:tcPr>
            <w:tcW w:w="2338" w:type="dxa"/>
            <w:shd w:val="clear" w:color="auto" w:fill="92D050"/>
          </w:tcPr>
          <w:p w14:paraId="2FD1F9D8" w14:textId="77777777" w:rsidR="00C41171" w:rsidRPr="00B67EB9" w:rsidRDefault="00C41171">
            <w:pPr>
              <w:rPr>
                <w:rFonts w:ascii="Arial" w:hAnsi="Arial" w:cs="Arial"/>
                <w:b/>
                <w:bCs/>
                <w:sz w:val="20"/>
                <w:szCs w:val="20"/>
              </w:rPr>
            </w:pPr>
            <w:r w:rsidRPr="00B67EB9">
              <w:rPr>
                <w:rFonts w:ascii="Arial" w:hAnsi="Arial" w:cs="Arial"/>
                <w:b/>
                <w:bCs/>
                <w:sz w:val="20"/>
                <w:szCs w:val="20"/>
              </w:rPr>
              <w:t>Final Projected Outcome</w:t>
            </w:r>
          </w:p>
        </w:tc>
      </w:tr>
      <w:tr w:rsidR="00C41171" w:rsidRPr="00B67EB9" w14:paraId="1C4E3093" w14:textId="77777777">
        <w:tc>
          <w:tcPr>
            <w:tcW w:w="9350" w:type="dxa"/>
            <w:gridSpan w:val="4"/>
            <w:shd w:val="clear" w:color="auto" w:fill="808080" w:themeFill="background1" w:themeFillShade="80"/>
          </w:tcPr>
          <w:p w14:paraId="089020FD" w14:textId="77777777" w:rsidR="00C41171" w:rsidRPr="00B67EB9" w:rsidRDefault="00C41171">
            <w:pPr>
              <w:rPr>
                <w:rFonts w:ascii="Arial" w:hAnsi="Arial" w:cs="Arial"/>
                <w:sz w:val="20"/>
                <w:szCs w:val="20"/>
              </w:rPr>
            </w:pPr>
            <w:r w:rsidRPr="00B67EB9">
              <w:rPr>
                <w:rFonts w:ascii="Arial" w:hAnsi="Arial" w:cs="Arial"/>
                <w:color w:val="FFFFFF" w:themeColor="background1"/>
                <w:sz w:val="20"/>
                <w:szCs w:val="20"/>
              </w:rPr>
              <w:t>Additional units of housing made available (Standard Metric: HC#1)</w:t>
            </w:r>
          </w:p>
        </w:tc>
      </w:tr>
      <w:tr w:rsidR="00C41171" w:rsidRPr="00B67EB9" w14:paraId="6367A06F" w14:textId="77777777">
        <w:tc>
          <w:tcPr>
            <w:tcW w:w="2337" w:type="dxa"/>
          </w:tcPr>
          <w:p w14:paraId="7EAA46BF" w14:textId="77777777" w:rsidR="00C41171" w:rsidRPr="00B67EB9" w:rsidRDefault="00C41171">
            <w:pPr>
              <w:rPr>
                <w:rFonts w:ascii="Arial" w:hAnsi="Arial" w:cs="Arial"/>
                <w:sz w:val="20"/>
                <w:szCs w:val="20"/>
              </w:rPr>
            </w:pPr>
            <w:r w:rsidRPr="00B67EB9">
              <w:rPr>
                <w:rFonts w:ascii="Arial" w:hAnsi="Arial" w:cs="Arial"/>
                <w:sz w:val="20"/>
                <w:szCs w:val="20"/>
              </w:rPr>
              <w:t>Number of new housing units made available for households at or below 80% AMI</w:t>
            </w:r>
          </w:p>
        </w:tc>
        <w:tc>
          <w:tcPr>
            <w:tcW w:w="2337" w:type="dxa"/>
          </w:tcPr>
          <w:p w14:paraId="65691B4D" w14:textId="77777777" w:rsidR="00C41171" w:rsidRPr="00B67EB9" w:rsidRDefault="00C41171">
            <w:pPr>
              <w:rPr>
                <w:rFonts w:ascii="Arial" w:hAnsi="Arial" w:cs="Arial"/>
                <w:sz w:val="20"/>
                <w:szCs w:val="20"/>
              </w:rPr>
            </w:pPr>
            <w:r w:rsidRPr="00B67EB9">
              <w:rPr>
                <w:rFonts w:ascii="Arial" w:hAnsi="Arial" w:cs="Arial"/>
                <w:sz w:val="20"/>
                <w:szCs w:val="20"/>
              </w:rPr>
              <w:t>FY2024: 3,850 units</w:t>
            </w:r>
          </w:p>
        </w:tc>
        <w:tc>
          <w:tcPr>
            <w:tcW w:w="2338" w:type="dxa"/>
          </w:tcPr>
          <w:p w14:paraId="0C493404" w14:textId="6B6847AA" w:rsidR="00C41171" w:rsidRPr="00B67EB9" w:rsidRDefault="00C41171">
            <w:pPr>
              <w:rPr>
                <w:rFonts w:ascii="Arial" w:hAnsi="Arial" w:cs="Arial"/>
                <w:sz w:val="20"/>
                <w:szCs w:val="20"/>
              </w:rPr>
            </w:pPr>
            <w:r w:rsidRPr="00B67EB9">
              <w:rPr>
                <w:rFonts w:ascii="Arial" w:hAnsi="Arial" w:cs="Arial"/>
                <w:sz w:val="20"/>
                <w:szCs w:val="20"/>
              </w:rPr>
              <w:t>FY202</w:t>
            </w:r>
            <w:r w:rsidR="009918E8">
              <w:rPr>
                <w:rFonts w:ascii="Arial" w:hAnsi="Arial" w:cs="Arial"/>
                <w:sz w:val="20"/>
                <w:szCs w:val="20"/>
              </w:rPr>
              <w:t>5</w:t>
            </w:r>
            <w:r w:rsidRPr="00B67EB9">
              <w:rPr>
                <w:rFonts w:ascii="Arial" w:hAnsi="Arial" w:cs="Arial"/>
                <w:sz w:val="20"/>
                <w:szCs w:val="20"/>
              </w:rPr>
              <w:t>: 4,000 units</w:t>
            </w:r>
          </w:p>
        </w:tc>
        <w:tc>
          <w:tcPr>
            <w:tcW w:w="2338" w:type="dxa"/>
          </w:tcPr>
          <w:p w14:paraId="6F5D252A" w14:textId="77777777" w:rsidR="00C41171" w:rsidRPr="00B67EB9" w:rsidRDefault="00C41171">
            <w:pPr>
              <w:rPr>
                <w:rFonts w:ascii="Arial" w:hAnsi="Arial" w:cs="Arial"/>
                <w:sz w:val="20"/>
                <w:szCs w:val="20"/>
              </w:rPr>
            </w:pPr>
            <w:r w:rsidRPr="00B67EB9">
              <w:rPr>
                <w:rFonts w:ascii="Arial" w:hAnsi="Arial" w:cs="Arial"/>
                <w:sz w:val="20"/>
                <w:szCs w:val="20"/>
              </w:rPr>
              <w:t>At least 4,000 units</w:t>
            </w:r>
          </w:p>
        </w:tc>
      </w:tr>
      <w:tr w:rsidR="00C41171" w:rsidRPr="00B67EB9" w14:paraId="4798D049" w14:textId="77777777">
        <w:tc>
          <w:tcPr>
            <w:tcW w:w="9350" w:type="dxa"/>
            <w:gridSpan w:val="4"/>
            <w:shd w:val="clear" w:color="auto" w:fill="808080" w:themeFill="background1" w:themeFillShade="80"/>
          </w:tcPr>
          <w:p w14:paraId="1982BCFC" w14:textId="77777777" w:rsidR="00C41171" w:rsidRPr="00B67EB9" w:rsidRDefault="00C41171">
            <w:pPr>
              <w:rPr>
                <w:rFonts w:ascii="Arial" w:hAnsi="Arial" w:cs="Arial"/>
                <w:sz w:val="20"/>
                <w:szCs w:val="20"/>
              </w:rPr>
            </w:pPr>
            <w:r w:rsidRPr="00B67EB9">
              <w:rPr>
                <w:rFonts w:ascii="Arial" w:hAnsi="Arial" w:cs="Arial"/>
                <w:color w:val="FFFFFF" w:themeColor="background1"/>
                <w:sz w:val="20"/>
                <w:szCs w:val="20"/>
              </w:rPr>
              <w:t>Units of housing preserved (Standard Metric: HC#2)</w:t>
            </w:r>
          </w:p>
        </w:tc>
      </w:tr>
      <w:tr w:rsidR="00C41171" w:rsidRPr="00B67EB9" w14:paraId="77C92BFF" w14:textId="77777777">
        <w:tc>
          <w:tcPr>
            <w:tcW w:w="2337" w:type="dxa"/>
          </w:tcPr>
          <w:p w14:paraId="4C7B57F6" w14:textId="77777777" w:rsidR="00C41171" w:rsidRPr="00B67EB9" w:rsidRDefault="00C41171">
            <w:pPr>
              <w:rPr>
                <w:rFonts w:ascii="Arial" w:hAnsi="Arial" w:cs="Arial"/>
                <w:sz w:val="20"/>
                <w:szCs w:val="20"/>
              </w:rPr>
            </w:pPr>
            <w:r w:rsidRPr="00B67EB9">
              <w:rPr>
                <w:rFonts w:ascii="Arial" w:hAnsi="Arial" w:cs="Arial"/>
                <w:sz w:val="20"/>
                <w:szCs w:val="20"/>
              </w:rPr>
              <w:t>Number of units preserved for households at or below 80% AMI that would otherwise not be available</w:t>
            </w:r>
          </w:p>
        </w:tc>
        <w:tc>
          <w:tcPr>
            <w:tcW w:w="2337" w:type="dxa"/>
          </w:tcPr>
          <w:p w14:paraId="32EA513C" w14:textId="77777777" w:rsidR="00C41171" w:rsidRPr="00B67EB9" w:rsidRDefault="00C41171">
            <w:pPr>
              <w:rPr>
                <w:rFonts w:ascii="Arial" w:hAnsi="Arial" w:cs="Arial"/>
                <w:sz w:val="20"/>
                <w:szCs w:val="20"/>
              </w:rPr>
            </w:pPr>
            <w:r w:rsidRPr="00B67EB9">
              <w:rPr>
                <w:rFonts w:ascii="Arial" w:hAnsi="Arial" w:cs="Arial"/>
                <w:sz w:val="20"/>
                <w:szCs w:val="20"/>
              </w:rPr>
              <w:t>Before implementation, 0 units preserved</w:t>
            </w:r>
          </w:p>
        </w:tc>
        <w:tc>
          <w:tcPr>
            <w:tcW w:w="2338" w:type="dxa"/>
          </w:tcPr>
          <w:p w14:paraId="623B2E9B" w14:textId="54B9ED4A" w:rsidR="00C41171" w:rsidRPr="00B67EB9" w:rsidRDefault="00C41171">
            <w:pPr>
              <w:rPr>
                <w:rFonts w:ascii="Arial" w:hAnsi="Arial" w:cs="Arial"/>
                <w:sz w:val="20"/>
                <w:szCs w:val="20"/>
              </w:rPr>
            </w:pPr>
            <w:r w:rsidRPr="00B67EB9">
              <w:rPr>
                <w:rFonts w:ascii="Arial" w:hAnsi="Arial" w:cs="Arial"/>
                <w:sz w:val="20"/>
                <w:szCs w:val="20"/>
              </w:rPr>
              <w:t>FY202</w:t>
            </w:r>
            <w:r w:rsidR="009918E8">
              <w:rPr>
                <w:rFonts w:ascii="Arial" w:hAnsi="Arial" w:cs="Arial"/>
                <w:sz w:val="20"/>
                <w:szCs w:val="20"/>
              </w:rPr>
              <w:t>5</w:t>
            </w:r>
            <w:r w:rsidRPr="00B67EB9">
              <w:rPr>
                <w:rFonts w:ascii="Arial" w:hAnsi="Arial" w:cs="Arial"/>
                <w:sz w:val="20"/>
                <w:szCs w:val="20"/>
              </w:rPr>
              <w:t>: 100 units</w:t>
            </w:r>
          </w:p>
        </w:tc>
        <w:tc>
          <w:tcPr>
            <w:tcW w:w="2338" w:type="dxa"/>
          </w:tcPr>
          <w:p w14:paraId="1377D8E9" w14:textId="77777777" w:rsidR="00C41171" w:rsidRPr="00B67EB9" w:rsidRDefault="00C41171">
            <w:pPr>
              <w:rPr>
                <w:rFonts w:ascii="Arial" w:hAnsi="Arial" w:cs="Arial"/>
                <w:sz w:val="20"/>
                <w:szCs w:val="20"/>
              </w:rPr>
            </w:pPr>
            <w:r w:rsidRPr="00B67EB9">
              <w:rPr>
                <w:rFonts w:ascii="Arial" w:hAnsi="Arial" w:cs="Arial"/>
                <w:sz w:val="20"/>
                <w:szCs w:val="20"/>
              </w:rPr>
              <w:t>At least 100 units</w:t>
            </w:r>
          </w:p>
        </w:tc>
      </w:tr>
      <w:tr w:rsidR="00C41171" w:rsidRPr="00B67EB9" w14:paraId="3C7D9670" w14:textId="77777777">
        <w:tc>
          <w:tcPr>
            <w:tcW w:w="9350" w:type="dxa"/>
            <w:gridSpan w:val="4"/>
            <w:shd w:val="clear" w:color="auto" w:fill="808080" w:themeFill="background1" w:themeFillShade="80"/>
          </w:tcPr>
          <w:p w14:paraId="7BA9CF2B" w14:textId="77777777" w:rsidR="00C41171" w:rsidRPr="00B67EB9" w:rsidRDefault="00C41171">
            <w:pPr>
              <w:rPr>
                <w:rFonts w:ascii="Arial" w:hAnsi="Arial" w:cs="Arial"/>
                <w:color w:val="FFFFFF" w:themeColor="background1"/>
                <w:sz w:val="20"/>
                <w:szCs w:val="20"/>
              </w:rPr>
            </w:pPr>
            <w:r w:rsidRPr="00B67EB9">
              <w:rPr>
                <w:rFonts w:ascii="Arial" w:hAnsi="Arial" w:cs="Arial"/>
                <w:color w:val="FFFFFF" w:themeColor="background1"/>
                <w:sz w:val="20"/>
                <w:szCs w:val="20"/>
                <w:shd w:val="clear" w:color="auto" w:fill="808080" w:themeFill="background1" w:themeFillShade="80"/>
              </w:rPr>
              <w:t>Displacement prevention (Standard Metric</w:t>
            </w:r>
            <w:r w:rsidRPr="00B67EB9">
              <w:rPr>
                <w:rFonts w:ascii="Arial" w:hAnsi="Arial" w:cs="Arial"/>
                <w:color w:val="FFFFFF" w:themeColor="background1"/>
                <w:sz w:val="20"/>
                <w:szCs w:val="20"/>
              </w:rPr>
              <w:t>: HC#4)</w:t>
            </w:r>
          </w:p>
        </w:tc>
      </w:tr>
      <w:tr w:rsidR="00C41171" w:rsidRPr="00B67EB9" w14:paraId="7714098B" w14:textId="77777777">
        <w:tc>
          <w:tcPr>
            <w:tcW w:w="2337" w:type="dxa"/>
          </w:tcPr>
          <w:p w14:paraId="39011D3B" w14:textId="77777777" w:rsidR="00C41171" w:rsidRPr="00B67EB9" w:rsidRDefault="00C41171">
            <w:pPr>
              <w:rPr>
                <w:rFonts w:ascii="Arial" w:hAnsi="Arial" w:cs="Arial"/>
                <w:sz w:val="20"/>
                <w:szCs w:val="20"/>
              </w:rPr>
            </w:pPr>
            <w:r w:rsidRPr="00B67EB9">
              <w:rPr>
                <w:rFonts w:ascii="Arial" w:hAnsi="Arial" w:cs="Arial"/>
                <w:sz w:val="20"/>
                <w:szCs w:val="20"/>
              </w:rPr>
              <w:t>Number of households at or below 80% AMI that would lose assistance or need to move</w:t>
            </w:r>
          </w:p>
        </w:tc>
        <w:tc>
          <w:tcPr>
            <w:tcW w:w="2337" w:type="dxa"/>
          </w:tcPr>
          <w:p w14:paraId="7ACB3267" w14:textId="77777777" w:rsidR="00C41171" w:rsidRPr="00B67EB9" w:rsidRDefault="00C41171">
            <w:pPr>
              <w:rPr>
                <w:rFonts w:ascii="Arial" w:hAnsi="Arial" w:cs="Arial"/>
                <w:sz w:val="20"/>
                <w:szCs w:val="20"/>
              </w:rPr>
            </w:pPr>
            <w:r w:rsidRPr="00B67EB9">
              <w:rPr>
                <w:rFonts w:ascii="Arial" w:hAnsi="Arial" w:cs="Arial"/>
                <w:sz w:val="20"/>
                <w:szCs w:val="20"/>
              </w:rPr>
              <w:t>FY2024: 200 households</w:t>
            </w:r>
          </w:p>
        </w:tc>
        <w:tc>
          <w:tcPr>
            <w:tcW w:w="2338" w:type="dxa"/>
          </w:tcPr>
          <w:p w14:paraId="60598EAE" w14:textId="4EA734FE" w:rsidR="00C41171" w:rsidRPr="00B67EB9" w:rsidRDefault="00C41171">
            <w:pPr>
              <w:rPr>
                <w:rFonts w:ascii="Arial" w:hAnsi="Arial" w:cs="Arial"/>
                <w:sz w:val="20"/>
                <w:szCs w:val="20"/>
              </w:rPr>
            </w:pPr>
            <w:r w:rsidRPr="00B67EB9">
              <w:rPr>
                <w:rFonts w:ascii="Arial" w:hAnsi="Arial" w:cs="Arial"/>
                <w:sz w:val="20"/>
                <w:szCs w:val="20"/>
              </w:rPr>
              <w:t>FY202</w:t>
            </w:r>
            <w:r w:rsidR="009918E8">
              <w:rPr>
                <w:rFonts w:ascii="Arial" w:hAnsi="Arial" w:cs="Arial"/>
                <w:sz w:val="20"/>
                <w:szCs w:val="20"/>
              </w:rPr>
              <w:t>5</w:t>
            </w:r>
            <w:r w:rsidRPr="00B67EB9">
              <w:rPr>
                <w:rFonts w:ascii="Arial" w:hAnsi="Arial" w:cs="Arial"/>
                <w:sz w:val="20"/>
                <w:szCs w:val="20"/>
              </w:rPr>
              <w:t>: 0 households</w:t>
            </w:r>
          </w:p>
        </w:tc>
        <w:tc>
          <w:tcPr>
            <w:tcW w:w="2338" w:type="dxa"/>
          </w:tcPr>
          <w:p w14:paraId="66C38D63" w14:textId="77777777" w:rsidR="00C41171" w:rsidRPr="00B67EB9" w:rsidRDefault="00C41171">
            <w:pPr>
              <w:rPr>
                <w:rFonts w:ascii="Arial" w:hAnsi="Arial" w:cs="Arial"/>
                <w:sz w:val="20"/>
                <w:szCs w:val="20"/>
              </w:rPr>
            </w:pPr>
            <w:r w:rsidRPr="00B67EB9">
              <w:rPr>
                <w:rFonts w:ascii="Arial" w:hAnsi="Arial" w:cs="Arial"/>
                <w:sz w:val="20"/>
                <w:szCs w:val="20"/>
              </w:rPr>
              <w:t>0 households</w:t>
            </w:r>
          </w:p>
        </w:tc>
      </w:tr>
    </w:tbl>
    <w:p w14:paraId="56BF1FFE" w14:textId="77777777" w:rsidR="00C41171" w:rsidRPr="00B67EB9" w:rsidRDefault="00C41171" w:rsidP="00C41171">
      <w:pPr>
        <w:pStyle w:val="BodyTxt-0"/>
        <w:rPr>
          <w:rFonts w:ascii="Arial" w:hAnsi="Arial" w:cs="Arial"/>
          <w:b/>
          <w:sz w:val="20"/>
          <w:szCs w:val="20"/>
        </w:rPr>
      </w:pPr>
    </w:p>
    <w:p w14:paraId="7D3B2EE8" w14:textId="77777777" w:rsidR="00C41171" w:rsidRPr="00B67EB9" w:rsidRDefault="00C41171" w:rsidP="00C41171">
      <w:pPr>
        <w:pStyle w:val="BodyTxt-0"/>
        <w:rPr>
          <w:rFonts w:ascii="Arial" w:hAnsi="Arial" w:cs="Arial"/>
          <w:b/>
          <w:sz w:val="20"/>
          <w:szCs w:val="20"/>
        </w:rPr>
      </w:pPr>
      <w:r w:rsidRPr="00B67EB9">
        <w:rPr>
          <w:rFonts w:ascii="Arial" w:hAnsi="Arial" w:cs="Arial"/>
          <w:b/>
          <w:sz w:val="20"/>
          <w:szCs w:val="20"/>
        </w:rPr>
        <w:t xml:space="preserve">Cost Implications: </w:t>
      </w:r>
    </w:p>
    <w:p w14:paraId="73115FF3" w14:textId="08A310F4" w:rsidR="00C41171" w:rsidRPr="00A53987" w:rsidRDefault="00C41171" w:rsidP="004D6C4B">
      <w:pPr>
        <w:pStyle w:val="BodyTxt-0"/>
        <w:rPr>
          <w:rFonts w:cs="Arial"/>
          <w:szCs w:val="20"/>
        </w:rPr>
      </w:pPr>
      <w:r w:rsidRPr="00B67EB9">
        <w:rPr>
          <w:rFonts w:ascii="Arial" w:hAnsi="Arial" w:cs="Arial"/>
          <w:sz w:val="20"/>
          <w:szCs w:val="20"/>
        </w:rPr>
        <w:t>The result of this activity is anticipated to result in no cost implications to Home Forward and savings to participants in reduced shelter burden.</w:t>
      </w:r>
    </w:p>
    <w:p w14:paraId="23E0D825" w14:textId="77777777" w:rsidR="00FD5D0E" w:rsidRDefault="00FD5D0E">
      <w:pPr>
        <w:rPr>
          <w:rFonts w:ascii="Helvetica Neue 75 Bold" w:eastAsiaTheme="majorEastAsia" w:hAnsi="Helvetica Neue 75 Bold" w:cstheme="majorBidi"/>
          <w:b/>
          <w:noProof/>
          <w:color w:val="7AC143"/>
          <w:sz w:val="26"/>
          <w:szCs w:val="28"/>
        </w:rPr>
      </w:pPr>
      <w:bookmarkStart w:id="176" w:name="_Toc109412678"/>
      <w:bookmarkStart w:id="177" w:name="_Toc109412902"/>
      <w:bookmarkStart w:id="178" w:name="_Toc140158683"/>
      <w:r>
        <w:br w:type="page"/>
      </w:r>
    </w:p>
    <w:p w14:paraId="10F4D53F" w14:textId="019DF586" w:rsidR="00C92945" w:rsidRPr="00B67EB9" w:rsidRDefault="009A52ED" w:rsidP="00F0298E">
      <w:pPr>
        <w:pStyle w:val="2PageTitle"/>
      </w:pPr>
      <w:bookmarkStart w:id="179" w:name="_Toc172721734"/>
      <w:r w:rsidRPr="00B67EB9">
        <w:lastRenderedPageBreak/>
        <w:t xml:space="preserve">B. </w:t>
      </w:r>
      <w:r w:rsidR="00C92945" w:rsidRPr="00B67EB9">
        <w:t>Not Yet Implemented Activities</w:t>
      </w:r>
      <w:bookmarkEnd w:id="176"/>
      <w:bookmarkEnd w:id="177"/>
      <w:bookmarkEnd w:id="178"/>
      <w:bookmarkEnd w:id="179"/>
    </w:p>
    <w:p w14:paraId="1A66392B" w14:textId="33D6D164" w:rsidR="00C41171" w:rsidRPr="004D6C4B" w:rsidRDefault="00E22D48" w:rsidP="004D6C4B">
      <w:pPr>
        <w:pStyle w:val="5ReportBodyText"/>
        <w:rPr>
          <w:rFonts w:ascii="Helvetica Neue 75 Bold" w:hAnsi="Helvetica Neue 75 Bold" w:cs="Arial"/>
          <w:color w:val="6F6F6F"/>
          <w:sz w:val="21"/>
          <w:szCs w:val="20"/>
        </w:rPr>
      </w:pPr>
      <w:bookmarkStart w:id="180" w:name="_Toc140156679"/>
      <w:bookmarkStart w:id="181" w:name="_Toc140158684"/>
      <w:r>
        <w:t xml:space="preserve">All activities have been implemented. </w:t>
      </w:r>
      <w:bookmarkEnd w:id="180"/>
      <w:bookmarkEnd w:id="181"/>
    </w:p>
    <w:p w14:paraId="69EDC82F" w14:textId="47E5839B" w:rsidR="00AC23F5" w:rsidRPr="00B67EB9" w:rsidRDefault="009A52ED" w:rsidP="00F0298E">
      <w:pPr>
        <w:pStyle w:val="2PageTitle"/>
      </w:pPr>
      <w:bookmarkStart w:id="182" w:name="_Toc109412679"/>
      <w:bookmarkStart w:id="183" w:name="_Toc109412903"/>
      <w:bookmarkStart w:id="184" w:name="_Toc140158685"/>
      <w:bookmarkStart w:id="185" w:name="_Toc172721735"/>
      <w:r w:rsidRPr="00B67EB9">
        <w:t xml:space="preserve">C. </w:t>
      </w:r>
      <w:r w:rsidR="00AC23F5" w:rsidRPr="00B67EB9">
        <w:t>Closed Out Activities</w:t>
      </w:r>
      <w:bookmarkEnd w:id="182"/>
      <w:bookmarkEnd w:id="183"/>
      <w:bookmarkEnd w:id="184"/>
      <w:bookmarkEnd w:id="185"/>
    </w:p>
    <w:p w14:paraId="09F2D165" w14:textId="343291E0" w:rsidR="00AC23F5" w:rsidRPr="00B67EB9" w:rsidRDefault="00AC23F5" w:rsidP="00AC23F5">
      <w:pPr>
        <w:pStyle w:val="3Subhead"/>
      </w:pPr>
      <w:bookmarkStart w:id="186" w:name="_Toc19033130"/>
      <w:bookmarkStart w:id="187" w:name="_Toc109412680"/>
      <w:bookmarkStart w:id="188" w:name="_Toc109412904"/>
      <w:bookmarkStart w:id="189" w:name="_Toc140156680"/>
      <w:bookmarkStart w:id="190" w:name="_Toc140158686"/>
      <w:bookmarkStart w:id="191" w:name="_Toc172720016"/>
      <w:bookmarkStart w:id="192" w:name="_Toc172721736"/>
      <w:r w:rsidRPr="00B67EB9">
        <w:t>12 Alternative Initial Housing Assistance Policy</w:t>
      </w:r>
      <w:bookmarkEnd w:id="186"/>
      <w:bookmarkEnd w:id="187"/>
      <w:bookmarkEnd w:id="188"/>
      <w:bookmarkEnd w:id="189"/>
      <w:bookmarkEnd w:id="190"/>
      <w:bookmarkEnd w:id="191"/>
      <w:bookmarkEnd w:id="192"/>
    </w:p>
    <w:p w14:paraId="689E1F7B" w14:textId="719A83E2" w:rsidR="00AC23F5" w:rsidRPr="00B67EB9" w:rsidRDefault="00AC23F5" w:rsidP="00A46154">
      <w:pPr>
        <w:pStyle w:val="4SubheadSecondary"/>
      </w:pPr>
      <w:r w:rsidRPr="00B67EB9">
        <w:t>Approved FY2015, Never Implemented</w:t>
      </w:r>
    </w:p>
    <w:p w14:paraId="4FC25CA7" w14:textId="5B641C69" w:rsidR="00AC23F5" w:rsidRPr="00B67EB9" w:rsidRDefault="00AC23F5" w:rsidP="00AC23F5">
      <w:pPr>
        <w:pStyle w:val="5ReportBodyText"/>
      </w:pPr>
      <w:r w:rsidRPr="00B67EB9">
        <w:t>Home Forward determined that the administrative costs to manage this activity would offset the proposed savings.</w:t>
      </w:r>
    </w:p>
    <w:p w14:paraId="56F22354" w14:textId="3551AB1A" w:rsidR="00AC23F5" w:rsidRPr="00B67EB9" w:rsidRDefault="00AC23F5" w:rsidP="00AC23F5">
      <w:pPr>
        <w:pStyle w:val="3Subhead"/>
      </w:pPr>
      <w:bookmarkStart w:id="193" w:name="_Toc19033131"/>
      <w:bookmarkStart w:id="194" w:name="_Toc109412681"/>
      <w:bookmarkStart w:id="195" w:name="_Toc109412905"/>
      <w:bookmarkStart w:id="196" w:name="_Toc140156681"/>
      <w:bookmarkStart w:id="197" w:name="_Toc140158687"/>
      <w:bookmarkStart w:id="198" w:name="_Toc172720017"/>
      <w:bookmarkStart w:id="199" w:name="_Toc172721737"/>
      <w:r w:rsidRPr="00B67EB9">
        <w:t>Alternate Rent Calculation for Public Housing Units</w:t>
      </w:r>
      <w:bookmarkEnd w:id="193"/>
      <w:bookmarkEnd w:id="194"/>
      <w:bookmarkEnd w:id="195"/>
      <w:bookmarkEnd w:id="196"/>
      <w:bookmarkEnd w:id="197"/>
      <w:bookmarkEnd w:id="198"/>
      <w:bookmarkEnd w:id="199"/>
      <w:r w:rsidRPr="00B67EB9">
        <w:t xml:space="preserve"> </w:t>
      </w:r>
    </w:p>
    <w:p w14:paraId="011D2028" w14:textId="69E75812" w:rsidR="00AC23F5" w:rsidRPr="00B67EB9" w:rsidRDefault="00AC23F5" w:rsidP="00A46154">
      <w:pPr>
        <w:pStyle w:val="4SubheadSecondary"/>
      </w:pPr>
      <w:r w:rsidRPr="00B67EB9">
        <w:t>Approved FY2011, Implemented FY2022, Closed Out FY2012</w:t>
      </w:r>
    </w:p>
    <w:p w14:paraId="6B2A9B9B" w14:textId="77EE39F7" w:rsidR="00AC23F5" w:rsidRPr="00B67EB9" w:rsidRDefault="00AC23F5" w:rsidP="00AC23F5">
      <w:pPr>
        <w:pStyle w:val="5ReportBodyText"/>
      </w:pPr>
      <w:r w:rsidRPr="00B67EB9">
        <w:t>This activity was discontinued on April 1, 2012 when our current Rent Reform activity was implemented and the units at those buildings shifted to the Rent Reform calculation.</w:t>
      </w:r>
    </w:p>
    <w:p w14:paraId="0932B929" w14:textId="1B0B5594" w:rsidR="00AC23F5" w:rsidRPr="00B67EB9" w:rsidRDefault="00AC23F5" w:rsidP="00AC23F5">
      <w:pPr>
        <w:pStyle w:val="3Subhead"/>
      </w:pPr>
      <w:bookmarkStart w:id="200" w:name="_Toc19033132"/>
      <w:bookmarkStart w:id="201" w:name="_Toc109412682"/>
      <w:bookmarkStart w:id="202" w:name="_Toc109412906"/>
      <w:bookmarkStart w:id="203" w:name="_Toc140156682"/>
      <w:bookmarkStart w:id="204" w:name="_Toc140158688"/>
      <w:bookmarkStart w:id="205" w:name="_Toc172720018"/>
      <w:bookmarkStart w:id="206" w:name="_Toc172721738"/>
      <w:r w:rsidRPr="00B67EB9">
        <w:t>Limits for Zero-Sub</w:t>
      </w:r>
      <w:r w:rsidR="00F076A1" w:rsidRPr="00B67EB9">
        <w:t>s</w:t>
      </w:r>
      <w:r w:rsidRPr="00B67EB9">
        <w:t>idy Participants</w:t>
      </w:r>
      <w:bookmarkEnd w:id="200"/>
      <w:bookmarkEnd w:id="201"/>
      <w:bookmarkEnd w:id="202"/>
      <w:bookmarkEnd w:id="203"/>
      <w:bookmarkEnd w:id="204"/>
      <w:bookmarkEnd w:id="205"/>
      <w:bookmarkEnd w:id="206"/>
    </w:p>
    <w:p w14:paraId="52733EEF" w14:textId="1E6536C4" w:rsidR="00AC23F5" w:rsidRPr="00B67EB9" w:rsidRDefault="00AC23F5" w:rsidP="00A46154">
      <w:pPr>
        <w:pStyle w:val="4SubheadSecondary"/>
      </w:pPr>
      <w:r w:rsidRPr="00B67EB9">
        <w:t>Approved FY2012, Implemented FY2020, Closed out FY2012</w:t>
      </w:r>
    </w:p>
    <w:p w14:paraId="2BF2B9AC" w14:textId="724BD3D6" w:rsidR="00AC23F5" w:rsidRPr="00B67EB9" w:rsidRDefault="00AC23F5" w:rsidP="00AC23F5">
      <w:pPr>
        <w:pStyle w:val="5ReportBodyText"/>
      </w:pPr>
      <w:r w:rsidRPr="00B67EB9">
        <w:t>This activity was discontinued on April 1, 2012 with the implementation of Rent Reform.</w:t>
      </w:r>
    </w:p>
    <w:p w14:paraId="620AA0F7" w14:textId="4F783E63" w:rsidR="00AC23F5" w:rsidRPr="00B67EB9" w:rsidRDefault="00AC23F5" w:rsidP="00AC23F5">
      <w:pPr>
        <w:pStyle w:val="3Subhead"/>
      </w:pPr>
      <w:bookmarkStart w:id="207" w:name="_Toc19033133"/>
      <w:bookmarkStart w:id="208" w:name="_Toc109412683"/>
      <w:bookmarkStart w:id="209" w:name="_Toc109412907"/>
      <w:bookmarkStart w:id="210" w:name="_Toc140156683"/>
      <w:bookmarkStart w:id="211" w:name="_Toc140158689"/>
      <w:bookmarkStart w:id="212" w:name="_Toc172720019"/>
      <w:bookmarkStart w:id="213" w:name="_Toc172721739"/>
      <w:r w:rsidRPr="00B67EB9">
        <w:t>Limiting Portability in Higher Cost A</w:t>
      </w:r>
      <w:r w:rsidR="006A1B60" w:rsidRPr="00B67EB9">
        <w:t>reas</w:t>
      </w:r>
      <w:bookmarkEnd w:id="207"/>
      <w:bookmarkEnd w:id="208"/>
      <w:bookmarkEnd w:id="209"/>
      <w:bookmarkEnd w:id="210"/>
      <w:bookmarkEnd w:id="211"/>
      <w:bookmarkEnd w:id="212"/>
      <w:bookmarkEnd w:id="213"/>
    </w:p>
    <w:p w14:paraId="25CD196E" w14:textId="0A571D9E" w:rsidR="00AC23F5" w:rsidRPr="00B67EB9" w:rsidRDefault="00AC23F5" w:rsidP="00A46154">
      <w:pPr>
        <w:pStyle w:val="4SubheadSecondary"/>
      </w:pPr>
      <w:r w:rsidRPr="00B67EB9">
        <w:t>Approved FY2013, Never Implemented</w:t>
      </w:r>
    </w:p>
    <w:p w14:paraId="03F4F04E" w14:textId="2368A6A7" w:rsidR="00654769" w:rsidRPr="00B67EB9" w:rsidRDefault="00AC23F5" w:rsidP="00654769">
      <w:pPr>
        <w:pStyle w:val="5ReportBodyText"/>
      </w:pPr>
      <w:r w:rsidRPr="00B67EB9">
        <w:t>Home Forward determined that the administrative costs to manage this activity would offset the proposed savings.</w:t>
      </w:r>
    </w:p>
    <w:p w14:paraId="00CE08BF" w14:textId="40E82EA8" w:rsidR="00AC23F5" w:rsidRPr="00B67EB9" w:rsidRDefault="00AC23F5" w:rsidP="00AC23F5">
      <w:pPr>
        <w:pStyle w:val="3Subhead"/>
      </w:pPr>
      <w:bookmarkStart w:id="214" w:name="_Toc19033134"/>
      <w:bookmarkStart w:id="215" w:name="_Toc109412684"/>
      <w:bookmarkStart w:id="216" w:name="_Toc109412908"/>
      <w:bookmarkStart w:id="217" w:name="_Toc140156684"/>
      <w:bookmarkStart w:id="218" w:name="_Toc140158690"/>
      <w:bookmarkStart w:id="219" w:name="_Toc172720020"/>
      <w:bookmarkStart w:id="220" w:name="_Toc172721740"/>
      <w:r w:rsidRPr="00B67EB9">
        <w:t>04 Bud Clark Commons</w:t>
      </w:r>
      <w:bookmarkEnd w:id="214"/>
      <w:bookmarkEnd w:id="215"/>
      <w:bookmarkEnd w:id="216"/>
      <w:bookmarkEnd w:id="217"/>
      <w:bookmarkEnd w:id="218"/>
      <w:bookmarkEnd w:id="219"/>
      <w:bookmarkEnd w:id="220"/>
    </w:p>
    <w:p w14:paraId="2652ADD0" w14:textId="0FD46575" w:rsidR="00AC23F5" w:rsidRPr="00B67EB9" w:rsidRDefault="00AC23F5" w:rsidP="00A46154">
      <w:pPr>
        <w:pStyle w:val="4SubheadSecondary"/>
      </w:pPr>
      <w:r w:rsidRPr="00B67EB9">
        <w:t>Approved FY2010, Implemented FY2010, Closed Out FY2014</w:t>
      </w:r>
    </w:p>
    <w:p w14:paraId="624503E8" w14:textId="7A2A9FE2" w:rsidR="00AC23F5" w:rsidRPr="00B67EB9" w:rsidRDefault="00AC23F5" w:rsidP="00AC23F5">
      <w:pPr>
        <w:pStyle w:val="5ReportBodyText"/>
      </w:pPr>
      <w:r w:rsidRPr="00B67EB9">
        <w:t>Home Forward has determined that operations at Bud Clark Commons do not utilize MTW flexibility.</w:t>
      </w:r>
    </w:p>
    <w:p w14:paraId="50448B80" w14:textId="4CD3B0C3" w:rsidR="00AC23F5" w:rsidRPr="00B67EB9" w:rsidRDefault="00AC23F5" w:rsidP="00AC23F5">
      <w:pPr>
        <w:pStyle w:val="3Subhead"/>
      </w:pPr>
      <w:bookmarkStart w:id="221" w:name="_Toc19033135"/>
      <w:bookmarkStart w:id="222" w:name="_Toc109412685"/>
      <w:bookmarkStart w:id="223" w:name="_Toc109412909"/>
      <w:bookmarkStart w:id="224" w:name="_Toc140156685"/>
      <w:bookmarkStart w:id="225" w:name="_Toc140158691"/>
      <w:bookmarkStart w:id="226" w:name="_Toc172720021"/>
      <w:bookmarkStart w:id="227" w:name="_Toc172721741"/>
      <w:r w:rsidRPr="00B67EB9">
        <w:t>05 Biennial Insections</w:t>
      </w:r>
      <w:bookmarkEnd w:id="221"/>
      <w:bookmarkEnd w:id="222"/>
      <w:bookmarkEnd w:id="223"/>
      <w:bookmarkEnd w:id="224"/>
      <w:bookmarkEnd w:id="225"/>
      <w:bookmarkEnd w:id="226"/>
      <w:bookmarkEnd w:id="227"/>
    </w:p>
    <w:p w14:paraId="7030FC15" w14:textId="0CFCA904" w:rsidR="00AC23F5" w:rsidRPr="00B67EB9" w:rsidRDefault="00AC23F5" w:rsidP="00A46154">
      <w:pPr>
        <w:pStyle w:val="4SubheadSecondary"/>
      </w:pPr>
      <w:r w:rsidRPr="00B67EB9">
        <w:t>Approved FY2008, Implemented FY2008, Closed out FY2015</w:t>
      </w:r>
    </w:p>
    <w:p w14:paraId="53ECC110" w14:textId="14381F21" w:rsidR="00AC23F5" w:rsidRPr="00B67EB9" w:rsidRDefault="00AC23F5" w:rsidP="00AC23F5">
      <w:pPr>
        <w:pStyle w:val="5ReportBodyText"/>
      </w:pPr>
      <w:r w:rsidRPr="00B67EB9">
        <w:t>The FY2014 Appropriations Act allows all housing authorities to conduct inspections on a biennial basis.</w:t>
      </w:r>
      <w:r w:rsidR="004448C7" w:rsidRPr="00B67EB9">
        <w:t xml:space="preserve"> </w:t>
      </w:r>
      <w:r w:rsidRPr="00B67EB9">
        <w:t>This activity no longer requires MTW flexibility.</w:t>
      </w:r>
    </w:p>
    <w:p w14:paraId="53C0213E" w14:textId="77777777" w:rsidR="00AC23F5" w:rsidRPr="00B67EB9" w:rsidRDefault="00AC23F5" w:rsidP="00AC23F5">
      <w:pPr>
        <w:pStyle w:val="5ReportBodyText"/>
      </w:pPr>
    </w:p>
    <w:p w14:paraId="3F6EAA92" w14:textId="77777777" w:rsidR="00570B86" w:rsidRPr="00B67EB9" w:rsidRDefault="00570B86">
      <w:pPr>
        <w:rPr>
          <w:rFonts w:ascii="Helvetica Neue 35 Light" w:eastAsiaTheme="majorEastAsia" w:hAnsi="Helvetica Neue 35 Light" w:cstheme="majorBidi"/>
          <w:bCs/>
          <w:color w:val="6F6F6F"/>
          <w:sz w:val="48"/>
          <w:szCs w:val="28"/>
        </w:rPr>
      </w:pPr>
      <w:r w:rsidRPr="00B67EB9">
        <w:br w:type="page"/>
      </w:r>
    </w:p>
    <w:p w14:paraId="19AF7013" w14:textId="480EF760" w:rsidR="006228AC" w:rsidRPr="00B67EB9" w:rsidRDefault="00B04E65" w:rsidP="00A34841">
      <w:pPr>
        <w:pStyle w:val="1SectionHeading"/>
      </w:pPr>
      <w:bookmarkStart w:id="228" w:name="_Toc109412686"/>
      <w:bookmarkStart w:id="229" w:name="_Toc109412910"/>
      <w:bookmarkStart w:id="230" w:name="_Toc140158692"/>
      <w:bookmarkStart w:id="231" w:name="_Toc172721742"/>
      <w:r>
        <w:lastRenderedPageBreak/>
        <w:t xml:space="preserve">Planned Application of </w:t>
      </w:r>
      <w:r w:rsidR="006228AC" w:rsidRPr="00B67EB9">
        <w:t>MTW Funds</w:t>
      </w:r>
      <w:bookmarkEnd w:id="228"/>
      <w:bookmarkEnd w:id="229"/>
      <w:bookmarkEnd w:id="230"/>
      <w:bookmarkEnd w:id="231"/>
    </w:p>
    <w:p w14:paraId="16138354" w14:textId="450E8C03" w:rsidR="00783317" w:rsidRPr="00B67EB9" w:rsidRDefault="00783317" w:rsidP="00F0298E">
      <w:pPr>
        <w:pStyle w:val="2PageTitle"/>
      </w:pPr>
      <w:bookmarkStart w:id="232" w:name="_Toc109412687"/>
      <w:bookmarkStart w:id="233" w:name="_Toc109412911"/>
      <w:bookmarkStart w:id="234" w:name="_Toc140158693"/>
      <w:bookmarkStart w:id="235" w:name="_Toc172721743"/>
      <w:r w:rsidRPr="00B67EB9">
        <w:t>Estimated Sources and Uses of MTW Funds</w:t>
      </w:r>
      <w:bookmarkEnd w:id="232"/>
      <w:bookmarkEnd w:id="233"/>
      <w:bookmarkEnd w:id="234"/>
      <w:bookmarkEnd w:id="235"/>
    </w:p>
    <w:p w14:paraId="5D087383" w14:textId="77777777" w:rsidR="00F96AA3" w:rsidRPr="00B67EB9" w:rsidRDefault="00F96AA3"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t>Estimated Sources of MTW Funds</w:t>
      </w:r>
    </w:p>
    <w:p w14:paraId="28445A1C" w14:textId="77777777" w:rsidR="00F96AA3" w:rsidRPr="00B67EB9" w:rsidRDefault="00F96AA3" w:rsidP="00F96AA3">
      <w:pPr>
        <w:pStyle w:val="ListParagraph"/>
        <w:rPr>
          <w:rFonts w:ascii="Arial" w:hAnsi="Arial" w:cs="Arial"/>
          <w:sz w:val="20"/>
          <w:szCs w:val="20"/>
        </w:rPr>
      </w:pPr>
      <w:r w:rsidRPr="00B67EB9">
        <w:rPr>
          <w:rFonts w:ascii="Arial" w:hAnsi="Arial" w:cs="Arial"/>
          <w:sz w:val="20"/>
          <w:szCs w:val="20"/>
        </w:rPr>
        <w:t>The MTW PHA shall provide the estimated sources and amount of MTW funding by Financial Data Schedule (FDS) line item.</w:t>
      </w:r>
    </w:p>
    <w:tbl>
      <w:tblPr>
        <w:tblStyle w:val="TableGrid"/>
        <w:tblW w:w="9630" w:type="dxa"/>
        <w:tblInd w:w="330" w:type="dxa"/>
        <w:tblLayout w:type="fixed"/>
        <w:tblLook w:val="06A0" w:firstRow="1" w:lastRow="0" w:firstColumn="1" w:lastColumn="0" w:noHBand="1" w:noVBand="1"/>
      </w:tblPr>
      <w:tblGrid>
        <w:gridCol w:w="3060"/>
        <w:gridCol w:w="3780"/>
        <w:gridCol w:w="2790"/>
      </w:tblGrid>
      <w:tr w:rsidR="00F96AA3" w:rsidRPr="00B67EB9" w14:paraId="7A12A51A" w14:textId="77777777" w:rsidTr="00A2191E">
        <w:trPr>
          <w:trHeight w:val="516"/>
        </w:trPr>
        <w:tc>
          <w:tcPr>
            <w:tcW w:w="306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1419EC4"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NUMBER</w:t>
            </w:r>
          </w:p>
        </w:tc>
        <w:tc>
          <w:tcPr>
            <w:tcW w:w="378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2D74A0B1"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NAME</w:t>
            </w:r>
          </w:p>
        </w:tc>
        <w:tc>
          <w:tcPr>
            <w:tcW w:w="279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E4577D2"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DOLLAR AMOUNT</w:t>
            </w:r>
          </w:p>
        </w:tc>
      </w:tr>
      <w:tr w:rsidR="00F96AA3" w:rsidRPr="00B67EB9" w14:paraId="4781BDD0" w14:textId="77777777" w:rsidTr="00A2191E">
        <w:trPr>
          <w:trHeight w:val="281"/>
        </w:trPr>
        <w:tc>
          <w:tcPr>
            <w:tcW w:w="3060" w:type="dxa"/>
            <w:vMerge/>
            <w:tcBorders>
              <w:top w:val="single" w:sz="24" w:space="0" w:color="auto"/>
              <w:left w:val="single" w:sz="24" w:space="0" w:color="auto"/>
              <w:bottom w:val="single" w:sz="24" w:space="0" w:color="auto"/>
              <w:right w:val="single" w:sz="24" w:space="0" w:color="auto"/>
            </w:tcBorders>
            <w:vAlign w:val="center"/>
          </w:tcPr>
          <w:p w14:paraId="3854D35A" w14:textId="77777777" w:rsidR="00F96AA3" w:rsidRPr="00B67EB9" w:rsidRDefault="00F96AA3" w:rsidP="00687EB5">
            <w:pPr>
              <w:pStyle w:val="ListParagraph"/>
              <w:ind w:left="0"/>
              <w:jc w:val="center"/>
              <w:rPr>
                <w:rFonts w:ascii="Arial" w:hAnsi="Arial" w:cs="Arial"/>
                <w:b/>
                <w:sz w:val="20"/>
                <w:szCs w:val="20"/>
              </w:rPr>
            </w:pPr>
          </w:p>
        </w:tc>
        <w:tc>
          <w:tcPr>
            <w:tcW w:w="3780" w:type="dxa"/>
            <w:vMerge/>
            <w:tcBorders>
              <w:left w:val="single" w:sz="24" w:space="0" w:color="auto"/>
              <w:bottom w:val="single" w:sz="24" w:space="0" w:color="auto"/>
              <w:right w:val="single" w:sz="24" w:space="0" w:color="auto"/>
            </w:tcBorders>
            <w:shd w:val="clear" w:color="auto" w:fill="D9D9D9" w:themeFill="background1" w:themeFillShade="D9"/>
            <w:vAlign w:val="center"/>
          </w:tcPr>
          <w:p w14:paraId="293CF5BE" w14:textId="77777777" w:rsidR="00F96AA3" w:rsidRPr="00B67EB9" w:rsidRDefault="00F96AA3" w:rsidP="00687EB5">
            <w:pPr>
              <w:pStyle w:val="ListParagraph"/>
              <w:ind w:left="0"/>
              <w:jc w:val="center"/>
              <w:rPr>
                <w:rFonts w:ascii="Arial" w:hAnsi="Arial" w:cs="Arial"/>
                <w:b/>
                <w:sz w:val="20"/>
                <w:szCs w:val="20"/>
              </w:rPr>
            </w:pPr>
          </w:p>
        </w:tc>
        <w:tc>
          <w:tcPr>
            <w:tcW w:w="2790" w:type="dxa"/>
            <w:vMerge/>
            <w:tcBorders>
              <w:top w:val="single" w:sz="24" w:space="0" w:color="auto"/>
              <w:left w:val="single" w:sz="24" w:space="0" w:color="auto"/>
              <w:bottom w:val="single" w:sz="24" w:space="0" w:color="auto"/>
              <w:right w:val="single" w:sz="24" w:space="0" w:color="auto"/>
            </w:tcBorders>
            <w:vAlign w:val="center"/>
          </w:tcPr>
          <w:p w14:paraId="22AC4FE5" w14:textId="77777777" w:rsidR="00F96AA3" w:rsidRPr="00B67EB9" w:rsidRDefault="00F96AA3" w:rsidP="00687EB5">
            <w:pPr>
              <w:pStyle w:val="ListParagraph"/>
              <w:ind w:left="0"/>
              <w:jc w:val="center"/>
              <w:rPr>
                <w:rFonts w:ascii="Arial" w:hAnsi="Arial" w:cs="Arial"/>
                <w:b/>
                <w:sz w:val="20"/>
                <w:szCs w:val="20"/>
              </w:rPr>
            </w:pPr>
          </w:p>
        </w:tc>
      </w:tr>
      <w:tr w:rsidR="00F96AA3" w:rsidRPr="00B67EB9" w14:paraId="24860AB6" w14:textId="77777777" w:rsidTr="004D6C4B">
        <w:trPr>
          <w:trHeight w:val="216"/>
        </w:trPr>
        <w:tc>
          <w:tcPr>
            <w:tcW w:w="3060" w:type="dxa"/>
            <w:tcBorders>
              <w:top w:val="single" w:sz="24" w:space="0" w:color="auto"/>
              <w:left w:val="single" w:sz="24" w:space="0" w:color="auto"/>
              <w:bottom w:val="single" w:sz="4" w:space="0" w:color="auto"/>
              <w:right w:val="single" w:sz="24" w:space="0" w:color="auto"/>
            </w:tcBorders>
            <w:vAlign w:val="center"/>
          </w:tcPr>
          <w:p w14:paraId="575BA230"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70500 (70300+70400)</w:t>
            </w:r>
          </w:p>
        </w:tc>
        <w:tc>
          <w:tcPr>
            <w:tcW w:w="3780" w:type="dxa"/>
            <w:tcBorders>
              <w:top w:val="single" w:sz="24" w:space="0" w:color="auto"/>
              <w:left w:val="single" w:sz="24" w:space="0" w:color="auto"/>
              <w:bottom w:val="single" w:sz="4" w:space="0" w:color="auto"/>
              <w:right w:val="single" w:sz="24" w:space="0" w:color="auto"/>
            </w:tcBorders>
            <w:vAlign w:val="center"/>
          </w:tcPr>
          <w:p w14:paraId="7169EC2B"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Total Tenant Revenue</w:t>
            </w:r>
          </w:p>
        </w:tc>
        <w:tc>
          <w:tcPr>
            <w:tcW w:w="2790" w:type="dxa"/>
            <w:tcBorders>
              <w:top w:val="single" w:sz="24" w:space="0" w:color="auto"/>
              <w:left w:val="single" w:sz="24" w:space="0" w:color="auto"/>
              <w:bottom w:val="single" w:sz="4" w:space="0" w:color="auto"/>
              <w:right w:val="single" w:sz="24" w:space="0" w:color="auto"/>
            </w:tcBorders>
            <w:vAlign w:val="center"/>
          </w:tcPr>
          <w:p w14:paraId="07961A92" w14:textId="4A6FE8F8" w:rsidR="00F96AA3" w:rsidRPr="00B67EB9" w:rsidRDefault="00881081" w:rsidP="00E22D48">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440DD921" w14:textId="77777777" w:rsidTr="004D6C4B">
        <w:trPr>
          <w:trHeight w:val="216"/>
        </w:trPr>
        <w:tc>
          <w:tcPr>
            <w:tcW w:w="3060" w:type="dxa"/>
            <w:tcBorders>
              <w:left w:val="single" w:sz="24" w:space="0" w:color="auto"/>
              <w:bottom w:val="single" w:sz="8" w:space="0" w:color="auto"/>
              <w:right w:val="single" w:sz="24" w:space="0" w:color="auto"/>
            </w:tcBorders>
            <w:vAlign w:val="center"/>
          </w:tcPr>
          <w:p w14:paraId="4555C062"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70600</w:t>
            </w:r>
          </w:p>
        </w:tc>
        <w:tc>
          <w:tcPr>
            <w:tcW w:w="3780" w:type="dxa"/>
            <w:tcBorders>
              <w:left w:val="single" w:sz="24" w:space="0" w:color="auto"/>
              <w:bottom w:val="single" w:sz="8" w:space="0" w:color="auto"/>
              <w:right w:val="single" w:sz="24" w:space="0" w:color="auto"/>
            </w:tcBorders>
            <w:vAlign w:val="center"/>
          </w:tcPr>
          <w:p w14:paraId="05C24865"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HUD PHA Operating Grants</w:t>
            </w:r>
          </w:p>
        </w:tc>
        <w:tc>
          <w:tcPr>
            <w:tcW w:w="2790" w:type="dxa"/>
            <w:tcBorders>
              <w:left w:val="single" w:sz="24" w:space="0" w:color="auto"/>
              <w:bottom w:val="single" w:sz="8" w:space="0" w:color="auto"/>
              <w:right w:val="single" w:sz="24" w:space="0" w:color="auto"/>
            </w:tcBorders>
            <w:vAlign w:val="center"/>
          </w:tcPr>
          <w:p w14:paraId="09600789" w14:textId="265A2765"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r w:rsidR="002E2132">
              <w:rPr>
                <w:rFonts w:ascii="Arial" w:hAnsi="Arial" w:cs="Arial"/>
                <w:sz w:val="20"/>
                <w:szCs w:val="20"/>
              </w:rPr>
              <w:t>147,027,484</w:t>
            </w:r>
          </w:p>
        </w:tc>
      </w:tr>
      <w:tr w:rsidR="00F96AA3" w:rsidRPr="00B67EB9" w14:paraId="100A821F"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624F8FF7"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70610</w:t>
            </w:r>
          </w:p>
        </w:tc>
        <w:tc>
          <w:tcPr>
            <w:tcW w:w="3780" w:type="dxa"/>
            <w:tcBorders>
              <w:top w:val="single" w:sz="8" w:space="0" w:color="auto"/>
              <w:left w:val="single" w:sz="24" w:space="0" w:color="auto"/>
              <w:bottom w:val="single" w:sz="8" w:space="0" w:color="auto"/>
              <w:right w:val="single" w:sz="24" w:space="0" w:color="auto"/>
            </w:tcBorders>
            <w:vAlign w:val="center"/>
          </w:tcPr>
          <w:p w14:paraId="2152F3CA"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Capital Grants</w:t>
            </w:r>
          </w:p>
        </w:tc>
        <w:tc>
          <w:tcPr>
            <w:tcW w:w="2790" w:type="dxa"/>
            <w:tcBorders>
              <w:top w:val="single" w:sz="8" w:space="0" w:color="auto"/>
              <w:left w:val="single" w:sz="24" w:space="0" w:color="auto"/>
              <w:bottom w:val="single" w:sz="8" w:space="0" w:color="auto"/>
              <w:right w:val="single" w:sz="24" w:space="0" w:color="auto"/>
            </w:tcBorders>
            <w:vAlign w:val="center"/>
          </w:tcPr>
          <w:p w14:paraId="065F45EE" w14:textId="6BA60A75"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r w:rsidR="002E2132">
              <w:rPr>
                <w:rFonts w:ascii="Arial" w:hAnsi="Arial" w:cs="Arial"/>
                <w:sz w:val="20"/>
                <w:szCs w:val="20"/>
              </w:rPr>
              <w:t>1,120,258</w:t>
            </w:r>
          </w:p>
        </w:tc>
      </w:tr>
      <w:tr w:rsidR="00F96AA3" w:rsidRPr="00B67EB9" w14:paraId="6255AEF8"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7E2E9DC0"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708000</w:t>
            </w:r>
          </w:p>
        </w:tc>
        <w:tc>
          <w:tcPr>
            <w:tcW w:w="3780" w:type="dxa"/>
            <w:tcBorders>
              <w:top w:val="single" w:sz="8" w:space="0" w:color="auto"/>
              <w:left w:val="single" w:sz="24" w:space="0" w:color="auto"/>
              <w:bottom w:val="single" w:sz="8" w:space="0" w:color="auto"/>
              <w:right w:val="single" w:sz="24" w:space="0" w:color="auto"/>
            </w:tcBorders>
            <w:vAlign w:val="center"/>
          </w:tcPr>
          <w:p w14:paraId="5D66BB52"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Other Government Grants</w:t>
            </w:r>
          </w:p>
        </w:tc>
        <w:tc>
          <w:tcPr>
            <w:tcW w:w="2790" w:type="dxa"/>
            <w:tcBorders>
              <w:top w:val="single" w:sz="8" w:space="0" w:color="auto"/>
              <w:left w:val="single" w:sz="24" w:space="0" w:color="auto"/>
              <w:bottom w:val="single" w:sz="8" w:space="0" w:color="auto"/>
              <w:right w:val="single" w:sz="24" w:space="0" w:color="auto"/>
            </w:tcBorders>
            <w:vAlign w:val="center"/>
          </w:tcPr>
          <w:p w14:paraId="492D1A45" w14:textId="1F62A454" w:rsidR="00F96AA3" w:rsidRPr="00B67EB9" w:rsidRDefault="00881081" w:rsidP="00E22D48">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8F11884"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0C263B23"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70700 (70710+70720+70730+70740+70750)</w:t>
            </w:r>
          </w:p>
        </w:tc>
        <w:tc>
          <w:tcPr>
            <w:tcW w:w="3780" w:type="dxa"/>
            <w:tcBorders>
              <w:top w:val="single" w:sz="8" w:space="0" w:color="auto"/>
              <w:left w:val="single" w:sz="24" w:space="0" w:color="auto"/>
              <w:bottom w:val="single" w:sz="8" w:space="0" w:color="auto"/>
              <w:right w:val="single" w:sz="24" w:space="0" w:color="auto"/>
            </w:tcBorders>
            <w:vAlign w:val="center"/>
          </w:tcPr>
          <w:p w14:paraId="31B7556E"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Total Fee Revenue</w:t>
            </w:r>
          </w:p>
        </w:tc>
        <w:tc>
          <w:tcPr>
            <w:tcW w:w="2790" w:type="dxa"/>
            <w:tcBorders>
              <w:top w:val="single" w:sz="8" w:space="0" w:color="auto"/>
              <w:left w:val="single" w:sz="24" w:space="0" w:color="auto"/>
              <w:bottom w:val="single" w:sz="8" w:space="0" w:color="auto"/>
              <w:right w:val="single" w:sz="24" w:space="0" w:color="auto"/>
            </w:tcBorders>
            <w:vAlign w:val="center"/>
          </w:tcPr>
          <w:p w14:paraId="61551AC6" w14:textId="2646EE7A"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14743D86"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744639B8"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71100+72000</w:t>
            </w:r>
          </w:p>
        </w:tc>
        <w:tc>
          <w:tcPr>
            <w:tcW w:w="3780" w:type="dxa"/>
            <w:tcBorders>
              <w:top w:val="single" w:sz="8" w:space="0" w:color="auto"/>
              <w:left w:val="single" w:sz="24" w:space="0" w:color="auto"/>
              <w:bottom w:val="single" w:sz="8" w:space="0" w:color="auto"/>
              <w:right w:val="single" w:sz="24" w:space="0" w:color="auto"/>
            </w:tcBorders>
            <w:vAlign w:val="center"/>
          </w:tcPr>
          <w:p w14:paraId="452149C5"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Interest Income</w:t>
            </w:r>
          </w:p>
        </w:tc>
        <w:tc>
          <w:tcPr>
            <w:tcW w:w="2790" w:type="dxa"/>
            <w:tcBorders>
              <w:top w:val="single" w:sz="8" w:space="0" w:color="auto"/>
              <w:left w:val="single" w:sz="24" w:space="0" w:color="auto"/>
              <w:bottom w:val="single" w:sz="8" w:space="0" w:color="auto"/>
              <w:right w:val="single" w:sz="24" w:space="0" w:color="auto"/>
            </w:tcBorders>
            <w:vAlign w:val="center"/>
          </w:tcPr>
          <w:p w14:paraId="2917E335" w14:textId="0A378E7F"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14829AC9"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4A690C47"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71600</w:t>
            </w:r>
          </w:p>
        </w:tc>
        <w:tc>
          <w:tcPr>
            <w:tcW w:w="3780" w:type="dxa"/>
            <w:tcBorders>
              <w:top w:val="single" w:sz="8" w:space="0" w:color="auto"/>
              <w:left w:val="single" w:sz="24" w:space="0" w:color="auto"/>
              <w:bottom w:val="single" w:sz="8" w:space="0" w:color="auto"/>
              <w:right w:val="single" w:sz="24" w:space="0" w:color="auto"/>
            </w:tcBorders>
            <w:vAlign w:val="center"/>
          </w:tcPr>
          <w:p w14:paraId="3B08EE63"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Gain or Loss on Sale of Capital Assets</w:t>
            </w:r>
          </w:p>
        </w:tc>
        <w:tc>
          <w:tcPr>
            <w:tcW w:w="2790" w:type="dxa"/>
            <w:tcBorders>
              <w:top w:val="single" w:sz="8" w:space="0" w:color="auto"/>
              <w:left w:val="single" w:sz="24" w:space="0" w:color="auto"/>
              <w:bottom w:val="single" w:sz="8" w:space="0" w:color="auto"/>
              <w:right w:val="single" w:sz="24" w:space="0" w:color="auto"/>
            </w:tcBorders>
            <w:vAlign w:val="center"/>
          </w:tcPr>
          <w:p w14:paraId="60AE29B3" w14:textId="10625F41"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7721D3D9" w14:textId="77777777" w:rsidTr="004D6C4B">
        <w:trPr>
          <w:trHeight w:val="216"/>
        </w:trPr>
        <w:tc>
          <w:tcPr>
            <w:tcW w:w="3060" w:type="dxa"/>
            <w:tcBorders>
              <w:top w:val="single" w:sz="8" w:space="0" w:color="auto"/>
              <w:left w:val="single" w:sz="24" w:space="0" w:color="auto"/>
              <w:bottom w:val="single" w:sz="24" w:space="0" w:color="auto"/>
              <w:right w:val="single" w:sz="24" w:space="0" w:color="auto"/>
            </w:tcBorders>
            <w:vAlign w:val="center"/>
          </w:tcPr>
          <w:p w14:paraId="7178D3EE"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71200+71300+71310+71400+71500</w:t>
            </w:r>
          </w:p>
        </w:tc>
        <w:tc>
          <w:tcPr>
            <w:tcW w:w="3780" w:type="dxa"/>
            <w:tcBorders>
              <w:top w:val="single" w:sz="8" w:space="0" w:color="auto"/>
              <w:left w:val="single" w:sz="24" w:space="0" w:color="auto"/>
              <w:bottom w:val="single" w:sz="24" w:space="0" w:color="auto"/>
              <w:right w:val="single" w:sz="24" w:space="0" w:color="auto"/>
            </w:tcBorders>
            <w:vAlign w:val="center"/>
          </w:tcPr>
          <w:p w14:paraId="4367332B"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Other Income</w:t>
            </w:r>
          </w:p>
        </w:tc>
        <w:tc>
          <w:tcPr>
            <w:tcW w:w="2790" w:type="dxa"/>
            <w:tcBorders>
              <w:top w:val="single" w:sz="8" w:space="0" w:color="auto"/>
              <w:left w:val="single" w:sz="24" w:space="0" w:color="auto"/>
              <w:bottom w:val="single" w:sz="24" w:space="0" w:color="auto"/>
              <w:right w:val="single" w:sz="24" w:space="0" w:color="auto"/>
            </w:tcBorders>
            <w:vAlign w:val="center"/>
          </w:tcPr>
          <w:p w14:paraId="6922CD10" w14:textId="5BEC1041"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r w:rsidR="00AA4DA6">
              <w:rPr>
                <w:rFonts w:ascii="Arial" w:hAnsi="Arial" w:cs="Arial"/>
                <w:sz w:val="20"/>
                <w:szCs w:val="20"/>
              </w:rPr>
              <w:t>11,032,879</w:t>
            </w:r>
          </w:p>
        </w:tc>
      </w:tr>
      <w:tr w:rsidR="00F96AA3" w:rsidRPr="00B67EB9" w14:paraId="58DF0CDF" w14:textId="77777777" w:rsidTr="004D6C4B">
        <w:trPr>
          <w:trHeight w:val="216"/>
        </w:trPr>
        <w:tc>
          <w:tcPr>
            <w:tcW w:w="306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67C92164" w14:textId="77777777" w:rsidR="00F96AA3" w:rsidRPr="00B67EB9" w:rsidRDefault="00F96AA3" w:rsidP="00E22D48">
            <w:pPr>
              <w:pStyle w:val="ListParagraph"/>
              <w:ind w:left="0"/>
              <w:jc w:val="center"/>
              <w:rPr>
                <w:rFonts w:ascii="Arial" w:hAnsi="Arial" w:cs="Arial"/>
                <w:b/>
                <w:sz w:val="20"/>
                <w:szCs w:val="20"/>
              </w:rPr>
            </w:pPr>
            <w:r w:rsidRPr="00B67EB9">
              <w:rPr>
                <w:rFonts w:ascii="Arial" w:hAnsi="Arial" w:cs="Arial"/>
                <w:sz w:val="20"/>
                <w:szCs w:val="20"/>
              </w:rPr>
              <w:t>70000</w:t>
            </w:r>
          </w:p>
        </w:tc>
        <w:tc>
          <w:tcPr>
            <w:tcW w:w="378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2A12F962" w14:textId="77777777" w:rsidR="00F96AA3" w:rsidRPr="00B67EB9" w:rsidRDefault="00F96AA3" w:rsidP="00E22D48">
            <w:pPr>
              <w:pStyle w:val="ListParagraph"/>
              <w:ind w:left="0"/>
              <w:jc w:val="center"/>
              <w:rPr>
                <w:rFonts w:ascii="Arial" w:hAnsi="Arial" w:cs="Arial"/>
                <w:b/>
                <w:sz w:val="20"/>
                <w:szCs w:val="20"/>
              </w:rPr>
            </w:pPr>
            <w:r w:rsidRPr="00B67EB9">
              <w:rPr>
                <w:rFonts w:ascii="Arial" w:hAnsi="Arial" w:cs="Arial"/>
                <w:sz w:val="20"/>
                <w:szCs w:val="20"/>
              </w:rPr>
              <w:t>Total Revenue</w:t>
            </w:r>
          </w:p>
        </w:tc>
        <w:tc>
          <w:tcPr>
            <w:tcW w:w="279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34F5E856" w14:textId="0A38813B"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r w:rsidR="001E6131" w:rsidRPr="001E6131">
              <w:rPr>
                <w:rFonts w:ascii="Arial" w:hAnsi="Arial" w:cs="Arial"/>
                <w:sz w:val="20"/>
                <w:szCs w:val="20"/>
              </w:rPr>
              <w:t>159</w:t>
            </w:r>
            <w:r w:rsidR="001E6131">
              <w:rPr>
                <w:rFonts w:ascii="Arial" w:hAnsi="Arial" w:cs="Arial"/>
                <w:sz w:val="20"/>
                <w:szCs w:val="20"/>
              </w:rPr>
              <w:t>,</w:t>
            </w:r>
            <w:r w:rsidR="001E6131" w:rsidRPr="001E6131">
              <w:rPr>
                <w:rFonts w:ascii="Arial" w:hAnsi="Arial" w:cs="Arial"/>
                <w:sz w:val="20"/>
                <w:szCs w:val="20"/>
              </w:rPr>
              <w:t>180</w:t>
            </w:r>
            <w:r w:rsidR="001E6131">
              <w:rPr>
                <w:rFonts w:ascii="Arial" w:hAnsi="Arial" w:cs="Arial"/>
                <w:sz w:val="20"/>
                <w:szCs w:val="20"/>
              </w:rPr>
              <w:t>,</w:t>
            </w:r>
            <w:r w:rsidR="001E6131" w:rsidRPr="001E6131">
              <w:rPr>
                <w:rFonts w:ascii="Arial" w:hAnsi="Arial" w:cs="Arial"/>
                <w:sz w:val="20"/>
                <w:szCs w:val="20"/>
              </w:rPr>
              <w:t>621</w:t>
            </w:r>
          </w:p>
        </w:tc>
      </w:tr>
    </w:tbl>
    <w:p w14:paraId="7FFDBAD9" w14:textId="77777777" w:rsidR="00F96AA3" w:rsidRPr="00B67EB9" w:rsidRDefault="00F96AA3" w:rsidP="00F96AA3">
      <w:pPr>
        <w:pStyle w:val="ListParagraph"/>
        <w:ind w:left="1080"/>
        <w:rPr>
          <w:rFonts w:ascii="Arial" w:hAnsi="Arial" w:cs="Arial"/>
          <w:b/>
          <w:sz w:val="20"/>
          <w:szCs w:val="20"/>
        </w:rPr>
      </w:pPr>
    </w:p>
    <w:p w14:paraId="43F60FFE" w14:textId="77777777" w:rsidR="00F96AA3" w:rsidRPr="00B67EB9" w:rsidRDefault="00F96AA3"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t>Estimated Uses of MTW Funds</w:t>
      </w:r>
    </w:p>
    <w:p w14:paraId="3FED4617" w14:textId="3D41A69E" w:rsidR="00F96AA3" w:rsidRPr="00E22D48" w:rsidRDefault="00F96AA3" w:rsidP="004D6C4B">
      <w:pPr>
        <w:pStyle w:val="ListParagraph"/>
      </w:pPr>
      <w:r w:rsidRPr="00B67EB9">
        <w:rPr>
          <w:rFonts w:ascii="Arial" w:hAnsi="Arial" w:cs="Arial"/>
          <w:sz w:val="20"/>
          <w:szCs w:val="20"/>
        </w:rPr>
        <w:t>The MTW PHA shall provide the estimated uses and amount of MTW spending by FDS line item.</w:t>
      </w:r>
    </w:p>
    <w:tbl>
      <w:tblPr>
        <w:tblStyle w:val="TableGrid"/>
        <w:tblpPr w:leftFromText="180" w:rightFromText="180" w:vertAnchor="text" w:tblpX="348" w:tblpY="1"/>
        <w:tblOverlap w:val="never"/>
        <w:tblW w:w="0" w:type="auto"/>
        <w:tblLayout w:type="fixed"/>
        <w:tblLook w:val="06A0" w:firstRow="1" w:lastRow="0" w:firstColumn="1" w:lastColumn="0" w:noHBand="1" w:noVBand="1"/>
      </w:tblPr>
      <w:tblGrid>
        <w:gridCol w:w="3030"/>
        <w:gridCol w:w="3780"/>
        <w:gridCol w:w="2820"/>
      </w:tblGrid>
      <w:tr w:rsidR="00F96AA3" w:rsidRPr="00B67EB9" w14:paraId="7C074C95" w14:textId="77777777" w:rsidTr="00A2191E">
        <w:trPr>
          <w:trHeight w:val="516"/>
        </w:trPr>
        <w:tc>
          <w:tcPr>
            <w:tcW w:w="303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0CA6AD9C"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NUMBER</w:t>
            </w:r>
          </w:p>
        </w:tc>
        <w:tc>
          <w:tcPr>
            <w:tcW w:w="378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715EF78F"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NAME</w:t>
            </w:r>
          </w:p>
        </w:tc>
        <w:tc>
          <w:tcPr>
            <w:tcW w:w="282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34C2A80"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DOLLAR AMOUNT</w:t>
            </w:r>
          </w:p>
        </w:tc>
      </w:tr>
      <w:tr w:rsidR="00F96AA3" w:rsidRPr="00B67EB9" w14:paraId="366A3DCC" w14:textId="77777777" w:rsidTr="00A2191E">
        <w:trPr>
          <w:trHeight w:val="309"/>
        </w:trPr>
        <w:tc>
          <w:tcPr>
            <w:tcW w:w="3030" w:type="dxa"/>
            <w:vMerge/>
            <w:tcBorders>
              <w:top w:val="single" w:sz="24" w:space="0" w:color="auto"/>
              <w:left w:val="single" w:sz="24" w:space="0" w:color="auto"/>
              <w:bottom w:val="single" w:sz="24" w:space="0" w:color="auto"/>
              <w:right w:val="single" w:sz="24" w:space="0" w:color="auto"/>
            </w:tcBorders>
            <w:vAlign w:val="center"/>
          </w:tcPr>
          <w:p w14:paraId="3F11F966" w14:textId="77777777" w:rsidR="00F96AA3" w:rsidRPr="00B67EB9" w:rsidRDefault="00F96AA3" w:rsidP="00687EB5">
            <w:pPr>
              <w:pStyle w:val="ListParagraph"/>
              <w:ind w:left="0"/>
              <w:jc w:val="center"/>
              <w:rPr>
                <w:rFonts w:ascii="Arial" w:hAnsi="Arial" w:cs="Arial"/>
                <w:b/>
                <w:sz w:val="20"/>
                <w:szCs w:val="20"/>
              </w:rPr>
            </w:pPr>
          </w:p>
        </w:tc>
        <w:tc>
          <w:tcPr>
            <w:tcW w:w="3780" w:type="dxa"/>
            <w:vMerge/>
            <w:tcBorders>
              <w:left w:val="single" w:sz="24" w:space="0" w:color="auto"/>
              <w:bottom w:val="single" w:sz="24" w:space="0" w:color="auto"/>
              <w:right w:val="single" w:sz="24" w:space="0" w:color="auto"/>
            </w:tcBorders>
            <w:shd w:val="clear" w:color="auto" w:fill="D9D9D9" w:themeFill="background1" w:themeFillShade="D9"/>
            <w:vAlign w:val="center"/>
          </w:tcPr>
          <w:p w14:paraId="2F998EE7" w14:textId="77777777" w:rsidR="00F96AA3" w:rsidRPr="00B67EB9" w:rsidRDefault="00F96AA3" w:rsidP="00687EB5">
            <w:pPr>
              <w:pStyle w:val="ListParagraph"/>
              <w:ind w:left="0"/>
              <w:jc w:val="center"/>
              <w:rPr>
                <w:rFonts w:ascii="Arial" w:hAnsi="Arial" w:cs="Arial"/>
                <w:b/>
                <w:sz w:val="20"/>
                <w:szCs w:val="20"/>
              </w:rPr>
            </w:pPr>
          </w:p>
        </w:tc>
        <w:tc>
          <w:tcPr>
            <w:tcW w:w="2820" w:type="dxa"/>
            <w:vMerge/>
            <w:tcBorders>
              <w:top w:val="single" w:sz="24" w:space="0" w:color="auto"/>
              <w:left w:val="single" w:sz="24" w:space="0" w:color="auto"/>
              <w:bottom w:val="single" w:sz="24" w:space="0" w:color="auto"/>
              <w:right w:val="single" w:sz="24" w:space="0" w:color="auto"/>
            </w:tcBorders>
            <w:vAlign w:val="center"/>
          </w:tcPr>
          <w:p w14:paraId="310C0D62" w14:textId="77777777" w:rsidR="00F96AA3" w:rsidRPr="00B67EB9" w:rsidRDefault="00F96AA3" w:rsidP="00687EB5">
            <w:pPr>
              <w:pStyle w:val="ListParagraph"/>
              <w:ind w:left="0"/>
              <w:jc w:val="center"/>
              <w:rPr>
                <w:rFonts w:ascii="Arial" w:hAnsi="Arial" w:cs="Arial"/>
                <w:b/>
                <w:sz w:val="20"/>
                <w:szCs w:val="20"/>
              </w:rPr>
            </w:pPr>
          </w:p>
        </w:tc>
      </w:tr>
      <w:tr w:rsidR="00F96AA3" w:rsidRPr="00B67EB9" w14:paraId="517BDB13" w14:textId="77777777" w:rsidTr="004D6C4B">
        <w:trPr>
          <w:trHeight w:val="216"/>
        </w:trPr>
        <w:tc>
          <w:tcPr>
            <w:tcW w:w="3030" w:type="dxa"/>
            <w:tcBorders>
              <w:top w:val="single" w:sz="24" w:space="0" w:color="auto"/>
              <w:left w:val="single" w:sz="24" w:space="0" w:color="auto"/>
              <w:bottom w:val="single" w:sz="4" w:space="0" w:color="auto"/>
              <w:right w:val="single" w:sz="24" w:space="0" w:color="auto"/>
            </w:tcBorders>
            <w:vAlign w:val="center"/>
          </w:tcPr>
          <w:p w14:paraId="24D182BE" w14:textId="77777777" w:rsidR="00F96AA3" w:rsidRPr="00E22D48"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91000 (91100+91200+91400+91500+91600+91700+91800+91900)</w:t>
            </w:r>
          </w:p>
        </w:tc>
        <w:tc>
          <w:tcPr>
            <w:tcW w:w="3780" w:type="dxa"/>
            <w:tcBorders>
              <w:top w:val="single" w:sz="24" w:space="0" w:color="auto"/>
              <w:left w:val="single" w:sz="24" w:space="0" w:color="auto"/>
              <w:bottom w:val="single" w:sz="4" w:space="0" w:color="auto"/>
              <w:right w:val="single" w:sz="24" w:space="0" w:color="auto"/>
            </w:tcBorders>
            <w:vAlign w:val="center"/>
          </w:tcPr>
          <w:p w14:paraId="14917F61"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Operating - Administrative</w:t>
            </w:r>
          </w:p>
        </w:tc>
        <w:tc>
          <w:tcPr>
            <w:tcW w:w="2820" w:type="dxa"/>
            <w:tcBorders>
              <w:top w:val="nil"/>
              <w:left w:val="nil"/>
              <w:bottom w:val="single" w:sz="8" w:space="0" w:color="auto"/>
              <w:right w:val="single" w:sz="24" w:space="0" w:color="auto"/>
            </w:tcBorders>
            <w:shd w:val="clear" w:color="auto" w:fill="auto"/>
            <w:vAlign w:val="center"/>
          </w:tcPr>
          <w:p w14:paraId="2CD0633D" w14:textId="1AA1D757"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C83579">
              <w:rPr>
                <w:rFonts w:ascii="Arial" w:hAnsi="Arial" w:cs="Arial"/>
                <w:sz w:val="20"/>
                <w:szCs w:val="20"/>
              </w:rPr>
              <w:t>17,158,812</w:t>
            </w:r>
          </w:p>
        </w:tc>
      </w:tr>
      <w:tr w:rsidR="00F96AA3" w:rsidRPr="00B67EB9" w14:paraId="30B73E07" w14:textId="77777777" w:rsidTr="004D6C4B">
        <w:trPr>
          <w:trHeight w:val="216"/>
        </w:trPr>
        <w:tc>
          <w:tcPr>
            <w:tcW w:w="3030" w:type="dxa"/>
            <w:tcBorders>
              <w:left w:val="single" w:sz="24" w:space="0" w:color="auto"/>
              <w:bottom w:val="single" w:sz="8" w:space="0" w:color="auto"/>
              <w:right w:val="single" w:sz="24" w:space="0" w:color="auto"/>
            </w:tcBorders>
            <w:vAlign w:val="center"/>
          </w:tcPr>
          <w:p w14:paraId="17903F6C" w14:textId="77777777" w:rsidR="00F96AA3" w:rsidRPr="00E22D48"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91300+91310+92000</w:t>
            </w:r>
          </w:p>
        </w:tc>
        <w:tc>
          <w:tcPr>
            <w:tcW w:w="3780" w:type="dxa"/>
            <w:tcBorders>
              <w:left w:val="single" w:sz="24" w:space="0" w:color="auto"/>
              <w:bottom w:val="single" w:sz="8" w:space="0" w:color="auto"/>
              <w:right w:val="single" w:sz="24" w:space="0" w:color="auto"/>
            </w:tcBorders>
            <w:vAlign w:val="center"/>
          </w:tcPr>
          <w:p w14:paraId="13DDCBB5"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Management Fee Expense</w:t>
            </w:r>
          </w:p>
        </w:tc>
        <w:tc>
          <w:tcPr>
            <w:tcW w:w="2820" w:type="dxa"/>
            <w:tcBorders>
              <w:top w:val="nil"/>
              <w:left w:val="nil"/>
              <w:bottom w:val="single" w:sz="8" w:space="0" w:color="auto"/>
              <w:right w:val="single" w:sz="24" w:space="0" w:color="auto"/>
            </w:tcBorders>
            <w:shd w:val="clear" w:color="auto" w:fill="auto"/>
            <w:vAlign w:val="center"/>
          </w:tcPr>
          <w:p w14:paraId="3EDC9E71" w14:textId="7FE83807"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03294ED8"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00D35861" w14:textId="77777777" w:rsidR="00F96AA3" w:rsidRPr="00E22D48"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91810</w:t>
            </w:r>
          </w:p>
        </w:tc>
        <w:tc>
          <w:tcPr>
            <w:tcW w:w="3780" w:type="dxa"/>
            <w:tcBorders>
              <w:top w:val="single" w:sz="8" w:space="0" w:color="auto"/>
              <w:left w:val="single" w:sz="24" w:space="0" w:color="auto"/>
              <w:bottom w:val="single" w:sz="8" w:space="0" w:color="auto"/>
              <w:right w:val="single" w:sz="24" w:space="0" w:color="auto"/>
            </w:tcBorders>
            <w:vAlign w:val="center"/>
          </w:tcPr>
          <w:p w14:paraId="46F23FCE"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Allocated Overhead</w:t>
            </w:r>
          </w:p>
        </w:tc>
        <w:tc>
          <w:tcPr>
            <w:tcW w:w="2820" w:type="dxa"/>
            <w:tcBorders>
              <w:top w:val="nil"/>
              <w:left w:val="nil"/>
              <w:bottom w:val="single" w:sz="8" w:space="0" w:color="auto"/>
              <w:right w:val="single" w:sz="24" w:space="0" w:color="auto"/>
            </w:tcBorders>
            <w:shd w:val="clear" w:color="auto" w:fill="auto"/>
            <w:vAlign w:val="center"/>
          </w:tcPr>
          <w:p w14:paraId="56868F03" w14:textId="4DCED336" w:rsidR="007E409C"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DD0048">
              <w:rPr>
                <w:rFonts w:ascii="Arial" w:hAnsi="Arial" w:cs="Arial"/>
                <w:sz w:val="20"/>
                <w:szCs w:val="20"/>
              </w:rPr>
              <w:t>5,489,198</w:t>
            </w:r>
          </w:p>
        </w:tc>
      </w:tr>
      <w:tr w:rsidR="00F96AA3" w:rsidRPr="00B67EB9" w14:paraId="3CF424BB"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62C26565"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92500 (92100+92200+92300+92400)</w:t>
            </w:r>
          </w:p>
        </w:tc>
        <w:tc>
          <w:tcPr>
            <w:tcW w:w="3780" w:type="dxa"/>
            <w:tcBorders>
              <w:top w:val="single" w:sz="8" w:space="0" w:color="auto"/>
              <w:left w:val="single" w:sz="24" w:space="0" w:color="auto"/>
              <w:bottom w:val="single" w:sz="8" w:space="0" w:color="auto"/>
              <w:right w:val="single" w:sz="24" w:space="0" w:color="auto"/>
            </w:tcBorders>
            <w:vAlign w:val="center"/>
          </w:tcPr>
          <w:p w14:paraId="56B8C4F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Tenant Services</w:t>
            </w:r>
          </w:p>
        </w:tc>
        <w:tc>
          <w:tcPr>
            <w:tcW w:w="2820" w:type="dxa"/>
            <w:tcBorders>
              <w:top w:val="nil"/>
              <w:left w:val="nil"/>
              <w:bottom w:val="single" w:sz="8" w:space="0" w:color="auto"/>
              <w:right w:val="single" w:sz="24" w:space="0" w:color="auto"/>
            </w:tcBorders>
            <w:shd w:val="clear" w:color="auto" w:fill="auto"/>
            <w:vAlign w:val="center"/>
          </w:tcPr>
          <w:p w14:paraId="0969DA9B" w14:textId="128997B6"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DD0048">
              <w:rPr>
                <w:rFonts w:ascii="Arial" w:hAnsi="Arial" w:cs="Arial"/>
                <w:sz w:val="20"/>
                <w:szCs w:val="20"/>
              </w:rPr>
              <w:t>565,303</w:t>
            </w:r>
          </w:p>
        </w:tc>
      </w:tr>
      <w:tr w:rsidR="00F96AA3" w:rsidRPr="00B67EB9" w14:paraId="07868719"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7D31EB27"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93000 (93100+93600+93200+93300+93400+93800)</w:t>
            </w:r>
          </w:p>
        </w:tc>
        <w:tc>
          <w:tcPr>
            <w:tcW w:w="3780" w:type="dxa"/>
            <w:tcBorders>
              <w:top w:val="single" w:sz="8" w:space="0" w:color="auto"/>
              <w:left w:val="single" w:sz="24" w:space="0" w:color="auto"/>
              <w:bottom w:val="single" w:sz="8" w:space="0" w:color="auto"/>
              <w:right w:val="single" w:sz="24" w:space="0" w:color="auto"/>
            </w:tcBorders>
            <w:vAlign w:val="center"/>
          </w:tcPr>
          <w:p w14:paraId="7F173378"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Utilities</w:t>
            </w:r>
          </w:p>
        </w:tc>
        <w:tc>
          <w:tcPr>
            <w:tcW w:w="2820" w:type="dxa"/>
            <w:tcBorders>
              <w:top w:val="nil"/>
              <w:left w:val="nil"/>
              <w:bottom w:val="single" w:sz="8" w:space="0" w:color="auto"/>
              <w:right w:val="single" w:sz="24" w:space="0" w:color="auto"/>
            </w:tcBorders>
            <w:shd w:val="clear" w:color="auto" w:fill="auto"/>
            <w:vAlign w:val="center"/>
          </w:tcPr>
          <w:p w14:paraId="381E8FFC" w14:textId="438DD378"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7E08D7">
              <w:rPr>
                <w:rFonts w:ascii="Arial" w:hAnsi="Arial" w:cs="Arial"/>
                <w:sz w:val="20"/>
                <w:szCs w:val="20"/>
              </w:rPr>
              <w:t>10,011</w:t>
            </w:r>
          </w:p>
        </w:tc>
      </w:tr>
      <w:tr w:rsidR="00F96AA3" w:rsidRPr="00B67EB9" w14:paraId="393FB2C4"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4EF987A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93500+93700</w:t>
            </w:r>
          </w:p>
        </w:tc>
        <w:tc>
          <w:tcPr>
            <w:tcW w:w="3780" w:type="dxa"/>
            <w:tcBorders>
              <w:top w:val="single" w:sz="8" w:space="0" w:color="auto"/>
              <w:left w:val="single" w:sz="24" w:space="0" w:color="auto"/>
              <w:bottom w:val="single" w:sz="8" w:space="0" w:color="auto"/>
              <w:right w:val="single" w:sz="24" w:space="0" w:color="auto"/>
            </w:tcBorders>
            <w:vAlign w:val="center"/>
          </w:tcPr>
          <w:p w14:paraId="55D6B729"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Labor</w:t>
            </w:r>
          </w:p>
        </w:tc>
        <w:tc>
          <w:tcPr>
            <w:tcW w:w="2820" w:type="dxa"/>
            <w:tcBorders>
              <w:top w:val="nil"/>
              <w:left w:val="nil"/>
              <w:bottom w:val="single" w:sz="8" w:space="0" w:color="auto"/>
              <w:right w:val="single" w:sz="24" w:space="0" w:color="auto"/>
            </w:tcBorders>
            <w:shd w:val="clear" w:color="auto" w:fill="auto"/>
            <w:vAlign w:val="center"/>
          </w:tcPr>
          <w:p w14:paraId="293D8C64" w14:textId="56EFA976"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5EACBC2"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5BB9EC42"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94000 (94100+94200+94300+94500)</w:t>
            </w:r>
          </w:p>
        </w:tc>
        <w:tc>
          <w:tcPr>
            <w:tcW w:w="3780" w:type="dxa"/>
            <w:tcBorders>
              <w:top w:val="single" w:sz="8" w:space="0" w:color="auto"/>
              <w:left w:val="single" w:sz="24" w:space="0" w:color="auto"/>
              <w:bottom w:val="single" w:sz="8" w:space="0" w:color="auto"/>
              <w:right w:val="single" w:sz="24" w:space="0" w:color="auto"/>
            </w:tcBorders>
            <w:vAlign w:val="center"/>
          </w:tcPr>
          <w:p w14:paraId="06A97EC4"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Ordinary Maintenance</w:t>
            </w:r>
          </w:p>
        </w:tc>
        <w:tc>
          <w:tcPr>
            <w:tcW w:w="2820" w:type="dxa"/>
            <w:tcBorders>
              <w:top w:val="nil"/>
              <w:left w:val="nil"/>
              <w:bottom w:val="single" w:sz="8" w:space="0" w:color="auto"/>
              <w:right w:val="single" w:sz="24" w:space="0" w:color="auto"/>
            </w:tcBorders>
            <w:shd w:val="clear" w:color="auto" w:fill="auto"/>
            <w:vAlign w:val="center"/>
          </w:tcPr>
          <w:p w14:paraId="2F70D010" w14:textId="32F67ED5"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7E08D7">
              <w:rPr>
                <w:rFonts w:ascii="Arial" w:hAnsi="Arial" w:cs="Arial"/>
                <w:sz w:val="20"/>
                <w:szCs w:val="20"/>
              </w:rPr>
              <w:t>1,683,388</w:t>
            </w:r>
          </w:p>
        </w:tc>
      </w:tr>
      <w:tr w:rsidR="00F96AA3" w:rsidRPr="00B67EB9" w14:paraId="164B27B9"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6B979210"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95000 (95100+95200+95300+95500)</w:t>
            </w:r>
          </w:p>
        </w:tc>
        <w:tc>
          <w:tcPr>
            <w:tcW w:w="3780" w:type="dxa"/>
            <w:tcBorders>
              <w:top w:val="single" w:sz="8" w:space="0" w:color="auto"/>
              <w:left w:val="single" w:sz="24" w:space="0" w:color="auto"/>
              <w:bottom w:val="single" w:sz="8" w:space="0" w:color="auto"/>
              <w:right w:val="single" w:sz="24" w:space="0" w:color="auto"/>
            </w:tcBorders>
            <w:vAlign w:val="center"/>
          </w:tcPr>
          <w:p w14:paraId="30CB5FAF"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Protective Services</w:t>
            </w:r>
          </w:p>
        </w:tc>
        <w:tc>
          <w:tcPr>
            <w:tcW w:w="2820" w:type="dxa"/>
            <w:tcBorders>
              <w:top w:val="nil"/>
              <w:left w:val="nil"/>
              <w:bottom w:val="single" w:sz="8" w:space="0" w:color="auto"/>
              <w:right w:val="single" w:sz="24" w:space="0" w:color="auto"/>
            </w:tcBorders>
            <w:shd w:val="clear" w:color="auto" w:fill="auto"/>
            <w:vAlign w:val="center"/>
          </w:tcPr>
          <w:p w14:paraId="05227766" w14:textId="462F2CA0" w:rsidR="00F96AA3" w:rsidRPr="00B67EB9" w:rsidRDefault="00881081" w:rsidP="00AA074E">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582D9E0"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5C3FA95D"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96100 (96110+96120+96130+96140)</w:t>
            </w:r>
          </w:p>
        </w:tc>
        <w:tc>
          <w:tcPr>
            <w:tcW w:w="3780" w:type="dxa"/>
            <w:tcBorders>
              <w:top w:val="single" w:sz="8" w:space="0" w:color="auto"/>
              <w:left w:val="single" w:sz="24" w:space="0" w:color="auto"/>
              <w:bottom w:val="single" w:sz="8" w:space="0" w:color="auto"/>
              <w:right w:val="single" w:sz="24" w:space="0" w:color="auto"/>
            </w:tcBorders>
            <w:vAlign w:val="center"/>
          </w:tcPr>
          <w:p w14:paraId="115147BA"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Insurance Premiums</w:t>
            </w:r>
          </w:p>
        </w:tc>
        <w:tc>
          <w:tcPr>
            <w:tcW w:w="2820" w:type="dxa"/>
            <w:tcBorders>
              <w:top w:val="nil"/>
              <w:left w:val="nil"/>
              <w:bottom w:val="single" w:sz="8" w:space="0" w:color="auto"/>
              <w:right w:val="single" w:sz="24" w:space="0" w:color="auto"/>
            </w:tcBorders>
            <w:shd w:val="clear" w:color="auto" w:fill="auto"/>
            <w:vAlign w:val="center"/>
          </w:tcPr>
          <w:p w14:paraId="76397678" w14:textId="356C7BDC"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7E08D7">
              <w:rPr>
                <w:rFonts w:ascii="Arial" w:hAnsi="Arial" w:cs="Arial"/>
                <w:sz w:val="20"/>
                <w:szCs w:val="20"/>
              </w:rPr>
              <w:t>176,232</w:t>
            </w:r>
          </w:p>
        </w:tc>
      </w:tr>
      <w:tr w:rsidR="00F96AA3" w:rsidRPr="00B67EB9" w14:paraId="1BEA099E"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57ED18A7"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96000 (96200+96210+96300+96400+96500+96600+96800)</w:t>
            </w:r>
          </w:p>
        </w:tc>
        <w:tc>
          <w:tcPr>
            <w:tcW w:w="3780" w:type="dxa"/>
            <w:tcBorders>
              <w:top w:val="single" w:sz="8" w:space="0" w:color="auto"/>
              <w:left w:val="single" w:sz="24" w:space="0" w:color="auto"/>
              <w:bottom w:val="single" w:sz="8" w:space="0" w:color="auto"/>
              <w:right w:val="single" w:sz="24" w:space="0" w:color="auto"/>
            </w:tcBorders>
            <w:vAlign w:val="center"/>
          </w:tcPr>
          <w:p w14:paraId="3DD793F0"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Other General Expenses</w:t>
            </w:r>
          </w:p>
        </w:tc>
        <w:tc>
          <w:tcPr>
            <w:tcW w:w="2820" w:type="dxa"/>
            <w:tcBorders>
              <w:top w:val="nil"/>
              <w:left w:val="nil"/>
              <w:bottom w:val="single" w:sz="8" w:space="0" w:color="auto"/>
              <w:right w:val="single" w:sz="24" w:space="0" w:color="auto"/>
            </w:tcBorders>
            <w:shd w:val="clear" w:color="auto" w:fill="auto"/>
            <w:vAlign w:val="center"/>
          </w:tcPr>
          <w:p w14:paraId="12532CCA" w14:textId="1DD86F88"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990D92">
              <w:rPr>
                <w:rFonts w:ascii="Arial" w:hAnsi="Arial" w:cs="Arial"/>
                <w:sz w:val="20"/>
                <w:szCs w:val="20"/>
              </w:rPr>
              <w:t>873,948</w:t>
            </w:r>
          </w:p>
        </w:tc>
      </w:tr>
      <w:tr w:rsidR="00F96AA3" w:rsidRPr="00B67EB9" w14:paraId="61688342"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7C7FA9C4"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96700 (96710+96720+96730)</w:t>
            </w:r>
          </w:p>
        </w:tc>
        <w:tc>
          <w:tcPr>
            <w:tcW w:w="3780" w:type="dxa"/>
            <w:tcBorders>
              <w:top w:val="single" w:sz="8" w:space="0" w:color="auto"/>
              <w:left w:val="single" w:sz="24" w:space="0" w:color="auto"/>
              <w:bottom w:val="single" w:sz="8" w:space="0" w:color="auto"/>
              <w:right w:val="single" w:sz="24" w:space="0" w:color="auto"/>
            </w:tcBorders>
            <w:vAlign w:val="center"/>
          </w:tcPr>
          <w:p w14:paraId="48A0CD52"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Interest Expense &amp; Amortization Cost</w:t>
            </w:r>
          </w:p>
        </w:tc>
        <w:tc>
          <w:tcPr>
            <w:tcW w:w="2820" w:type="dxa"/>
            <w:tcBorders>
              <w:top w:val="nil"/>
              <w:left w:val="nil"/>
              <w:bottom w:val="single" w:sz="2" w:space="0" w:color="auto"/>
              <w:right w:val="single" w:sz="24" w:space="0" w:color="auto"/>
            </w:tcBorders>
            <w:shd w:val="clear" w:color="auto" w:fill="auto"/>
            <w:vAlign w:val="center"/>
          </w:tcPr>
          <w:p w14:paraId="5BF1AC36" w14:textId="5FAFE531"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4949A10"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01806D8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lastRenderedPageBreak/>
              <w:t>97100+97200</w:t>
            </w:r>
          </w:p>
        </w:tc>
        <w:tc>
          <w:tcPr>
            <w:tcW w:w="3780" w:type="dxa"/>
            <w:tcBorders>
              <w:top w:val="single" w:sz="8" w:space="0" w:color="auto"/>
              <w:left w:val="single" w:sz="24" w:space="0" w:color="auto"/>
              <w:bottom w:val="single" w:sz="8" w:space="0" w:color="auto"/>
              <w:right w:val="single" w:sz="24" w:space="0" w:color="auto"/>
            </w:tcBorders>
            <w:vAlign w:val="center"/>
          </w:tcPr>
          <w:p w14:paraId="36F73CE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Extraordinary Maintenance</w:t>
            </w:r>
          </w:p>
        </w:tc>
        <w:tc>
          <w:tcPr>
            <w:tcW w:w="2820" w:type="dxa"/>
            <w:tcBorders>
              <w:top w:val="single" w:sz="2" w:space="0" w:color="auto"/>
              <w:left w:val="nil"/>
              <w:bottom w:val="single" w:sz="8" w:space="0" w:color="auto"/>
              <w:right w:val="single" w:sz="24" w:space="0" w:color="auto"/>
            </w:tcBorders>
            <w:shd w:val="clear" w:color="auto" w:fill="auto"/>
            <w:vAlign w:val="center"/>
          </w:tcPr>
          <w:p w14:paraId="45E8F1E4" w14:textId="79F88029"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2D7941A2"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23E7104F"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97300+97350</w:t>
            </w:r>
          </w:p>
        </w:tc>
        <w:tc>
          <w:tcPr>
            <w:tcW w:w="3780" w:type="dxa"/>
            <w:tcBorders>
              <w:top w:val="single" w:sz="8" w:space="0" w:color="auto"/>
              <w:left w:val="single" w:sz="24" w:space="0" w:color="auto"/>
              <w:bottom w:val="single" w:sz="8" w:space="0" w:color="auto"/>
              <w:right w:val="single" w:sz="24" w:space="0" w:color="auto"/>
            </w:tcBorders>
            <w:vAlign w:val="center"/>
          </w:tcPr>
          <w:p w14:paraId="72697EE3"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HAP + HAP Portability-In</w:t>
            </w:r>
          </w:p>
        </w:tc>
        <w:tc>
          <w:tcPr>
            <w:tcW w:w="2820" w:type="dxa"/>
            <w:tcBorders>
              <w:top w:val="nil"/>
              <w:left w:val="nil"/>
              <w:bottom w:val="single" w:sz="8" w:space="0" w:color="auto"/>
              <w:right w:val="single" w:sz="24" w:space="0" w:color="auto"/>
            </w:tcBorders>
            <w:shd w:val="clear" w:color="auto" w:fill="auto"/>
            <w:vAlign w:val="center"/>
          </w:tcPr>
          <w:p w14:paraId="5435C2A6" w14:textId="133B6842"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AC419B">
              <w:rPr>
                <w:rFonts w:ascii="Arial" w:hAnsi="Arial" w:cs="Arial"/>
                <w:sz w:val="20"/>
                <w:szCs w:val="20"/>
              </w:rPr>
              <w:t>155,130,404</w:t>
            </w:r>
          </w:p>
        </w:tc>
      </w:tr>
      <w:tr w:rsidR="00F96AA3" w:rsidRPr="00B67EB9" w14:paraId="3C7A3253"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1FD7A9D6"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97400</w:t>
            </w:r>
          </w:p>
        </w:tc>
        <w:tc>
          <w:tcPr>
            <w:tcW w:w="3780" w:type="dxa"/>
            <w:tcBorders>
              <w:top w:val="single" w:sz="8" w:space="0" w:color="auto"/>
              <w:left w:val="single" w:sz="24" w:space="0" w:color="auto"/>
              <w:bottom w:val="single" w:sz="8" w:space="0" w:color="auto"/>
              <w:right w:val="single" w:sz="24" w:space="0" w:color="auto"/>
            </w:tcBorders>
            <w:vAlign w:val="center"/>
          </w:tcPr>
          <w:p w14:paraId="2F9B433F"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Depreciation Expense</w:t>
            </w:r>
          </w:p>
        </w:tc>
        <w:tc>
          <w:tcPr>
            <w:tcW w:w="2820" w:type="dxa"/>
            <w:tcBorders>
              <w:top w:val="nil"/>
              <w:left w:val="nil"/>
              <w:bottom w:val="single" w:sz="8" w:space="0" w:color="auto"/>
              <w:right w:val="single" w:sz="24" w:space="0" w:color="auto"/>
            </w:tcBorders>
            <w:shd w:val="clear" w:color="auto" w:fill="auto"/>
            <w:vAlign w:val="center"/>
          </w:tcPr>
          <w:p w14:paraId="726F8CD1" w14:textId="691B7A20"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r w:rsidR="00AC419B">
              <w:rPr>
                <w:rFonts w:ascii="Arial" w:hAnsi="Arial" w:cs="Arial"/>
                <w:sz w:val="20"/>
                <w:szCs w:val="20"/>
              </w:rPr>
              <w:t>9,090</w:t>
            </w:r>
          </w:p>
        </w:tc>
      </w:tr>
      <w:tr w:rsidR="00F96AA3" w:rsidRPr="00B67EB9" w14:paraId="0BBEAB82" w14:textId="77777777" w:rsidTr="004D6C4B">
        <w:trPr>
          <w:trHeight w:val="216"/>
        </w:trPr>
        <w:tc>
          <w:tcPr>
            <w:tcW w:w="3030" w:type="dxa"/>
            <w:tcBorders>
              <w:top w:val="single" w:sz="8" w:space="0" w:color="auto"/>
              <w:left w:val="single" w:sz="24" w:space="0" w:color="auto"/>
              <w:bottom w:val="single" w:sz="24" w:space="0" w:color="auto"/>
              <w:right w:val="single" w:sz="24" w:space="0" w:color="auto"/>
            </w:tcBorders>
            <w:vAlign w:val="center"/>
          </w:tcPr>
          <w:p w14:paraId="36E9727E"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97500+97600+97700+97800</w:t>
            </w:r>
          </w:p>
        </w:tc>
        <w:tc>
          <w:tcPr>
            <w:tcW w:w="3780" w:type="dxa"/>
            <w:tcBorders>
              <w:top w:val="single" w:sz="8" w:space="0" w:color="auto"/>
              <w:left w:val="single" w:sz="24" w:space="0" w:color="auto"/>
              <w:bottom w:val="single" w:sz="24" w:space="0" w:color="auto"/>
              <w:right w:val="single" w:sz="24" w:space="0" w:color="auto"/>
            </w:tcBorders>
            <w:vAlign w:val="center"/>
          </w:tcPr>
          <w:p w14:paraId="34DA2B88"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All Other Expense</w:t>
            </w:r>
          </w:p>
        </w:tc>
        <w:tc>
          <w:tcPr>
            <w:tcW w:w="2820" w:type="dxa"/>
            <w:tcBorders>
              <w:top w:val="nil"/>
              <w:left w:val="nil"/>
              <w:bottom w:val="single" w:sz="24" w:space="0" w:color="auto"/>
              <w:right w:val="single" w:sz="24" w:space="0" w:color="auto"/>
            </w:tcBorders>
            <w:shd w:val="clear" w:color="auto" w:fill="auto"/>
            <w:vAlign w:val="center"/>
          </w:tcPr>
          <w:p w14:paraId="30C4DF7E" w14:textId="55B6B8B1"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35A890C8" w14:textId="77777777" w:rsidTr="00E22D48">
        <w:trPr>
          <w:trHeight w:val="216"/>
        </w:trPr>
        <w:tc>
          <w:tcPr>
            <w:tcW w:w="303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2CC65FB0"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90000</w:t>
            </w:r>
          </w:p>
        </w:tc>
        <w:tc>
          <w:tcPr>
            <w:tcW w:w="378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5151A506"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Total Expenses</w:t>
            </w:r>
          </w:p>
        </w:tc>
        <w:tc>
          <w:tcPr>
            <w:tcW w:w="2820" w:type="dxa"/>
            <w:tcBorders>
              <w:top w:val="single" w:sz="24" w:space="0" w:color="auto"/>
              <w:left w:val="nil"/>
              <w:bottom w:val="single" w:sz="24" w:space="0" w:color="auto"/>
              <w:right w:val="single" w:sz="24" w:space="0" w:color="auto"/>
            </w:tcBorders>
            <w:shd w:val="clear" w:color="000000" w:fill="D9D9D9"/>
            <w:vAlign w:val="center"/>
          </w:tcPr>
          <w:p w14:paraId="4434B8F6" w14:textId="5E2908C5" w:rsidR="00F96AA3" w:rsidRPr="00B67EB9" w:rsidRDefault="00907575" w:rsidP="00AA074E">
            <w:pPr>
              <w:pStyle w:val="ListParagraph"/>
              <w:ind w:left="0"/>
              <w:jc w:val="center"/>
              <w:rPr>
                <w:rFonts w:ascii="Arial" w:hAnsi="Arial" w:cs="Arial"/>
                <w:bCs/>
                <w:sz w:val="20"/>
                <w:szCs w:val="20"/>
              </w:rPr>
            </w:pPr>
            <w:r w:rsidRPr="00B67EB9">
              <w:rPr>
                <w:rFonts w:ascii="Arial" w:hAnsi="Arial" w:cs="Arial"/>
                <w:bCs/>
                <w:sz w:val="20"/>
                <w:szCs w:val="20"/>
              </w:rPr>
              <w:t>$</w:t>
            </w:r>
            <w:r w:rsidR="00BF273C">
              <w:rPr>
                <w:rFonts w:ascii="Arial" w:hAnsi="Arial" w:cs="Arial"/>
                <w:bCs/>
                <w:sz w:val="20"/>
                <w:szCs w:val="20"/>
              </w:rPr>
              <w:t>181,096,386</w:t>
            </w:r>
          </w:p>
        </w:tc>
      </w:tr>
    </w:tbl>
    <w:p w14:paraId="5638CE31" w14:textId="77777777" w:rsidR="00F96AA3" w:rsidRPr="00B67EB9" w:rsidRDefault="00F96AA3" w:rsidP="00F96AA3">
      <w:pPr>
        <w:pStyle w:val="ListParagraph"/>
        <w:tabs>
          <w:tab w:val="left" w:pos="3510"/>
        </w:tabs>
        <w:ind w:left="990" w:hanging="270"/>
        <w:rPr>
          <w:rFonts w:ascii="Arial" w:hAnsi="Arial" w:cs="Arial"/>
          <w:b/>
          <w:sz w:val="20"/>
          <w:szCs w:val="20"/>
        </w:rPr>
      </w:pPr>
    </w:p>
    <w:p w14:paraId="5C4B03E4" w14:textId="77777777" w:rsidR="00F96AA3" w:rsidRPr="00B67EB9" w:rsidRDefault="00F96AA3" w:rsidP="00F96AA3">
      <w:pPr>
        <w:pStyle w:val="ListParagraph"/>
        <w:tabs>
          <w:tab w:val="left" w:pos="3510"/>
        </w:tabs>
        <w:ind w:left="990" w:hanging="270"/>
        <w:rPr>
          <w:rFonts w:ascii="Arial" w:hAnsi="Arial" w:cs="Arial"/>
          <w:b/>
          <w:sz w:val="20"/>
          <w:szCs w:val="20"/>
        </w:rPr>
      </w:pPr>
      <w:r w:rsidRPr="00B67EB9">
        <w:rPr>
          <w:rFonts w:ascii="Arial" w:hAnsi="Arial" w:cs="Arial"/>
          <w:b/>
          <w:sz w:val="20"/>
          <w:szCs w:val="20"/>
        </w:rPr>
        <w:t>Please describe any variance between Estimated Total Revenue and Estimated Total Expenses:</w:t>
      </w:r>
    </w:p>
    <w:p w14:paraId="44E136B7" w14:textId="12CF670D" w:rsidR="00F96AA3" w:rsidRPr="00B67EB9" w:rsidRDefault="00A21425" w:rsidP="00F96AA3">
      <w:pPr>
        <w:pStyle w:val="ListParagraph"/>
        <w:tabs>
          <w:tab w:val="left" w:pos="3510"/>
        </w:tabs>
        <w:ind w:left="360"/>
        <w:rPr>
          <w:rFonts w:ascii="Arial" w:hAnsi="Arial" w:cs="Arial"/>
          <w:sz w:val="20"/>
          <w:szCs w:val="20"/>
        </w:rPr>
      </w:pPr>
      <w:r w:rsidRPr="00B67EB9">
        <w:rPr>
          <w:noProof/>
        </w:rPr>
        <mc:AlternateContent>
          <mc:Choice Requires="wps">
            <w:drawing>
              <wp:anchor distT="0" distB="0" distL="114300" distR="114300" simplePos="0" relativeHeight="251658241" behindDoc="0" locked="0" layoutInCell="1" allowOverlap="1" wp14:anchorId="66D4287A" wp14:editId="4D4CB52D">
                <wp:simplePos x="0" y="0"/>
                <wp:positionH relativeFrom="column">
                  <wp:posOffset>471805</wp:posOffset>
                </wp:positionH>
                <wp:positionV relativeFrom="paragraph">
                  <wp:posOffset>24130</wp:posOffset>
                </wp:positionV>
                <wp:extent cx="5829300" cy="571500"/>
                <wp:effectExtent l="19050" t="19050" r="0" b="0"/>
                <wp:wrapNone/>
                <wp:docPr id="492232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solidFill>
                          <a:srgbClr val="FFFFFF"/>
                        </a:solidFill>
                        <a:ln w="28575">
                          <a:solidFill>
                            <a:srgbClr val="000000"/>
                          </a:solidFill>
                          <a:miter lim="800000"/>
                          <a:headEnd/>
                          <a:tailEnd/>
                        </a:ln>
                      </wps:spPr>
                      <wps:txbx>
                        <w:txbxContent>
                          <w:p w14:paraId="2879FE1E" w14:textId="0F58E21A" w:rsidR="00F36101" w:rsidRPr="004D6C4B" w:rsidRDefault="00E22D48" w:rsidP="00AA074E">
                            <w:pPr>
                              <w:widowControl w:val="0"/>
                              <w:overflowPunct w:val="0"/>
                              <w:autoSpaceDE w:val="0"/>
                              <w:autoSpaceDN w:val="0"/>
                              <w:adjustRightInd w:val="0"/>
                              <w:spacing w:after="0" w:line="240" w:lineRule="auto"/>
                              <w:textAlignment w:val="baseline"/>
                              <w:rPr>
                                <w:rFonts w:ascii="Arial" w:hAnsi="Arial" w:cs="Arial"/>
                                <w:bCs/>
                                <w:sz w:val="20"/>
                                <w:szCs w:val="20"/>
                              </w:rPr>
                            </w:pPr>
                            <w:r>
                              <w:rPr>
                                <w:rFonts w:ascii="Arial" w:hAnsi="Arial" w:cs="Arial"/>
                                <w:bCs/>
                                <w:sz w:val="20"/>
                                <w:szCs w:val="20"/>
                              </w:rPr>
                              <w:t>There is</w:t>
                            </w:r>
                            <w:r w:rsidR="00F36101" w:rsidRPr="004D6C4B">
                              <w:rPr>
                                <w:rFonts w:ascii="Arial" w:hAnsi="Arial" w:cs="Arial"/>
                                <w:bCs/>
                                <w:sz w:val="20"/>
                                <w:szCs w:val="20"/>
                              </w:rPr>
                              <w:t xml:space="preserve"> no variance between Estimated Total Revenue and Estimated Total Expenses. </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D4287A" id="_x0000_t202" coordsize="21600,21600" o:spt="202" path="m,l,21600r21600,l21600,xe">
                <v:stroke joinstyle="miter"/>
                <v:path gradientshapeok="t" o:connecttype="rect"/>
              </v:shapetype>
              <v:shape id="Text Box 3" o:spid="_x0000_s1026" type="#_x0000_t202" style="position:absolute;left:0;text-align:left;margin-left:37.15pt;margin-top:1.9pt;width:459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smDAIAABoEAAAOAAAAZHJzL2Uyb0RvYy54bWysU9tu2zAMfR+wfxD0vtjJmjU14hRdugwD&#10;ugvQ7QNkWY6FyaJGKbG7rx8lO2l3exmmB4GkqEPykFxfD51hR4Vegy35fJZzpqyEWtt9yb983r1Y&#10;ceaDsLUwYFXJH5Tn15vnz9a9K9QCWjC1QkYg1he9K3kbgiuyzMtWdcLPwClLjw1gJwKpuM9qFD2h&#10;dyZb5PmrrAesHYJU3pP1dnzkm4TfNEqGj03jVWCm5JRbSDemu4p3tlmLYo/CtVpOaYh/yKIT2lLQ&#10;M9StCIIdUP8G1WmJ4KEJMwldBk2jpUo1UDXz/Jdq7lvhVKqFyPHuTJP/f7Dyw/HefUIWhtcwUANT&#10;Ed7dgfzqmYVtK+xe3SBC3ypRU+B5pCzrnS+mr5FqX/gIUvXvoaYmi0OABDQ02EVWqE5G6NSAhzPp&#10;aghMknG5Wly9zOlJ0tvycr4kOYYQxem3Qx/eKuhYFEqO1NSELo53PoyuJ5cYzIPR9U4bkxTcV1uD&#10;7ChoAHbpTOg/uRnL+pIvVsvL5cjAXzHydP6E0elAo2x0V/LV2UkUkbc3tk6DFoQ2o0zlGTsRGbkb&#10;WQxDNZBjJLSC+oEoRRhHllaMhBbwO2c9jWvJ/beDQMWZeWepLVfzi4s430khAZ9aq5NVWEkQJZcB&#10;ORuVbUjbELmycEONa3Ti9DGHKUsawNSVaVnihD/Vk9fjSm9+AAAA//8DAFBLAwQUAAYACAAAACEA&#10;ncDmYd0AAAAHAQAADwAAAGRycy9kb3ducmV2LnhtbEyPQW/CMAyF75P2HyJP4jbSUbZB1xRNICQO&#10;ExIwcQ6Nl1ZrnK4Jpfz7eSd28/N7ev6cLwbXiB67UHtS8DROQCCV3tRkFXwe1o8zECFqMrrxhAqu&#10;GGBR3N/lOjP+Qjvs99EKLqGQaQVVjG0mZSgrdDqMfYvE3pfvnI4sOytNpy9c7ho5SZIX6XRNfKHS&#10;LS4rLL/3Z6dAltuf9OO665d4fLYbs13ZdX1QavQwvL+BiDjEWxj+8BkdCmY6+TOZIBoFr9OUkwpS&#10;foDt+XzC+sQDL2SRy//8xS8AAAD//wMAUEsBAi0AFAAGAAgAAAAhALaDOJL+AAAA4QEAABMAAAAA&#10;AAAAAAAAAAAAAAAAAFtDb250ZW50X1R5cGVzXS54bWxQSwECLQAUAAYACAAAACEAOP0h/9YAAACU&#10;AQAACwAAAAAAAAAAAAAAAAAvAQAAX3JlbHMvLnJlbHNQSwECLQAUAAYACAAAACEAQnu7JgwCAAAa&#10;BAAADgAAAAAAAAAAAAAAAAAuAgAAZHJzL2Uyb0RvYy54bWxQSwECLQAUAAYACAAAACEAncDmYd0A&#10;AAAHAQAADwAAAAAAAAAAAAAAAABmBAAAZHJzL2Rvd25yZXYueG1sUEsFBgAAAAAEAAQA8wAAAHAF&#10;AAAAAA==&#10;" strokeweight="2.25pt">
                <v:textbox inset=",0,,0">
                  <w:txbxContent>
                    <w:p w14:paraId="2879FE1E" w14:textId="0F58E21A" w:rsidR="00F36101" w:rsidRPr="004D6C4B" w:rsidRDefault="00E22D48" w:rsidP="00AA074E">
                      <w:pPr>
                        <w:widowControl w:val="0"/>
                        <w:overflowPunct w:val="0"/>
                        <w:autoSpaceDE w:val="0"/>
                        <w:autoSpaceDN w:val="0"/>
                        <w:adjustRightInd w:val="0"/>
                        <w:spacing w:after="0" w:line="240" w:lineRule="auto"/>
                        <w:textAlignment w:val="baseline"/>
                        <w:rPr>
                          <w:rFonts w:ascii="Arial" w:hAnsi="Arial" w:cs="Arial"/>
                          <w:bCs/>
                          <w:sz w:val="20"/>
                          <w:szCs w:val="20"/>
                        </w:rPr>
                      </w:pPr>
                      <w:r>
                        <w:rPr>
                          <w:rFonts w:ascii="Arial" w:hAnsi="Arial" w:cs="Arial"/>
                          <w:bCs/>
                          <w:sz w:val="20"/>
                          <w:szCs w:val="20"/>
                        </w:rPr>
                        <w:t>There is</w:t>
                      </w:r>
                      <w:r w:rsidR="00F36101" w:rsidRPr="004D6C4B">
                        <w:rPr>
                          <w:rFonts w:ascii="Arial" w:hAnsi="Arial" w:cs="Arial"/>
                          <w:bCs/>
                          <w:sz w:val="20"/>
                          <w:szCs w:val="20"/>
                        </w:rPr>
                        <w:t xml:space="preserve"> no variance between Estimated Total Revenue and Estimated Total Expenses. </w:t>
                      </w:r>
                    </w:p>
                  </w:txbxContent>
                </v:textbox>
              </v:shape>
            </w:pict>
          </mc:Fallback>
        </mc:AlternateContent>
      </w:r>
    </w:p>
    <w:p w14:paraId="0EFCF21C" w14:textId="77777777" w:rsidR="00F96AA3" w:rsidRPr="00B67EB9" w:rsidRDefault="00F96AA3" w:rsidP="00F96AA3">
      <w:pPr>
        <w:pStyle w:val="ListParagraph"/>
        <w:tabs>
          <w:tab w:val="left" w:pos="990"/>
          <w:tab w:val="left" w:pos="3510"/>
        </w:tabs>
        <w:rPr>
          <w:rFonts w:ascii="Arial" w:hAnsi="Arial" w:cs="Arial"/>
          <w:b/>
          <w:sz w:val="20"/>
          <w:szCs w:val="20"/>
        </w:rPr>
      </w:pPr>
    </w:p>
    <w:p w14:paraId="7CC56A4C" w14:textId="420640A8" w:rsidR="00783317" w:rsidRPr="00B67EB9" w:rsidRDefault="00783317" w:rsidP="00F96AA3">
      <w:pPr>
        <w:tabs>
          <w:tab w:val="left" w:pos="990"/>
          <w:tab w:val="left" w:pos="3510"/>
        </w:tabs>
        <w:rPr>
          <w:rFonts w:ascii="Arial" w:hAnsi="Arial" w:cs="Arial"/>
          <w:b/>
          <w:sz w:val="20"/>
          <w:szCs w:val="20"/>
        </w:rPr>
      </w:pPr>
    </w:p>
    <w:p w14:paraId="37005324" w14:textId="59269682" w:rsidR="00F96AA3" w:rsidRPr="00CD54A0" w:rsidRDefault="00783317" w:rsidP="004D6C4B">
      <w:pPr>
        <w:pStyle w:val="ListParagraph"/>
        <w:numPr>
          <w:ilvl w:val="0"/>
          <w:numId w:val="6"/>
        </w:numPr>
        <w:spacing w:after="0" w:line="240" w:lineRule="auto"/>
        <w:ind w:left="720" w:hanging="360"/>
      </w:pPr>
      <w:r w:rsidRPr="00B67EB9">
        <w:rPr>
          <w:rFonts w:ascii="Arial" w:hAnsi="Arial" w:cs="Arial"/>
          <w:b/>
          <w:sz w:val="20"/>
          <w:szCs w:val="20"/>
        </w:rPr>
        <w:t>Description of Planned Use of MTW Single Fund Flexibility</w:t>
      </w:r>
    </w:p>
    <w:p w14:paraId="5E5EDA83" w14:textId="77777777" w:rsidR="00783317" w:rsidRPr="00B67EB9" w:rsidRDefault="00783317" w:rsidP="00783317">
      <w:pPr>
        <w:pStyle w:val="ListParagraph"/>
        <w:ind w:left="360"/>
        <w:rPr>
          <w:rFonts w:ascii="Arial" w:hAnsi="Arial" w:cs="Arial"/>
          <w:sz w:val="20"/>
          <w:szCs w:val="20"/>
        </w:rPr>
      </w:pPr>
    </w:p>
    <w:tbl>
      <w:tblPr>
        <w:tblStyle w:val="TableGrid"/>
        <w:tblW w:w="9705" w:type="dxa"/>
        <w:tblInd w:w="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705"/>
      </w:tblGrid>
      <w:tr w:rsidR="00783317" w:rsidRPr="00B67EB9" w14:paraId="110C7ECE" w14:textId="77777777" w:rsidTr="001F205E">
        <w:trPr>
          <w:trHeight w:val="391"/>
        </w:trPr>
        <w:tc>
          <w:tcPr>
            <w:tcW w:w="9705" w:type="dxa"/>
            <w:tcBorders>
              <w:top w:val="nil"/>
              <w:left w:val="nil"/>
              <w:bottom w:val="nil"/>
              <w:right w:val="nil"/>
            </w:tcBorders>
            <w:shd w:val="clear" w:color="auto" w:fill="00B0F0"/>
            <w:vAlign w:val="center"/>
          </w:tcPr>
          <w:p w14:paraId="77F1C481" w14:textId="77777777" w:rsidR="00783317" w:rsidRPr="00B67EB9" w:rsidRDefault="00783317" w:rsidP="00783317">
            <w:pPr>
              <w:pStyle w:val="ListParagraph"/>
              <w:ind w:left="0"/>
              <w:jc w:val="center"/>
              <w:rPr>
                <w:rFonts w:ascii="Arial" w:hAnsi="Arial" w:cs="Arial"/>
                <w:b/>
                <w:sz w:val="20"/>
                <w:szCs w:val="20"/>
              </w:rPr>
            </w:pPr>
            <w:r w:rsidRPr="00B67EB9">
              <w:rPr>
                <w:rFonts w:ascii="Arial" w:hAnsi="Arial" w:cs="Arial"/>
                <w:b/>
                <w:color w:val="FFFFFF" w:themeColor="background1"/>
                <w:sz w:val="20"/>
                <w:szCs w:val="20"/>
              </w:rPr>
              <w:t>PLANNED USE OF MTW SINGLE FUND FLEXIBILITY</w:t>
            </w:r>
          </w:p>
        </w:tc>
      </w:tr>
      <w:tr w:rsidR="00783317" w:rsidRPr="00B67EB9" w14:paraId="0EE3CCF2" w14:textId="77777777" w:rsidTr="001F205E">
        <w:trPr>
          <w:trHeight w:val="216"/>
        </w:trPr>
        <w:tc>
          <w:tcPr>
            <w:tcW w:w="9705" w:type="dxa"/>
            <w:tcBorders>
              <w:top w:val="nil"/>
              <w:left w:val="nil"/>
              <w:bottom w:val="nil"/>
              <w:right w:val="nil"/>
            </w:tcBorders>
            <w:vAlign w:val="center"/>
          </w:tcPr>
          <w:p w14:paraId="2EE32558" w14:textId="77777777" w:rsidR="00B55A61" w:rsidRPr="00B67EB9" w:rsidRDefault="00B55A61" w:rsidP="00B5604A">
            <w:pPr>
              <w:rPr>
                <w:rFonts w:ascii="Arial" w:hAnsi="Arial" w:cs="Arial"/>
                <w:b/>
                <w:color w:val="000000" w:themeColor="text1"/>
                <w:sz w:val="18"/>
                <w:szCs w:val="18"/>
              </w:rPr>
            </w:pPr>
          </w:p>
          <w:p w14:paraId="4166ECFB" w14:textId="1ACDBB3B" w:rsidR="00B5604A" w:rsidRPr="00B67EB9" w:rsidRDefault="00B5604A" w:rsidP="004D6C4B">
            <w:pPr>
              <w:pStyle w:val="6BulletedList"/>
              <w:spacing w:before="0"/>
            </w:pPr>
            <w:r w:rsidRPr="00B67EB9">
              <w:rPr>
                <w:b/>
                <w:bCs/>
                <w:i/>
                <w:iCs/>
              </w:rPr>
              <w:t>Replacement Housing Factor Funds/Demolition or Disposition Transition Funding</w:t>
            </w:r>
            <w:r w:rsidR="00117A70" w:rsidRPr="00B67EB9">
              <w:t xml:space="preserve">: </w:t>
            </w:r>
            <w:r w:rsidRPr="00B67EB9">
              <w:t>Home Forward’s efforts to reposition its public housing portfolio can result in a formal disposition approval from HUD and then the sale of the asset.</w:t>
            </w:r>
            <w:r w:rsidR="004448C7" w:rsidRPr="00B67EB9">
              <w:t xml:space="preserve"> </w:t>
            </w:r>
            <w:r w:rsidRPr="00B67EB9">
              <w:t>In these instances, Replacement Housing Factor (RHF) or Demolition or Disposition Transitional Funding (DDTF) funds are received by Home Forward as part of the Capital Fund Formula and used to create a new public housing unit.</w:t>
            </w:r>
            <w:r w:rsidR="004448C7" w:rsidRPr="00B67EB9">
              <w:t xml:space="preserve"> </w:t>
            </w:r>
            <w:r w:rsidRPr="00B67EB9">
              <w:t>Home Forward utilizes MTW authority to use these RHF or DDTF funds within its single fund flexibility to create new public housing units in a mixed-finance project.</w:t>
            </w:r>
            <w:r w:rsidR="004448C7" w:rsidRPr="00B67EB9">
              <w:t xml:space="preserve"> </w:t>
            </w:r>
            <w:r w:rsidRPr="00B67EB9">
              <w:t>In doing so, these funds provide a portion of the total development capital needed for a particular project. Given the development cash flow needs of any particular mixed-finance project, Home Forward may also use these funds to repay construction financing.</w:t>
            </w:r>
            <w:r w:rsidR="004448C7" w:rsidRPr="00B67EB9">
              <w:t xml:space="preserve"> </w:t>
            </w:r>
            <w:r w:rsidRPr="00B67EB9">
              <w:t>This would be done without formally pledging the future RHF or DDTF funds to the lender as collateral.</w:t>
            </w:r>
          </w:p>
          <w:p w14:paraId="2E721630" w14:textId="396E6C89" w:rsidR="00B5604A" w:rsidRPr="00B67EB9" w:rsidRDefault="00B5604A" w:rsidP="001F205E">
            <w:pPr>
              <w:pStyle w:val="6BulletedList"/>
            </w:pPr>
            <w:bookmarkStart w:id="236" w:name="_Hlk89064412"/>
            <w:r w:rsidRPr="00B67EB9">
              <w:rPr>
                <w:b/>
                <w:bCs/>
                <w:i/>
                <w:iCs/>
              </w:rPr>
              <w:t>MTW Initiative Funds</w:t>
            </w:r>
            <w:r w:rsidR="00117A70" w:rsidRPr="00B67EB9">
              <w:t xml:space="preserve">: </w:t>
            </w:r>
            <w:r w:rsidRPr="00B67EB9">
              <w:t xml:space="preserve">Home Forward has created MTW Initiative Funds, comprised of </w:t>
            </w:r>
            <w:r w:rsidR="00162FC2" w:rsidRPr="00B67EB9">
              <w:t>Home Forward’s MTW block grant funding. Funding for these programs is first provided by a combination of PHA and HUD-held reserves prior to using any current year appropriations</w:t>
            </w:r>
            <w:r w:rsidRPr="00B67EB9">
              <w:t>.</w:t>
            </w:r>
            <w:r w:rsidR="004448C7" w:rsidRPr="00B67EB9">
              <w:t xml:space="preserve"> </w:t>
            </w:r>
            <w:r w:rsidRPr="00B67EB9">
              <w:t xml:space="preserve">This is a funding source to support initiatives that will advance the goals and objectives of MTW and Home Forward’s </w:t>
            </w:r>
            <w:r w:rsidR="0024128F">
              <w:t>operational needs</w:t>
            </w:r>
            <w:r w:rsidRPr="00B67EB9">
              <w:t>.</w:t>
            </w:r>
            <w:r w:rsidR="004448C7" w:rsidRPr="00B67EB9">
              <w:t xml:space="preserve"> </w:t>
            </w:r>
            <w:r w:rsidRPr="00B67EB9">
              <w:t>Some of these initiatives are aspects of our MTW Activities, described earlier in this Plan.</w:t>
            </w:r>
          </w:p>
          <w:p w14:paraId="6CBC7980" w14:textId="77777777" w:rsidR="00E86FD2" w:rsidRPr="00B67EB9" w:rsidRDefault="00E86FD2" w:rsidP="00A83FC7">
            <w:pPr>
              <w:pStyle w:val="6BulletedList"/>
            </w:pPr>
            <w:bookmarkStart w:id="237" w:name="_Hlk140133171"/>
            <w:bookmarkEnd w:id="236"/>
            <w:r w:rsidRPr="00B67EB9">
              <w:t>Listed below are initiatives that only use single-fund flexibility:</w:t>
            </w:r>
          </w:p>
          <w:p w14:paraId="26ACF0C6" w14:textId="5ED5025B" w:rsidR="00E86FD2" w:rsidRPr="00B67EB9" w:rsidRDefault="00A83FC7" w:rsidP="004D6C4B">
            <w:pPr>
              <w:pStyle w:val="6BulletedList"/>
            </w:pPr>
            <w:r w:rsidRPr="00B67EB9">
              <w:rPr>
                <w:b/>
                <w:bCs/>
                <w:i/>
                <w:iCs/>
              </w:rPr>
              <w:t>Wealth Creation</w:t>
            </w:r>
            <w:r w:rsidR="00B5604A" w:rsidRPr="00B67EB9">
              <w:t xml:space="preserve">: </w:t>
            </w:r>
            <w:r w:rsidR="00E86FD2" w:rsidRPr="00B67EB9">
              <w:t>Wealth Creation initiatives help youth and adults improve their quality of life. For adults</w:t>
            </w:r>
            <w:r w:rsidR="00956A7F">
              <w:t>,</w:t>
            </w:r>
            <w:r w:rsidR="00E86FD2" w:rsidRPr="00B67EB9">
              <w:t xml:space="preserve"> </w:t>
            </w:r>
            <w:r w:rsidR="106DAE5F">
              <w:t>init</w:t>
            </w:r>
            <w:r w:rsidR="17001A09">
              <w:t>i</w:t>
            </w:r>
            <w:r w:rsidR="106DAE5F">
              <w:t>atives</w:t>
            </w:r>
            <w:r w:rsidR="0059080A">
              <w:t xml:space="preserve"> </w:t>
            </w:r>
            <w:r w:rsidR="00E86FD2" w:rsidRPr="00B67EB9">
              <w:t xml:space="preserve">include an Employment and Training Interest Inventory; aligning existing self-sufficiency programs into a single program (GOALS) with site-based and non-site-based component; facilitating the hiring of low-income (Section 3) residents and participants by Home Forward and contractors; </w:t>
            </w:r>
            <w:r w:rsidR="006F236D">
              <w:t xml:space="preserve">and </w:t>
            </w:r>
            <w:r w:rsidR="00E86FD2" w:rsidRPr="00B67EB9">
              <w:t>integrating Action for Prosperity into Economic Opportunity work. Ultimately, the goals for this initiative include increases in resident/participant earned income, increases in residents’/participants’ contribution to rent, and residents/participants reaching a living wage if they exit housing subsidy</w:t>
            </w:r>
            <w:r w:rsidR="00BF30B7">
              <w:t>.</w:t>
            </w:r>
            <w:r w:rsidR="0059080A">
              <w:t xml:space="preserve"> </w:t>
            </w:r>
            <w:r w:rsidR="00E86FD2" w:rsidRPr="00B67EB9">
              <w:t>For yout</w:t>
            </w:r>
            <w:r w:rsidR="0059080A">
              <w:t>h</w:t>
            </w:r>
            <w:r w:rsidR="006F236D">
              <w:t>,</w:t>
            </w:r>
            <w:r w:rsidR="0059080A">
              <w:t xml:space="preserve"> p</w:t>
            </w:r>
            <w:r w:rsidR="00E86FD2" w:rsidRPr="00B67EB9">
              <w:t xml:space="preserve">rogramming </w:t>
            </w:r>
            <w:r w:rsidR="0059080A">
              <w:t>includes</w:t>
            </w:r>
            <w:r w:rsidR="00E86FD2" w:rsidRPr="00B67EB9">
              <w:t xml:space="preserve"> attain</w:t>
            </w:r>
            <w:r w:rsidR="0059080A">
              <w:t>ing</w:t>
            </w:r>
            <w:r w:rsidR="00E86FD2" w:rsidRPr="00B67EB9">
              <w:t xml:space="preserve"> education success and develop</w:t>
            </w:r>
            <w:r w:rsidR="0059080A">
              <w:t>ing</w:t>
            </w:r>
            <w:r w:rsidR="00E86FD2" w:rsidRPr="00B67EB9">
              <w:t xml:space="preserve"> leadership skills. </w:t>
            </w:r>
          </w:p>
          <w:bookmarkEnd w:id="237"/>
          <w:p w14:paraId="39541EE6" w14:textId="2037CFD1" w:rsidR="00B5604A" w:rsidDel="00BF30B7" w:rsidRDefault="00B5604A" w:rsidP="001F205E">
            <w:pPr>
              <w:pStyle w:val="6BulletedList"/>
              <w:rPr>
                <w:b/>
                <w:bCs/>
                <w:i/>
                <w:iCs/>
              </w:rPr>
            </w:pPr>
            <w:r w:rsidRPr="00B67EB9">
              <w:rPr>
                <w:b/>
                <w:bCs/>
                <w:i/>
                <w:iCs/>
              </w:rPr>
              <w:t>Aging at Home Strategies</w:t>
            </w:r>
            <w:r w:rsidRPr="00B67EB9">
              <w:t>: Home Forward is developing and implementing initiatives to increase independence and a sense of community at our properties that serve seniors and people with disabilities.</w:t>
            </w:r>
            <w:r w:rsidR="004448C7" w:rsidRPr="00B67EB9">
              <w:t xml:space="preserve"> </w:t>
            </w:r>
            <w:r w:rsidRPr="00B67EB9">
              <w:t>In addition, we plan to continue administering the Congregate Housing Services Program at five properties and are evaluating expansion of this program and/or implementing certain aspects of this program at other properties.</w:t>
            </w:r>
          </w:p>
          <w:p w14:paraId="2B7BD8F2" w14:textId="3F7E3E80" w:rsidR="00B5604A" w:rsidRPr="00B67EB9" w:rsidRDefault="00B5604A" w:rsidP="001F205E">
            <w:pPr>
              <w:pStyle w:val="6BulletedList"/>
            </w:pPr>
            <w:r w:rsidRPr="00B67EB9">
              <w:rPr>
                <w:b/>
                <w:bCs/>
                <w:i/>
                <w:iCs/>
              </w:rPr>
              <w:t>Staff Training</w:t>
            </w:r>
            <w:r w:rsidRPr="00B67EB9">
              <w:t>: Home Forward continues to re-evaluate best practices and approaches to offer relevant information and training for staff.</w:t>
            </w:r>
            <w:r w:rsidR="004448C7" w:rsidRPr="00B67EB9">
              <w:t xml:space="preserve"> </w:t>
            </w:r>
            <w:r w:rsidRPr="00B67EB9">
              <w:t xml:space="preserve">Training includes </w:t>
            </w:r>
            <w:r w:rsidR="00673D9F">
              <w:t>t</w:t>
            </w:r>
            <w:r w:rsidR="00673D9F" w:rsidRPr="00B67EB9">
              <w:t>rauma</w:t>
            </w:r>
            <w:r w:rsidRPr="00B67EB9">
              <w:t>-</w:t>
            </w:r>
            <w:r w:rsidR="00673D9F">
              <w:t>i</w:t>
            </w:r>
            <w:r w:rsidRPr="00B67EB9">
              <w:t xml:space="preserve">nformed practice, a recognized model that </w:t>
            </w:r>
            <w:r w:rsidR="00C802EF">
              <w:t>acknowledges</w:t>
            </w:r>
            <w:r w:rsidR="00C802EF" w:rsidRPr="00B67EB9">
              <w:t xml:space="preserve"> </w:t>
            </w:r>
            <w:r w:rsidRPr="00B67EB9">
              <w:t>the impact trauma can have on people and commits to not repeating traumatic experiences.</w:t>
            </w:r>
            <w:r w:rsidR="004448C7" w:rsidRPr="00B67EB9">
              <w:t xml:space="preserve"> </w:t>
            </w:r>
            <w:r w:rsidRPr="00B67EB9">
              <w:t>The goal is to provide staff with knowledge and tools suitable for their position to recogniz</w:t>
            </w:r>
            <w:r w:rsidR="00C23144">
              <w:t>e</w:t>
            </w:r>
            <w:r w:rsidRPr="00B67EB9">
              <w:t xml:space="preserve"> symptoms of trauma and apply trauma</w:t>
            </w:r>
            <w:r w:rsidR="00C23144">
              <w:t>-</w:t>
            </w:r>
            <w:r w:rsidRPr="00B67EB9">
              <w:t xml:space="preserve">informed awareness in engaging in the work and to support this by creating </w:t>
            </w:r>
            <w:r w:rsidR="00673D9F">
              <w:t>t</w:t>
            </w:r>
            <w:r w:rsidR="00673D9F" w:rsidRPr="00B67EB9">
              <w:t>rauma</w:t>
            </w:r>
            <w:r w:rsidR="00C23144">
              <w:t>-</w:t>
            </w:r>
            <w:r w:rsidR="00673D9F">
              <w:t>i</w:t>
            </w:r>
            <w:r w:rsidRPr="00B67EB9">
              <w:t>nformed policies and procedures that encourage healing and a sense of safety.</w:t>
            </w:r>
          </w:p>
          <w:p w14:paraId="0B359BE7" w14:textId="28B22C0F" w:rsidR="00B5604A" w:rsidRPr="00B67EB9" w:rsidRDefault="00B5604A" w:rsidP="001F205E">
            <w:pPr>
              <w:pStyle w:val="6BulletedList"/>
            </w:pPr>
            <w:r w:rsidRPr="00B67EB9">
              <w:rPr>
                <w:b/>
                <w:bCs/>
                <w:i/>
                <w:iCs/>
              </w:rPr>
              <w:lastRenderedPageBreak/>
              <w:t>Security Deposit Assistance</w:t>
            </w:r>
            <w:r w:rsidRPr="00B67EB9">
              <w:t>: Home Forward uses single-fund flexibility to offer security deposit assistance to participants leasing up with VASH vouchers.</w:t>
            </w:r>
            <w:r w:rsidR="004448C7" w:rsidRPr="00B67EB9">
              <w:t xml:space="preserve"> </w:t>
            </w:r>
            <w:r w:rsidRPr="00B67EB9">
              <w:t>For homeless veterans, a lack of funds for security deposits is a serious barrier to successful use of VASH vouchers.</w:t>
            </w:r>
            <w:r w:rsidR="004448C7" w:rsidRPr="00B67EB9">
              <w:t xml:space="preserve"> </w:t>
            </w:r>
            <w:r w:rsidRPr="00B67EB9">
              <w:t>Home Forward’s funds are to be used only when the service agencies working with these populations are not able to otherwise arrange for deposit assistance.</w:t>
            </w:r>
          </w:p>
          <w:p w14:paraId="4E8BDEFA" w14:textId="48D63840" w:rsidR="007043F3" w:rsidRPr="00B67EB9" w:rsidRDefault="00B5604A" w:rsidP="001F205E">
            <w:pPr>
              <w:pStyle w:val="6BulletedList"/>
            </w:pPr>
            <w:r w:rsidRPr="00B67EB9">
              <w:rPr>
                <w:b/>
                <w:bCs/>
                <w:i/>
                <w:iCs/>
              </w:rPr>
              <w:t>Tenant Education Class and Deposit Assistance</w:t>
            </w:r>
            <w:r w:rsidRPr="00B67EB9">
              <w:t>:</w:t>
            </w:r>
            <w:r w:rsidR="004448C7" w:rsidRPr="00B67EB9">
              <w:t xml:space="preserve"> </w:t>
            </w:r>
            <w:r w:rsidRPr="00B67EB9">
              <w:t xml:space="preserve">Home Forward </w:t>
            </w:r>
            <w:r w:rsidR="00E44787">
              <w:t xml:space="preserve">partners </w:t>
            </w:r>
            <w:r w:rsidRPr="00B67EB9">
              <w:t>with a community-based tenant advoca</w:t>
            </w:r>
            <w:r w:rsidR="00E44787">
              <w:t>cy</w:t>
            </w:r>
            <w:r w:rsidRPr="00B67EB9">
              <w:t xml:space="preserve"> organization, the Community Alliance of Tenants, to teach new and transferring </w:t>
            </w:r>
            <w:r w:rsidR="009E2561" w:rsidRPr="00B67EB9">
              <w:t>HCV</w:t>
            </w:r>
            <w:r w:rsidRPr="00B67EB9">
              <w:t xml:space="preserve"> holders about their rights and responsibilities as tenants.</w:t>
            </w:r>
            <w:r w:rsidR="004448C7" w:rsidRPr="00B67EB9">
              <w:t xml:space="preserve"> </w:t>
            </w:r>
            <w:r w:rsidRPr="00B67EB9">
              <w:t>Upon completing the class, voucher holders are given one-time access to $200 in deposit assistance for their housing search. This partnership grew out of concern that in the current</w:t>
            </w:r>
            <w:r w:rsidR="0042401D" w:rsidRPr="00B67EB9">
              <w:t xml:space="preserve"> </w:t>
            </w:r>
            <w:r w:rsidRPr="00B67EB9">
              <w:t>rental market, and with changes in Oregon landlord/tenant law, voucher holders needed more education about how to be successful applicants and tenants.</w:t>
            </w:r>
          </w:p>
          <w:p w14:paraId="29BE92BD" w14:textId="0D237C34" w:rsidR="007043F3" w:rsidRPr="00B67EB9" w:rsidRDefault="00B5604A" w:rsidP="001F205E">
            <w:pPr>
              <w:pStyle w:val="6BulletedList"/>
            </w:pPr>
            <w:r w:rsidRPr="00B67EB9">
              <w:rPr>
                <w:b/>
                <w:bCs/>
                <w:i/>
                <w:iCs/>
              </w:rPr>
              <w:t>Inter-jurisdictional Transfer Program for Survivors of Domestic Violence</w:t>
            </w:r>
            <w:r w:rsidRPr="00B67EB9">
              <w:t xml:space="preserve">: In collaboration with other MTW </w:t>
            </w:r>
            <w:r w:rsidR="005B4720">
              <w:t xml:space="preserve">agencies </w:t>
            </w:r>
            <w:r w:rsidRPr="00B67EB9">
              <w:t>and the local domestic violence service system, Home Forward has implemented an inter-jurisdictional transfer program to assist participants who are survivors of domestic violence.</w:t>
            </w:r>
            <w:r w:rsidR="004448C7" w:rsidRPr="00B67EB9">
              <w:t xml:space="preserve"> </w:t>
            </w:r>
            <w:r w:rsidRPr="00B67EB9">
              <w:t>The program ensures continued access to stable and safe housing when it is deemed necessary that the household move to another jurisdiction to avoid violence that is likely to become lethal or near-lethal.</w:t>
            </w:r>
            <w:r w:rsidR="004448C7" w:rsidRPr="00B67EB9">
              <w:t xml:space="preserve"> </w:t>
            </w:r>
            <w:r w:rsidRPr="00B67EB9">
              <w:t>A local domestic violence service provider has assigned two full-time advocates to work on-site with Home Forward participants and residents.</w:t>
            </w:r>
            <w:r w:rsidR="004448C7" w:rsidRPr="00B67EB9">
              <w:t xml:space="preserve"> </w:t>
            </w:r>
            <w:r w:rsidRPr="00B67EB9">
              <w:t>The advocates can recommend voucher participants to this transfer program and provide advocacy and assistance with relocation to the new jurisdiction.</w:t>
            </w:r>
            <w:r w:rsidR="004448C7" w:rsidRPr="00B67EB9">
              <w:t xml:space="preserve"> </w:t>
            </w:r>
            <w:r w:rsidRPr="00B67EB9">
              <w:t>Clients are connected with a local domestic violence agency in the new jurisdiction for support after their transfer.</w:t>
            </w:r>
            <w:r w:rsidR="004448C7" w:rsidRPr="00B67EB9">
              <w:t xml:space="preserve"> </w:t>
            </w:r>
            <w:r w:rsidRPr="00B67EB9">
              <w:t xml:space="preserve">Home Forward allocates </w:t>
            </w:r>
            <w:r w:rsidR="007060AC">
              <w:t xml:space="preserve">appropriate funding for relocation costs </w:t>
            </w:r>
            <w:r w:rsidR="00C15912">
              <w:t>and</w:t>
            </w:r>
            <w:r w:rsidRPr="00B67EB9">
              <w:t xml:space="preserve"> intends to absorb the vouchers refer</w:t>
            </w:r>
            <w:r w:rsidR="007043F3" w:rsidRPr="00B67EB9">
              <w:t>red by partnering MTW agencies.</w:t>
            </w:r>
          </w:p>
          <w:p w14:paraId="2E7F04A4" w14:textId="44068EFD" w:rsidR="007043F3" w:rsidRPr="00B67EB9" w:rsidRDefault="00B5604A" w:rsidP="001F205E">
            <w:pPr>
              <w:pStyle w:val="6BulletedList"/>
            </w:pPr>
            <w:r w:rsidRPr="00B67EB9">
              <w:rPr>
                <w:b/>
                <w:bCs/>
                <w:i/>
                <w:iCs/>
              </w:rPr>
              <w:t>Expungement Partnership</w:t>
            </w:r>
            <w:r w:rsidRPr="00B67EB9">
              <w:t xml:space="preserve">: Home Forward </w:t>
            </w:r>
            <w:r w:rsidR="005B4720">
              <w:t xml:space="preserve">collaborates </w:t>
            </w:r>
            <w:r w:rsidRPr="00B67EB9">
              <w:t xml:space="preserve">with Metropolitan Public Defender, a non-profit </w:t>
            </w:r>
            <w:r w:rsidR="006826BD">
              <w:t>law</w:t>
            </w:r>
            <w:r w:rsidR="006826BD" w:rsidRPr="00B67EB9">
              <w:t xml:space="preserve"> </w:t>
            </w:r>
            <w:r w:rsidR="00162FC2" w:rsidRPr="00B67EB9">
              <w:t>f</w:t>
            </w:r>
            <w:r w:rsidR="005E217B" w:rsidRPr="00B67EB9">
              <w:t>ir</w:t>
            </w:r>
            <w:r w:rsidR="00162FC2" w:rsidRPr="00B67EB9">
              <w:t>m</w:t>
            </w:r>
            <w:r w:rsidRPr="00B67EB9">
              <w:t>, to provide legal services to assist Home Forward residents, participants, and waitlist households with criminal record expungements along with consultation on any outstanding obligations to the court system. By reducing barrier</w:t>
            </w:r>
            <w:r w:rsidR="00C04F42">
              <w:t>s</w:t>
            </w:r>
            <w:r w:rsidRPr="00B67EB9">
              <w:t xml:space="preserve"> to housing and employment that </w:t>
            </w:r>
            <w:r w:rsidR="00C04F42">
              <w:t>are</w:t>
            </w:r>
            <w:r w:rsidRPr="00B67EB9">
              <w:t xml:space="preserve"> associated with a criminal background, Home Forward </w:t>
            </w:r>
            <w:r w:rsidR="00A91B2B">
              <w:t>supports</w:t>
            </w:r>
            <w:r w:rsidRPr="00B67EB9">
              <w:t xml:space="preserve"> residents </w:t>
            </w:r>
            <w:r w:rsidR="00A91B2B">
              <w:t>to have</w:t>
            </w:r>
            <w:r w:rsidR="00A91B2B" w:rsidRPr="00B67EB9">
              <w:t xml:space="preserve"> </w:t>
            </w:r>
            <w:r w:rsidRPr="00B67EB9">
              <w:t xml:space="preserve">greater housing choice in our community and ability for increased opportunity to obtain employment. Home Forward also plans to see a decrease in administrative costs related to screening denials as an outcome of this project. Home Forward </w:t>
            </w:r>
            <w:r w:rsidR="00E93647">
              <w:t>uses</w:t>
            </w:r>
            <w:r w:rsidRPr="00B67EB9">
              <w:t xml:space="preserve"> MTW Initiative Funds to support this program.</w:t>
            </w:r>
          </w:p>
          <w:p w14:paraId="6FA7FD92" w14:textId="383464AA" w:rsidR="00A30AD5" w:rsidRPr="00B67EB9" w:rsidRDefault="00B5604A" w:rsidP="001F205E">
            <w:pPr>
              <w:pStyle w:val="6BulletedList"/>
            </w:pPr>
            <w:r w:rsidRPr="00B67EB9">
              <w:rPr>
                <w:b/>
                <w:bCs/>
                <w:i/>
                <w:iCs/>
              </w:rPr>
              <w:t>Affordable Housing Opportunities</w:t>
            </w:r>
            <w:r w:rsidRPr="00B67EB9">
              <w:t>: With incredibly low vacancy rates and a lack of affordable housing, Home Forward is dedicated to preserving and increasing the number of housing units in our community.</w:t>
            </w:r>
            <w:r w:rsidR="004448C7" w:rsidRPr="00B67EB9">
              <w:t xml:space="preserve"> </w:t>
            </w:r>
            <w:r w:rsidRPr="00B67EB9">
              <w:t>Home Forward will use MTW Initiative Funds to leverage additional funding for the preservation of existing affordable housing and development of new affordable housing.</w:t>
            </w:r>
            <w:r w:rsidR="004448C7" w:rsidRPr="00B67EB9">
              <w:t xml:space="preserve"> </w:t>
            </w:r>
            <w:r w:rsidRPr="00B67EB9">
              <w:t>By using methods such as site acquisition, predevelopment loans, and gap financing, Home Forward is able to invest in projects to expand the availability of housing that is affordable to families at different income levels in our community.</w:t>
            </w:r>
          </w:p>
          <w:p w14:paraId="7B32E449" w14:textId="10B7C885" w:rsidR="00A30AD5" w:rsidRPr="00B67EB9" w:rsidRDefault="00B5604A" w:rsidP="001F205E">
            <w:pPr>
              <w:pStyle w:val="6BulletedList"/>
            </w:pPr>
            <w:r w:rsidRPr="00B67EB9">
              <w:rPr>
                <w:b/>
                <w:bCs/>
                <w:i/>
                <w:iCs/>
              </w:rPr>
              <w:t>Grant shortfalls</w:t>
            </w:r>
            <w:r w:rsidRPr="00B67EB9">
              <w:t>: A large share of tenant/resident services are funded from grants and foundations.</w:t>
            </w:r>
            <w:r w:rsidR="004448C7" w:rsidRPr="00B67EB9">
              <w:t xml:space="preserve"> </w:t>
            </w:r>
            <w:r w:rsidRPr="00B67EB9">
              <w:t>These funds augment local funds to provide supportive services and self-sufficiency services to residents.</w:t>
            </w:r>
            <w:r w:rsidR="004448C7" w:rsidRPr="00B67EB9">
              <w:t xml:space="preserve"> </w:t>
            </w:r>
            <w:r w:rsidRPr="00B67EB9">
              <w:t>In order to optimize available services, any costs not eligible for state and local grants will be funded by single-fund flexibility.</w:t>
            </w:r>
          </w:p>
          <w:p w14:paraId="677A086D" w14:textId="77777777" w:rsidR="00A30AD5" w:rsidRPr="00B67EB9" w:rsidRDefault="00B5604A" w:rsidP="001F205E">
            <w:pPr>
              <w:pStyle w:val="6BulletedList"/>
            </w:pPr>
            <w:r w:rsidRPr="00B67EB9">
              <w:rPr>
                <w:b/>
                <w:bCs/>
                <w:i/>
                <w:iCs/>
              </w:rPr>
              <w:t>Emergency fund</w:t>
            </w:r>
            <w:r w:rsidRPr="00B67EB9">
              <w:t>: In the event of an emergency that affects a public housing family’s ability to live safely in their unit, Home</w:t>
            </w:r>
            <w:r w:rsidR="007043F3" w:rsidRPr="00B67EB9">
              <w:t xml:space="preserve"> </w:t>
            </w:r>
            <w:r w:rsidRPr="00B67EB9">
              <w:t>Forward has created a fund to help the family temporarily find safe housing in a hotel.</w:t>
            </w:r>
          </w:p>
          <w:p w14:paraId="3BE6FD13" w14:textId="55A8C71C" w:rsidR="00A30AD5" w:rsidRPr="00B67EB9" w:rsidRDefault="517F6D8A" w:rsidP="001F205E">
            <w:pPr>
              <w:pStyle w:val="6BulletedList"/>
            </w:pPr>
            <w:r w:rsidRPr="00B67EB9">
              <w:rPr>
                <w:b/>
                <w:bCs/>
                <w:i/>
                <w:iCs/>
              </w:rPr>
              <w:t>Landlord portal</w:t>
            </w:r>
            <w:r w:rsidRPr="00B67EB9">
              <w:t>:</w:t>
            </w:r>
            <w:r w:rsidR="00B85F6E">
              <w:t xml:space="preserve"> </w:t>
            </w:r>
            <w:r w:rsidR="00A30AD5" w:rsidRPr="00B67EB9">
              <w:t>Home Forward developed a</w:t>
            </w:r>
            <w:r w:rsidR="00CA3EE2">
              <w:t>n online</w:t>
            </w:r>
            <w:r w:rsidR="00A30AD5" w:rsidRPr="00B67EB9">
              <w:t xml:space="preserve"> portal to allow landlords to schedule inspections, view payment information, and communicate with Home Forward. Home Forward is still building out the ability to electronically process a Request for Tenancy Approval. It is our objective to streamline the process and reduce the time required to lease a home to a voucher holder.</w:t>
            </w:r>
            <w:r w:rsidR="008B250D">
              <w:t xml:space="preserve"> </w:t>
            </w:r>
          </w:p>
          <w:p w14:paraId="2AD690B3" w14:textId="46EB5C08" w:rsidR="00CB6184" w:rsidRDefault="00B5604A" w:rsidP="001F205E">
            <w:pPr>
              <w:pStyle w:val="6BulletedList"/>
            </w:pPr>
            <w:r w:rsidRPr="00B67EB9">
              <w:rPr>
                <w:b/>
                <w:bCs/>
                <w:i/>
                <w:iCs/>
              </w:rPr>
              <w:t>MTW Operating Reserve</w:t>
            </w:r>
            <w:r w:rsidRPr="00B67EB9">
              <w:t>:</w:t>
            </w:r>
            <w:r w:rsidR="004448C7" w:rsidRPr="00B67EB9">
              <w:t xml:space="preserve"> </w:t>
            </w:r>
            <w:r w:rsidRPr="00B67EB9">
              <w:t xml:space="preserve">Home Forward will set aside funds each year, as determined by the Board of Commissioners, towards building an Operating Reserve sufficient </w:t>
            </w:r>
            <w:r w:rsidR="00FF2425" w:rsidRPr="00B67EB9">
              <w:t>for</w:t>
            </w:r>
            <w:r w:rsidRPr="00B67EB9">
              <w:t xml:space="preserve"> Operating Expenses </w:t>
            </w:r>
            <w:r w:rsidR="00FF2425" w:rsidRPr="00B67EB9">
              <w:t xml:space="preserve">and </w:t>
            </w:r>
            <w:r w:rsidRPr="00B67EB9">
              <w:t>Housing Assistance Payments.</w:t>
            </w:r>
          </w:p>
          <w:p w14:paraId="70792CCE" w14:textId="77777777" w:rsidR="00EC71CF" w:rsidRDefault="005C0F04" w:rsidP="001F205E">
            <w:pPr>
              <w:pStyle w:val="6BulletedList"/>
              <w:rPr>
                <w:rFonts w:eastAsia="Aptos" w:cs="Arial"/>
              </w:rPr>
            </w:pPr>
            <w:r w:rsidRPr="004D6C4B">
              <w:rPr>
                <w:rFonts w:cs="Arial"/>
                <w:b/>
                <w:i/>
              </w:rPr>
              <w:lastRenderedPageBreak/>
              <w:t>Housing Navigator</w:t>
            </w:r>
            <w:r w:rsidR="005579BD" w:rsidRPr="10A7BF83">
              <w:rPr>
                <w:rFonts w:cs="Arial"/>
                <w:b/>
                <w:i/>
              </w:rPr>
              <w:t>s</w:t>
            </w:r>
            <w:r w:rsidRPr="10A7BF83">
              <w:rPr>
                <w:rFonts w:cs="Arial"/>
                <w:b/>
              </w:rPr>
              <w:t>:</w:t>
            </w:r>
            <w:r w:rsidRPr="10A7BF83">
              <w:rPr>
                <w:rFonts w:cs="Arial"/>
              </w:rPr>
              <w:t xml:space="preserve"> Home Forward </w:t>
            </w:r>
            <w:r w:rsidR="007A20B6" w:rsidRPr="10A7BF83">
              <w:rPr>
                <w:rFonts w:cs="Arial"/>
              </w:rPr>
              <w:t xml:space="preserve">created </w:t>
            </w:r>
            <w:r w:rsidR="00DD56BF" w:rsidRPr="10A7BF83">
              <w:rPr>
                <w:rFonts w:cs="Arial"/>
              </w:rPr>
              <w:t xml:space="preserve">a </w:t>
            </w:r>
            <w:r w:rsidRPr="10A7BF83">
              <w:rPr>
                <w:rFonts w:cs="Arial"/>
              </w:rPr>
              <w:t>Housing Navigator</w:t>
            </w:r>
            <w:r w:rsidR="007A20B6" w:rsidRPr="10A7BF83">
              <w:rPr>
                <w:rFonts w:cs="Arial"/>
              </w:rPr>
              <w:t xml:space="preserve"> </w:t>
            </w:r>
            <w:r w:rsidR="00DD56BF" w:rsidRPr="10A7BF83">
              <w:rPr>
                <w:rFonts w:cs="Arial"/>
              </w:rPr>
              <w:t>program</w:t>
            </w:r>
            <w:r w:rsidRPr="10A7BF83">
              <w:rPr>
                <w:rFonts w:cs="Arial"/>
              </w:rPr>
              <w:t xml:space="preserve"> to </w:t>
            </w:r>
            <w:r w:rsidR="00F111F8" w:rsidRPr="10A7BF83">
              <w:rPr>
                <w:rFonts w:cs="Arial"/>
              </w:rPr>
              <w:t>suppor</w:t>
            </w:r>
            <w:r w:rsidR="00943411" w:rsidRPr="10A7BF83">
              <w:rPr>
                <w:rFonts w:cs="Arial"/>
              </w:rPr>
              <w:t>t</w:t>
            </w:r>
            <w:r w:rsidRPr="10A7BF83">
              <w:rPr>
                <w:rFonts w:cs="Arial"/>
              </w:rPr>
              <w:t xml:space="preserve"> new Housing Choice Voucher recipients </w:t>
            </w:r>
            <w:r w:rsidR="00943411" w:rsidRPr="10A7BF83">
              <w:rPr>
                <w:rFonts w:cs="Arial"/>
              </w:rPr>
              <w:t>in</w:t>
            </w:r>
            <w:r w:rsidRPr="10A7BF83">
              <w:rPr>
                <w:rFonts w:cs="Arial"/>
              </w:rPr>
              <w:t xml:space="preserve"> successfully leas</w:t>
            </w:r>
            <w:r w:rsidR="00943411" w:rsidRPr="10A7BF83">
              <w:rPr>
                <w:rFonts w:cs="Arial"/>
              </w:rPr>
              <w:t>ing up</w:t>
            </w:r>
            <w:r w:rsidRPr="10A7BF83">
              <w:rPr>
                <w:rFonts w:cs="Arial"/>
              </w:rPr>
              <w:t xml:space="preserve"> with their voucher.</w:t>
            </w:r>
            <w:r w:rsidR="008B250D" w:rsidRPr="10A7BF83">
              <w:rPr>
                <w:rFonts w:cs="Arial"/>
              </w:rPr>
              <w:t xml:space="preserve"> </w:t>
            </w:r>
            <w:r w:rsidRPr="004D6C4B">
              <w:rPr>
                <w:rFonts w:eastAsia="Aptos" w:cs="Arial"/>
              </w:rPr>
              <w:t xml:space="preserve">Housing Navigators assist applicants who are pulled from the Housing Choice Voucher waitlist. The Leasing </w:t>
            </w:r>
            <w:r w:rsidR="00101CF1" w:rsidRPr="004D6C4B">
              <w:rPr>
                <w:rFonts w:eastAsia="Aptos" w:cs="Arial"/>
              </w:rPr>
              <w:t>t</w:t>
            </w:r>
            <w:r w:rsidRPr="004D6C4B">
              <w:rPr>
                <w:rFonts w:eastAsia="Aptos" w:cs="Arial"/>
              </w:rPr>
              <w:t xml:space="preserve">eam identifies </w:t>
            </w:r>
            <w:r w:rsidR="005B25EA" w:rsidRPr="004D6C4B">
              <w:rPr>
                <w:rFonts w:eastAsia="Aptos" w:cs="Arial"/>
              </w:rPr>
              <w:t xml:space="preserve">and refers </w:t>
            </w:r>
            <w:r w:rsidRPr="004D6C4B">
              <w:rPr>
                <w:rFonts w:eastAsia="Aptos" w:cs="Arial"/>
              </w:rPr>
              <w:t>applicants who have barriers such as zero income or low/fixed income.</w:t>
            </w:r>
            <w:r w:rsidR="005B25EA" w:rsidRPr="004D6C4B">
              <w:rPr>
                <w:rFonts w:eastAsia="Aptos" w:cs="Arial"/>
              </w:rPr>
              <w:t xml:space="preserve"> </w:t>
            </w:r>
            <w:r w:rsidRPr="004D6C4B">
              <w:rPr>
                <w:rFonts w:eastAsia="Aptos" w:cs="Arial"/>
              </w:rPr>
              <w:t>Navigators provide unit search assistance</w:t>
            </w:r>
            <w:r w:rsidR="00F212CF" w:rsidRPr="004D6C4B">
              <w:rPr>
                <w:rFonts w:eastAsia="Aptos" w:cs="Arial"/>
              </w:rPr>
              <w:t xml:space="preserve"> </w:t>
            </w:r>
            <w:r w:rsidR="005B25EA" w:rsidRPr="004D6C4B">
              <w:rPr>
                <w:rFonts w:eastAsia="Aptos" w:cs="Arial"/>
              </w:rPr>
              <w:t>and</w:t>
            </w:r>
            <w:r w:rsidR="00F212CF" w:rsidRPr="004D6C4B">
              <w:rPr>
                <w:rFonts w:eastAsia="Aptos" w:cs="Arial"/>
              </w:rPr>
              <w:t xml:space="preserve"> </w:t>
            </w:r>
            <w:r w:rsidR="008D1FDC" w:rsidRPr="004D6C4B">
              <w:rPr>
                <w:rFonts w:eastAsia="Aptos" w:cs="Arial"/>
              </w:rPr>
              <w:t xml:space="preserve">can </w:t>
            </w:r>
            <w:r w:rsidR="00F212CF" w:rsidRPr="004D6C4B">
              <w:rPr>
                <w:rFonts w:eastAsia="Aptos" w:cs="Arial"/>
              </w:rPr>
              <w:t>offer</w:t>
            </w:r>
            <w:r w:rsidRPr="004D6C4B">
              <w:rPr>
                <w:rFonts w:eastAsia="Aptos" w:cs="Arial"/>
              </w:rPr>
              <w:t xml:space="preserve"> </w:t>
            </w:r>
            <w:r w:rsidR="5882A136" w:rsidRPr="004D6C4B">
              <w:rPr>
                <w:rFonts w:eastAsia="Aptos" w:cs="Arial"/>
              </w:rPr>
              <w:t>fina</w:t>
            </w:r>
            <w:r w:rsidR="3C825942" w:rsidRPr="10A7BF83">
              <w:rPr>
                <w:rFonts w:eastAsia="Aptos" w:cs="Arial"/>
              </w:rPr>
              <w:t>n</w:t>
            </w:r>
            <w:r w:rsidR="5882A136" w:rsidRPr="004D6C4B">
              <w:rPr>
                <w:rFonts w:eastAsia="Aptos" w:cs="Arial"/>
              </w:rPr>
              <w:t>cial</w:t>
            </w:r>
            <w:r w:rsidR="00592953" w:rsidRPr="004D6C4B">
              <w:rPr>
                <w:rFonts w:eastAsia="Aptos" w:cs="Arial"/>
              </w:rPr>
              <w:t xml:space="preserve"> support</w:t>
            </w:r>
            <w:r w:rsidRPr="004D6C4B">
              <w:rPr>
                <w:rFonts w:eastAsia="Aptos" w:cs="Arial"/>
              </w:rPr>
              <w:t xml:space="preserve"> </w:t>
            </w:r>
            <w:r w:rsidR="00F212CF" w:rsidRPr="004D6C4B">
              <w:rPr>
                <w:rFonts w:eastAsia="Aptos" w:cs="Arial"/>
              </w:rPr>
              <w:t>to cover</w:t>
            </w:r>
            <w:r w:rsidRPr="004D6C4B">
              <w:rPr>
                <w:rFonts w:eastAsia="Aptos" w:cs="Arial"/>
              </w:rPr>
              <w:t xml:space="preserve"> applica</w:t>
            </w:r>
            <w:r w:rsidR="00F212CF" w:rsidRPr="004D6C4B">
              <w:rPr>
                <w:rFonts w:eastAsia="Aptos" w:cs="Arial"/>
              </w:rPr>
              <w:t>tion</w:t>
            </w:r>
            <w:r w:rsidRPr="004D6C4B">
              <w:rPr>
                <w:rFonts w:eastAsia="Aptos" w:cs="Arial"/>
              </w:rPr>
              <w:t xml:space="preserve"> fees</w:t>
            </w:r>
            <w:r w:rsidR="00F212CF" w:rsidRPr="004D6C4B">
              <w:rPr>
                <w:rFonts w:eastAsia="Aptos" w:cs="Arial"/>
              </w:rPr>
              <w:t xml:space="preserve"> or </w:t>
            </w:r>
            <w:r w:rsidRPr="004D6C4B">
              <w:rPr>
                <w:rFonts w:eastAsia="Aptos" w:cs="Arial"/>
              </w:rPr>
              <w:t>security deposit</w:t>
            </w:r>
            <w:r w:rsidR="00FD219C" w:rsidRPr="004D6C4B">
              <w:rPr>
                <w:rFonts w:eastAsia="Aptos" w:cs="Arial"/>
              </w:rPr>
              <w:t>s</w:t>
            </w:r>
            <w:r w:rsidRPr="004D6C4B">
              <w:rPr>
                <w:rFonts w:eastAsia="Aptos" w:cs="Arial"/>
              </w:rPr>
              <w:t xml:space="preserve">. </w:t>
            </w:r>
            <w:r w:rsidR="00F212CF" w:rsidRPr="004D6C4B">
              <w:rPr>
                <w:rFonts w:eastAsia="Aptos" w:cs="Arial"/>
              </w:rPr>
              <w:t xml:space="preserve">Navigators </w:t>
            </w:r>
            <w:r w:rsidRPr="004D6C4B">
              <w:rPr>
                <w:rFonts w:eastAsia="Aptos" w:cs="Arial"/>
              </w:rPr>
              <w:t>assist with voucher paperwork during the housing search proces</w:t>
            </w:r>
            <w:r w:rsidR="00F212CF" w:rsidRPr="004D6C4B">
              <w:rPr>
                <w:rFonts w:eastAsia="Aptos" w:cs="Arial"/>
              </w:rPr>
              <w:t xml:space="preserve">s and </w:t>
            </w:r>
            <w:r w:rsidRPr="004D6C4B">
              <w:rPr>
                <w:rFonts w:eastAsia="Aptos" w:cs="Arial"/>
              </w:rPr>
              <w:t xml:space="preserve">maintain </w:t>
            </w:r>
            <w:r w:rsidR="0071358C" w:rsidRPr="004D6C4B">
              <w:rPr>
                <w:rFonts w:eastAsia="Aptos" w:cs="Arial"/>
              </w:rPr>
              <w:t xml:space="preserve">connections to </w:t>
            </w:r>
            <w:r w:rsidRPr="004D6C4B">
              <w:rPr>
                <w:rFonts w:eastAsia="Aptos" w:cs="Arial"/>
              </w:rPr>
              <w:t xml:space="preserve">resources such </w:t>
            </w:r>
            <w:r w:rsidR="00783AD0" w:rsidRPr="004D6C4B">
              <w:rPr>
                <w:rFonts w:eastAsia="Aptos" w:cs="Arial"/>
              </w:rPr>
              <w:t xml:space="preserve">as </w:t>
            </w:r>
            <w:r w:rsidRPr="004D6C4B">
              <w:rPr>
                <w:rFonts w:eastAsia="Aptos" w:cs="Arial"/>
              </w:rPr>
              <w:t>expungement clinics</w:t>
            </w:r>
            <w:r w:rsidR="005E3539" w:rsidRPr="004D6C4B">
              <w:rPr>
                <w:rFonts w:eastAsia="Aptos" w:cs="Arial"/>
              </w:rPr>
              <w:t>.</w:t>
            </w:r>
            <w:r w:rsidR="0071358C" w:rsidRPr="004D6C4B">
              <w:rPr>
                <w:rFonts w:eastAsia="Aptos" w:cs="Arial"/>
              </w:rPr>
              <w:t xml:space="preserve"> </w:t>
            </w:r>
            <w:r w:rsidRPr="004D6C4B">
              <w:rPr>
                <w:rFonts w:eastAsia="Aptos" w:cs="Arial"/>
              </w:rPr>
              <w:t xml:space="preserve">The Navigators seek out and maintain </w:t>
            </w:r>
            <w:r w:rsidR="2A5FEC9F" w:rsidRPr="004D6C4B">
              <w:rPr>
                <w:rFonts w:eastAsia="Aptos" w:cs="Arial"/>
              </w:rPr>
              <w:t>l</w:t>
            </w:r>
            <w:r w:rsidR="22B0EB11" w:rsidRPr="004D6C4B">
              <w:rPr>
                <w:rFonts w:eastAsia="Aptos" w:cs="Arial"/>
              </w:rPr>
              <w:t>and</w:t>
            </w:r>
            <w:r w:rsidR="4C52015A" w:rsidRPr="10A7BF83">
              <w:rPr>
                <w:rFonts w:eastAsia="Aptos" w:cs="Arial"/>
              </w:rPr>
              <w:t>l</w:t>
            </w:r>
            <w:r w:rsidR="22B0EB11" w:rsidRPr="004D6C4B">
              <w:rPr>
                <w:rFonts w:eastAsia="Aptos" w:cs="Arial"/>
              </w:rPr>
              <w:t>ord</w:t>
            </w:r>
            <w:r w:rsidRPr="004D6C4B">
              <w:rPr>
                <w:rFonts w:eastAsia="Aptos" w:cs="Arial"/>
              </w:rPr>
              <w:t xml:space="preserve"> connections in the community with varying rental criteria to assist in the housing search. They take opportunities to explain the HCV program to new </w:t>
            </w:r>
            <w:r w:rsidR="101AE230" w:rsidRPr="004D6C4B">
              <w:rPr>
                <w:rFonts w:eastAsia="Aptos" w:cs="Arial"/>
              </w:rPr>
              <w:t>l</w:t>
            </w:r>
            <w:r w:rsidR="22B0EB11" w:rsidRPr="004D6C4B">
              <w:rPr>
                <w:rFonts w:eastAsia="Aptos" w:cs="Arial"/>
              </w:rPr>
              <w:t>and</w:t>
            </w:r>
            <w:r w:rsidR="1439CCF6" w:rsidRPr="10A7BF83">
              <w:rPr>
                <w:rFonts w:eastAsia="Aptos" w:cs="Arial"/>
              </w:rPr>
              <w:t>l</w:t>
            </w:r>
            <w:r w:rsidR="22B0EB11" w:rsidRPr="004D6C4B">
              <w:rPr>
                <w:rFonts w:eastAsia="Aptos" w:cs="Arial"/>
              </w:rPr>
              <w:t>ords</w:t>
            </w:r>
            <w:r w:rsidRPr="004D6C4B">
              <w:rPr>
                <w:rFonts w:eastAsia="Aptos" w:cs="Arial"/>
              </w:rPr>
              <w:t>, share vacancies with searching voucher holders, and assist voucher holders with appeals if their rental application is denied.</w:t>
            </w:r>
          </w:p>
          <w:p w14:paraId="276954B8" w14:textId="57143973" w:rsidR="00EC71CF" w:rsidRPr="004D6C4B" w:rsidRDefault="00EC71CF" w:rsidP="001F205E">
            <w:pPr>
              <w:pStyle w:val="6BulletedList"/>
              <w:rPr>
                <w:rFonts w:eastAsia="Aptos" w:cs="Arial"/>
              </w:rPr>
            </w:pPr>
          </w:p>
        </w:tc>
      </w:tr>
    </w:tbl>
    <w:p w14:paraId="692EBECC" w14:textId="22DEF146" w:rsidR="005621B5" w:rsidRPr="00B67EB9" w:rsidRDefault="005621B5"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lastRenderedPageBreak/>
        <w:t>Planned Application of PHA Unspent Operating Fund and HCV Funding</w:t>
      </w:r>
    </w:p>
    <w:p w14:paraId="5DDACE9D" w14:textId="5117766C" w:rsidR="005621B5" w:rsidRPr="00B67EB9" w:rsidRDefault="005621B5" w:rsidP="005621B5">
      <w:pPr>
        <w:spacing w:after="0" w:line="240" w:lineRule="auto"/>
        <w:ind w:left="360"/>
        <w:rPr>
          <w:rFonts w:ascii="Arial" w:hAnsi="Arial" w:cs="Arial"/>
          <w:b/>
          <w:sz w:val="20"/>
          <w:szCs w:val="20"/>
        </w:rPr>
      </w:pPr>
    </w:p>
    <w:tbl>
      <w:tblPr>
        <w:tblStyle w:val="TableGrid"/>
        <w:tblW w:w="0" w:type="auto"/>
        <w:tblInd w:w="360" w:type="dxa"/>
        <w:tblLook w:val="04A0" w:firstRow="1" w:lastRow="0" w:firstColumn="1" w:lastColumn="0" w:noHBand="0" w:noVBand="1"/>
      </w:tblPr>
      <w:tblGrid>
        <w:gridCol w:w="3344"/>
        <w:gridCol w:w="3357"/>
        <w:gridCol w:w="3355"/>
      </w:tblGrid>
      <w:tr w:rsidR="005621B5" w:rsidRPr="00B67EB9" w14:paraId="424CE7DD" w14:textId="77777777" w:rsidTr="005621B5">
        <w:tc>
          <w:tcPr>
            <w:tcW w:w="3472" w:type="dxa"/>
          </w:tcPr>
          <w:p w14:paraId="69E8EE21" w14:textId="2044D502" w:rsidR="005621B5" w:rsidRPr="00B67EB9" w:rsidRDefault="005621B5" w:rsidP="005621B5">
            <w:pPr>
              <w:rPr>
                <w:rFonts w:ascii="Arial" w:hAnsi="Arial" w:cs="Arial"/>
                <w:b/>
                <w:sz w:val="20"/>
                <w:szCs w:val="20"/>
              </w:rPr>
            </w:pPr>
            <w:r w:rsidRPr="00B67EB9">
              <w:rPr>
                <w:rFonts w:ascii="Arial" w:hAnsi="Arial" w:cs="Arial"/>
                <w:b/>
                <w:sz w:val="20"/>
                <w:szCs w:val="20"/>
              </w:rPr>
              <w:t>Original Funding Source</w:t>
            </w:r>
          </w:p>
        </w:tc>
        <w:tc>
          <w:tcPr>
            <w:tcW w:w="3472" w:type="dxa"/>
          </w:tcPr>
          <w:p w14:paraId="28044A5F" w14:textId="771B0351" w:rsidR="005621B5" w:rsidRPr="00B67EB9" w:rsidRDefault="005621B5" w:rsidP="005621B5">
            <w:pPr>
              <w:rPr>
                <w:rFonts w:ascii="Arial" w:hAnsi="Arial" w:cs="Arial"/>
                <w:b/>
                <w:sz w:val="20"/>
                <w:szCs w:val="20"/>
              </w:rPr>
            </w:pPr>
            <w:r w:rsidRPr="00B67EB9">
              <w:rPr>
                <w:rFonts w:ascii="Arial" w:hAnsi="Arial" w:cs="Arial"/>
                <w:b/>
                <w:sz w:val="20"/>
                <w:szCs w:val="20"/>
              </w:rPr>
              <w:t>Beginning of FY - Unspent Balances</w:t>
            </w:r>
          </w:p>
        </w:tc>
        <w:tc>
          <w:tcPr>
            <w:tcW w:w="3472" w:type="dxa"/>
          </w:tcPr>
          <w:p w14:paraId="47A5E4F2" w14:textId="1E550A48" w:rsidR="005621B5" w:rsidRPr="00B67EB9" w:rsidRDefault="005621B5" w:rsidP="005621B5">
            <w:pPr>
              <w:rPr>
                <w:rFonts w:ascii="Arial" w:hAnsi="Arial" w:cs="Arial"/>
                <w:b/>
                <w:sz w:val="20"/>
                <w:szCs w:val="20"/>
              </w:rPr>
            </w:pPr>
            <w:r w:rsidRPr="00B67EB9">
              <w:rPr>
                <w:rFonts w:ascii="Arial" w:hAnsi="Arial" w:cs="Arial"/>
                <w:b/>
                <w:sz w:val="20"/>
                <w:szCs w:val="20"/>
              </w:rPr>
              <w:t>Planned Application of PHA Unspent Funds during FY</w:t>
            </w:r>
          </w:p>
        </w:tc>
      </w:tr>
      <w:tr w:rsidR="005621B5" w:rsidRPr="00B67EB9" w14:paraId="54FE5C87" w14:textId="77777777" w:rsidTr="005621B5">
        <w:tc>
          <w:tcPr>
            <w:tcW w:w="3472" w:type="dxa"/>
          </w:tcPr>
          <w:p w14:paraId="2CE1F1F4" w14:textId="0D7C137C" w:rsidR="005621B5" w:rsidRPr="00B67EB9" w:rsidRDefault="005621B5" w:rsidP="005621B5">
            <w:pPr>
              <w:rPr>
                <w:rFonts w:ascii="Arial" w:hAnsi="Arial" w:cs="Arial"/>
                <w:bCs/>
                <w:sz w:val="20"/>
                <w:szCs w:val="20"/>
              </w:rPr>
            </w:pPr>
            <w:r w:rsidRPr="00B67EB9">
              <w:rPr>
                <w:rFonts w:ascii="Arial" w:hAnsi="Arial" w:cs="Arial"/>
                <w:bCs/>
                <w:sz w:val="20"/>
                <w:szCs w:val="20"/>
              </w:rPr>
              <w:t>HCV HAP*</w:t>
            </w:r>
          </w:p>
        </w:tc>
        <w:tc>
          <w:tcPr>
            <w:tcW w:w="3472" w:type="dxa"/>
          </w:tcPr>
          <w:p w14:paraId="730BE665" w14:textId="4DA06FB6" w:rsidR="005621B5" w:rsidRPr="00B67EB9" w:rsidRDefault="00AF3932" w:rsidP="005621B5">
            <w:pPr>
              <w:rPr>
                <w:rFonts w:ascii="Arial" w:hAnsi="Arial" w:cs="Arial"/>
                <w:bCs/>
                <w:sz w:val="20"/>
                <w:szCs w:val="20"/>
              </w:rPr>
            </w:pPr>
            <w:r w:rsidRPr="00B67EB9">
              <w:rPr>
                <w:rFonts w:ascii="Arial" w:hAnsi="Arial" w:cs="Arial"/>
                <w:bCs/>
                <w:sz w:val="20"/>
                <w:szCs w:val="20"/>
              </w:rPr>
              <w:t>$</w:t>
            </w:r>
            <w:r w:rsidR="0074243F" w:rsidRPr="00B67EB9">
              <w:rPr>
                <w:rFonts w:ascii="Arial" w:hAnsi="Arial" w:cs="Arial"/>
                <w:bCs/>
                <w:sz w:val="20"/>
                <w:szCs w:val="20"/>
              </w:rPr>
              <w:t>19,616,708</w:t>
            </w:r>
          </w:p>
        </w:tc>
        <w:tc>
          <w:tcPr>
            <w:tcW w:w="3472" w:type="dxa"/>
          </w:tcPr>
          <w:p w14:paraId="2A9298D8" w14:textId="548F079C"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091E00BA" w14:textId="77777777" w:rsidTr="005621B5">
        <w:tc>
          <w:tcPr>
            <w:tcW w:w="3472" w:type="dxa"/>
          </w:tcPr>
          <w:p w14:paraId="3C95B9FE" w14:textId="1DCC3A03" w:rsidR="005621B5" w:rsidRPr="00B67EB9" w:rsidRDefault="005621B5" w:rsidP="005621B5">
            <w:pPr>
              <w:rPr>
                <w:rFonts w:ascii="Arial" w:hAnsi="Arial" w:cs="Arial"/>
                <w:bCs/>
                <w:sz w:val="20"/>
                <w:szCs w:val="20"/>
              </w:rPr>
            </w:pPr>
            <w:r w:rsidRPr="00B67EB9">
              <w:rPr>
                <w:rFonts w:ascii="Arial" w:hAnsi="Arial" w:cs="Arial"/>
                <w:bCs/>
                <w:sz w:val="20"/>
                <w:szCs w:val="20"/>
              </w:rPr>
              <w:t>HCV Admin Fee</w:t>
            </w:r>
          </w:p>
        </w:tc>
        <w:tc>
          <w:tcPr>
            <w:tcW w:w="3472" w:type="dxa"/>
          </w:tcPr>
          <w:p w14:paraId="570D227C" w14:textId="7B06EAAE" w:rsidR="005621B5" w:rsidRPr="00B67EB9" w:rsidRDefault="00AF3932" w:rsidP="005621B5">
            <w:pPr>
              <w:rPr>
                <w:rFonts w:ascii="Arial" w:hAnsi="Arial" w:cs="Arial"/>
                <w:bCs/>
                <w:sz w:val="20"/>
                <w:szCs w:val="20"/>
              </w:rPr>
            </w:pPr>
            <w:r w:rsidRPr="00B67EB9">
              <w:rPr>
                <w:rFonts w:ascii="Arial" w:hAnsi="Arial" w:cs="Arial"/>
                <w:bCs/>
                <w:sz w:val="20"/>
                <w:szCs w:val="20"/>
              </w:rPr>
              <w:t>$0</w:t>
            </w:r>
          </w:p>
        </w:tc>
        <w:tc>
          <w:tcPr>
            <w:tcW w:w="3472" w:type="dxa"/>
          </w:tcPr>
          <w:p w14:paraId="2DF0C764" w14:textId="0E68583D"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025FD6B0" w14:textId="77777777" w:rsidTr="005621B5">
        <w:tc>
          <w:tcPr>
            <w:tcW w:w="3472" w:type="dxa"/>
          </w:tcPr>
          <w:p w14:paraId="533CF44B" w14:textId="27CEBE09" w:rsidR="005621B5" w:rsidRPr="00B67EB9" w:rsidRDefault="005621B5" w:rsidP="005621B5">
            <w:pPr>
              <w:rPr>
                <w:rFonts w:ascii="Arial" w:hAnsi="Arial" w:cs="Arial"/>
                <w:bCs/>
                <w:sz w:val="20"/>
                <w:szCs w:val="20"/>
              </w:rPr>
            </w:pPr>
            <w:r w:rsidRPr="00B67EB9">
              <w:rPr>
                <w:rFonts w:ascii="Arial" w:hAnsi="Arial" w:cs="Arial"/>
                <w:bCs/>
                <w:sz w:val="20"/>
                <w:szCs w:val="20"/>
              </w:rPr>
              <w:t>PH Operating Subsidy</w:t>
            </w:r>
          </w:p>
        </w:tc>
        <w:tc>
          <w:tcPr>
            <w:tcW w:w="3472" w:type="dxa"/>
          </w:tcPr>
          <w:p w14:paraId="6474C3A0" w14:textId="509AD9DA" w:rsidR="005621B5" w:rsidRPr="00B67EB9" w:rsidRDefault="00AF3932" w:rsidP="005621B5">
            <w:pPr>
              <w:rPr>
                <w:rFonts w:ascii="Arial" w:hAnsi="Arial" w:cs="Arial"/>
                <w:bCs/>
                <w:sz w:val="20"/>
                <w:szCs w:val="20"/>
              </w:rPr>
            </w:pPr>
            <w:r w:rsidRPr="00B67EB9">
              <w:rPr>
                <w:rFonts w:ascii="Arial" w:hAnsi="Arial" w:cs="Arial"/>
                <w:bCs/>
                <w:sz w:val="20"/>
                <w:szCs w:val="20"/>
              </w:rPr>
              <w:t>$0</w:t>
            </w:r>
          </w:p>
        </w:tc>
        <w:tc>
          <w:tcPr>
            <w:tcW w:w="3472" w:type="dxa"/>
          </w:tcPr>
          <w:p w14:paraId="6E81BDEB" w14:textId="30E09204"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462AFB99" w14:textId="77777777" w:rsidTr="005621B5">
        <w:tc>
          <w:tcPr>
            <w:tcW w:w="3472" w:type="dxa"/>
          </w:tcPr>
          <w:p w14:paraId="77AEE4CB" w14:textId="395C1BC6" w:rsidR="005621B5" w:rsidRPr="00B67EB9" w:rsidRDefault="005621B5" w:rsidP="0038617F">
            <w:pPr>
              <w:jc w:val="right"/>
              <w:rPr>
                <w:rFonts w:ascii="Arial" w:hAnsi="Arial" w:cs="Arial"/>
                <w:b/>
                <w:sz w:val="20"/>
                <w:szCs w:val="20"/>
              </w:rPr>
            </w:pPr>
            <w:r w:rsidRPr="00B67EB9">
              <w:rPr>
                <w:rFonts w:ascii="Arial" w:hAnsi="Arial" w:cs="Arial"/>
                <w:b/>
                <w:sz w:val="20"/>
                <w:szCs w:val="20"/>
              </w:rPr>
              <w:t>TOTAL:</w:t>
            </w:r>
          </w:p>
        </w:tc>
        <w:tc>
          <w:tcPr>
            <w:tcW w:w="3472" w:type="dxa"/>
          </w:tcPr>
          <w:p w14:paraId="0B8C390F" w14:textId="1EEA7AE7" w:rsidR="005621B5" w:rsidRPr="00B67EB9" w:rsidRDefault="00AF3932" w:rsidP="005621B5">
            <w:pPr>
              <w:rPr>
                <w:rFonts w:ascii="Arial" w:hAnsi="Arial" w:cs="Arial"/>
                <w:b/>
                <w:sz w:val="20"/>
                <w:szCs w:val="20"/>
              </w:rPr>
            </w:pPr>
            <w:r w:rsidRPr="00B67EB9">
              <w:rPr>
                <w:rFonts w:ascii="Arial" w:hAnsi="Arial" w:cs="Arial"/>
                <w:bCs/>
                <w:sz w:val="20"/>
                <w:szCs w:val="20"/>
              </w:rPr>
              <w:t>$</w:t>
            </w:r>
            <w:r w:rsidR="0074243F" w:rsidRPr="00B67EB9">
              <w:rPr>
                <w:rFonts w:ascii="Arial" w:hAnsi="Arial" w:cs="Arial"/>
                <w:bCs/>
                <w:sz w:val="20"/>
                <w:szCs w:val="20"/>
              </w:rPr>
              <w:t>19,616,708</w:t>
            </w:r>
          </w:p>
        </w:tc>
        <w:tc>
          <w:tcPr>
            <w:tcW w:w="3472" w:type="dxa"/>
          </w:tcPr>
          <w:p w14:paraId="1D75AAED" w14:textId="3DE93B07" w:rsidR="005621B5" w:rsidRPr="00B67EB9" w:rsidRDefault="00AF3932" w:rsidP="005621B5">
            <w:pPr>
              <w:rPr>
                <w:rFonts w:ascii="Arial" w:hAnsi="Arial" w:cs="Arial"/>
                <w:b/>
                <w:sz w:val="20"/>
                <w:szCs w:val="20"/>
              </w:rPr>
            </w:pPr>
            <w:r w:rsidRPr="00B67EB9">
              <w:rPr>
                <w:rFonts w:ascii="Arial" w:hAnsi="Arial" w:cs="Arial"/>
                <w:b/>
                <w:sz w:val="20"/>
                <w:szCs w:val="20"/>
              </w:rPr>
              <w:t>$0</w:t>
            </w:r>
          </w:p>
        </w:tc>
      </w:tr>
    </w:tbl>
    <w:p w14:paraId="0C26DB3D" w14:textId="2E8C07C1" w:rsidR="005621B5" w:rsidRPr="00B67EB9" w:rsidRDefault="005621B5" w:rsidP="005621B5">
      <w:pPr>
        <w:spacing w:after="0" w:line="240" w:lineRule="auto"/>
        <w:ind w:left="360"/>
        <w:rPr>
          <w:rFonts w:ascii="Arial" w:hAnsi="Arial" w:cs="Arial"/>
          <w:b/>
          <w:sz w:val="20"/>
          <w:szCs w:val="20"/>
        </w:rPr>
      </w:pPr>
    </w:p>
    <w:p w14:paraId="4D124D5B" w14:textId="54C11CDA" w:rsidR="005621B5" w:rsidRPr="00B67EB9" w:rsidRDefault="005621B5" w:rsidP="00A46154">
      <w:pPr>
        <w:pStyle w:val="4SubheadSecondary"/>
      </w:pPr>
      <w:r w:rsidRPr="00B67EB9">
        <w:t>Description of Planned Expenditures of Unspent Operating Fund and HCV Funding</w:t>
      </w:r>
    </w:p>
    <w:tbl>
      <w:tblPr>
        <w:tblStyle w:val="TableGrid"/>
        <w:tblW w:w="0" w:type="auto"/>
        <w:tblLook w:val="04A0" w:firstRow="1" w:lastRow="0" w:firstColumn="1" w:lastColumn="0" w:noHBand="0" w:noVBand="1"/>
      </w:tblPr>
      <w:tblGrid>
        <w:gridCol w:w="10416"/>
      </w:tblGrid>
      <w:tr w:rsidR="005621B5" w:rsidRPr="00B67EB9" w14:paraId="4FEFAB2E" w14:textId="77777777" w:rsidTr="005621B5">
        <w:tc>
          <w:tcPr>
            <w:tcW w:w="10416" w:type="dxa"/>
          </w:tcPr>
          <w:p w14:paraId="509FAC65" w14:textId="32EF3984" w:rsidR="00907575" w:rsidRPr="00B67EB9" w:rsidRDefault="00907575" w:rsidP="00907575">
            <w:pPr>
              <w:pStyle w:val="5ReportBodyText"/>
            </w:pPr>
            <w:bookmarkStart w:id="238" w:name="_Hlk89059307"/>
            <w:r w:rsidRPr="00B67EB9">
              <w:t xml:space="preserve">Home Forward is </w:t>
            </w:r>
            <w:r w:rsidR="00AF3932" w:rsidRPr="00B67EB9">
              <w:t>planning on utiliz</w:t>
            </w:r>
            <w:r w:rsidR="000356CC" w:rsidRPr="00B67EB9">
              <w:t>i</w:t>
            </w:r>
            <w:r w:rsidR="00AF3932" w:rsidRPr="00B67EB9">
              <w:t>ng all of its current year Admin Fee and Operating Subsidy Revenue.</w:t>
            </w:r>
            <w:r w:rsidR="004448C7" w:rsidRPr="00B67EB9">
              <w:t xml:space="preserve"> </w:t>
            </w:r>
            <w:r w:rsidR="00AF3932" w:rsidRPr="00B67EB9">
              <w:t>The reserves will be made up of solely HCV funds.</w:t>
            </w:r>
            <w:r w:rsidR="004448C7" w:rsidRPr="00B67EB9">
              <w:t xml:space="preserve"> </w:t>
            </w:r>
            <w:r w:rsidR="00AF3932" w:rsidRPr="00B67EB9">
              <w:t>Home Forward will continue to use its MTW authority to meet its financial and progammatic goals.</w:t>
            </w:r>
          </w:p>
          <w:p w14:paraId="4C5ABC1E" w14:textId="3633E5A1" w:rsidR="00907575" w:rsidRPr="00B67EB9" w:rsidRDefault="00907575" w:rsidP="00907575">
            <w:pPr>
              <w:pStyle w:val="5ReportBodyText"/>
            </w:pPr>
            <w:bookmarkStart w:id="239" w:name="_Hlk18595300"/>
            <w:bookmarkEnd w:id="238"/>
            <w:r w:rsidRPr="00B67EB9">
              <w:t>Home Forward anticipates not having to use any previously unspent balances</w:t>
            </w:r>
            <w:r w:rsidR="00AF3932" w:rsidRPr="00B67EB9">
              <w:t xml:space="preserve"> unless there are unfor</w:t>
            </w:r>
            <w:r w:rsidR="00783AD0">
              <w:t>e</w:t>
            </w:r>
            <w:r w:rsidR="00AF3932" w:rsidRPr="00B67EB9">
              <w:t>seen needs or shortage</w:t>
            </w:r>
            <w:r w:rsidR="00783AD0">
              <w:t>s</w:t>
            </w:r>
            <w:r w:rsidR="00AF3932" w:rsidRPr="00B67EB9">
              <w:t xml:space="preserve"> of funding for th</w:t>
            </w:r>
            <w:r w:rsidR="003573E4" w:rsidRPr="00B67EB9">
              <w:t>e</w:t>
            </w:r>
            <w:r w:rsidR="00AF3932" w:rsidRPr="00B67EB9">
              <w:t xml:space="preserve"> upcoming year</w:t>
            </w:r>
            <w:r w:rsidR="00783AD0">
              <w:t>.</w:t>
            </w:r>
            <w:r w:rsidR="00AF3932" w:rsidRPr="00B67EB9">
              <w:t xml:space="preserve"> Home Forward could provide a revised schedule if that situation were to occur.</w:t>
            </w:r>
            <w:r w:rsidRPr="00B67EB9">
              <w:br/>
            </w:r>
          </w:p>
        </w:tc>
      </w:tr>
    </w:tbl>
    <w:p w14:paraId="5522F7AC" w14:textId="6CFC9EF0" w:rsidR="005621B5" w:rsidRDefault="005621B5" w:rsidP="003E7AE5">
      <w:pPr>
        <w:pStyle w:val="5ReportBodyText"/>
        <w:spacing w:before="0" w:after="0"/>
        <w:rPr>
          <w:sz w:val="18"/>
          <w:szCs w:val="18"/>
        </w:rPr>
      </w:pPr>
      <w:r w:rsidRPr="003E7AE5">
        <w:rPr>
          <w:sz w:val="18"/>
          <w:szCs w:val="18"/>
        </w:rPr>
        <w:t>* Unspent HAP f</w:t>
      </w:r>
      <w:r w:rsidR="00555B1E" w:rsidRPr="003E7AE5">
        <w:rPr>
          <w:sz w:val="18"/>
          <w:szCs w:val="18"/>
        </w:rPr>
        <w:t>u</w:t>
      </w:r>
      <w:r w:rsidRPr="003E7AE5">
        <w:rPr>
          <w:sz w:val="18"/>
          <w:szCs w:val="18"/>
        </w:rPr>
        <w:t>nding should not include amounts recognized as Special Purpose Vouchers reserves.</w:t>
      </w:r>
    </w:p>
    <w:p w14:paraId="3F605EFC" w14:textId="77777777" w:rsidR="003E7AE5" w:rsidRPr="004D6C4B" w:rsidRDefault="003E7AE5" w:rsidP="004D6C4B">
      <w:pPr>
        <w:pStyle w:val="5ReportBodyText"/>
        <w:spacing w:before="0" w:after="0"/>
        <w:rPr>
          <w:sz w:val="10"/>
          <w:szCs w:val="10"/>
        </w:rPr>
      </w:pPr>
    </w:p>
    <w:p w14:paraId="665C8FEE" w14:textId="398457E1" w:rsidR="005621B5" w:rsidRDefault="005621B5" w:rsidP="003E7AE5">
      <w:pPr>
        <w:pStyle w:val="5ReportBodyText"/>
        <w:spacing w:before="0" w:after="0"/>
        <w:rPr>
          <w:sz w:val="18"/>
          <w:szCs w:val="18"/>
        </w:rPr>
      </w:pPr>
      <w:r w:rsidRPr="003E7AE5">
        <w:rPr>
          <w:sz w:val="18"/>
          <w:szCs w:val="18"/>
        </w:rPr>
        <w:t>** HUD’s approval of the MTW Plan does not extend to a PHA’s planned usage of unspent funds amount entered as an agency’s operating reserve. Such recording is to ensure agencies are actively monitoring unspent funding levels and usage(s) to ensure successful outcomes as per the short- and long-term goals detailed in the Plan.</w:t>
      </w:r>
    </w:p>
    <w:p w14:paraId="4CD6F2E6" w14:textId="5D1B8AA1" w:rsidR="005621B5" w:rsidRPr="003E7AE5" w:rsidRDefault="005621B5" w:rsidP="0038617F">
      <w:pPr>
        <w:pStyle w:val="5ReportBodyText"/>
        <w:rPr>
          <w:szCs w:val="20"/>
        </w:rPr>
      </w:pPr>
      <w:r w:rsidRPr="003E7AE5">
        <w:rPr>
          <w:szCs w:val="20"/>
        </w:rPr>
        <w:t>For HCV funding, the biannual cash management reconciliation for HUD-held reserves includes both HCV and SPV reserves. MTW PHA(s)’ accounting records should include sufficient detail to report on the amount that are HCV versus SPV reserves. Where possible, please identify the planned use, the estimated amount, to which funding source the planned use(s) is attributable, as well as the projected timeline or timeline update.</w:t>
      </w:r>
    </w:p>
    <w:p w14:paraId="070F2F0C" w14:textId="6D3135B2" w:rsidR="005621B5" w:rsidRPr="003E7AE5" w:rsidRDefault="005621B5" w:rsidP="0038617F">
      <w:pPr>
        <w:pStyle w:val="5ReportBodyText"/>
        <w:rPr>
          <w:szCs w:val="20"/>
        </w:rPr>
      </w:pPr>
      <w:r w:rsidRPr="003E7AE5">
        <w:rPr>
          <w:b/>
          <w:bCs w:val="0"/>
          <w:szCs w:val="20"/>
          <w:u w:val="single"/>
        </w:rPr>
        <w:t>Note:</w:t>
      </w:r>
      <w:r w:rsidRPr="003E7AE5">
        <w:rPr>
          <w:szCs w:val="20"/>
        </w:rPr>
        <w:t xml:space="preserve"> the information collected in this section is to fulfill MTW programmatic reporting requirements and does not replace the MTW PHA’s obligation to annually complete its audited financial statements through HUD’s Financial Data Schedule.</w:t>
      </w:r>
    </w:p>
    <w:p w14:paraId="23B5364D" w14:textId="3B7F17C9" w:rsidR="00783317" w:rsidRPr="00B67EB9" w:rsidRDefault="00BB4780" w:rsidP="00F0298E">
      <w:pPr>
        <w:pStyle w:val="2PageTitle"/>
      </w:pPr>
      <w:bookmarkStart w:id="240" w:name="_Toc109412688"/>
      <w:bookmarkStart w:id="241" w:name="_Toc109412912"/>
      <w:bookmarkStart w:id="242" w:name="_Toc172721744"/>
      <w:r w:rsidRPr="00B67EB9">
        <w:t>Local Asset Mangement Plan</w:t>
      </w:r>
      <w:bookmarkEnd w:id="240"/>
      <w:bookmarkEnd w:id="241"/>
      <w:bookmarkEnd w:id="242"/>
    </w:p>
    <w:p w14:paraId="79F0EB8E" w14:textId="3167D511"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Is the MTW PHA allocating costs within statute?</w:t>
      </w:r>
      <w:r w:rsidR="00246CE9" w:rsidRPr="00E97A14">
        <w:rPr>
          <w:rFonts w:ascii="Arial" w:hAnsi="Arial" w:cs="Arial"/>
          <w:bCs/>
          <w:sz w:val="20"/>
          <w:szCs w:val="20"/>
        </w:rPr>
        <w:t xml:space="preserve"> </w:t>
      </w:r>
      <w:r w:rsidR="00246CE9" w:rsidRPr="00E97A14">
        <w:rPr>
          <w:rFonts w:ascii="Arial" w:hAnsi="Arial" w:cs="Arial"/>
          <w:b/>
          <w:bCs/>
          <w:sz w:val="20"/>
          <w:szCs w:val="20"/>
        </w:rPr>
        <w:t>NO</w:t>
      </w:r>
    </w:p>
    <w:p w14:paraId="7CE4AFBB" w14:textId="1ADEADF8"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noProof/>
          <w:sz w:val="20"/>
          <w:szCs w:val="20"/>
        </w:rPr>
        <w:t>Is the MTW PHA implementing a local asset management plan (LAMP)?</w:t>
      </w:r>
      <w:r w:rsidR="00246CE9" w:rsidRPr="00E97A14">
        <w:rPr>
          <w:rFonts w:ascii="Arial" w:hAnsi="Arial" w:cs="Arial"/>
          <w:bCs/>
          <w:noProof/>
          <w:sz w:val="20"/>
          <w:szCs w:val="20"/>
        </w:rPr>
        <w:t xml:space="preserve"> </w:t>
      </w:r>
      <w:r w:rsidR="00246CE9" w:rsidRPr="00E97A14">
        <w:rPr>
          <w:rFonts w:ascii="Arial" w:hAnsi="Arial" w:cs="Arial"/>
          <w:b/>
          <w:bCs/>
          <w:noProof/>
          <w:sz w:val="20"/>
          <w:szCs w:val="20"/>
        </w:rPr>
        <w:t>YES</w:t>
      </w:r>
    </w:p>
    <w:p w14:paraId="057E06D0" w14:textId="1EAD6030"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Has the MTW PHA provide a LAMP in the appendix?</w:t>
      </w:r>
      <w:r w:rsidR="00246CE9" w:rsidRPr="00E97A14">
        <w:rPr>
          <w:rFonts w:ascii="Arial" w:hAnsi="Arial" w:cs="Arial"/>
          <w:bCs/>
          <w:sz w:val="20"/>
          <w:szCs w:val="20"/>
        </w:rPr>
        <w:t xml:space="preserve"> </w:t>
      </w:r>
      <w:r w:rsidR="00246CE9" w:rsidRPr="00E97A14">
        <w:rPr>
          <w:rFonts w:ascii="Arial" w:hAnsi="Arial" w:cs="Arial"/>
          <w:b/>
          <w:bCs/>
          <w:sz w:val="20"/>
          <w:szCs w:val="20"/>
        </w:rPr>
        <w:t>YES</w:t>
      </w:r>
    </w:p>
    <w:p w14:paraId="4A543371" w14:textId="0688BCAB" w:rsidR="00246CE9"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 xml:space="preserve">If the MTW PHA has provided a LAMP in the appendix, please describe any proposed changes to the LAMP in the Plan Year or state that the MTW PHA does not plan to make any changes in the Plan Year. </w:t>
      </w:r>
    </w:p>
    <w:p w14:paraId="040EDEA5" w14:textId="7732D4C1" w:rsidR="00783317" w:rsidRPr="00E97A14" w:rsidRDefault="00A21425" w:rsidP="00F25EB9">
      <w:pPr>
        <w:pStyle w:val="ListParagraph"/>
        <w:tabs>
          <w:tab w:val="left" w:pos="990"/>
          <w:tab w:val="left" w:pos="3510"/>
        </w:tabs>
        <w:rPr>
          <w:rFonts w:ascii="Arial" w:hAnsi="Arial" w:cs="Arial"/>
          <w:b/>
          <w:sz w:val="20"/>
          <w:szCs w:val="20"/>
        </w:rPr>
      </w:pPr>
      <w:r w:rsidRPr="00E97A14">
        <w:rPr>
          <w:rFonts w:ascii="Arial" w:hAnsi="Arial" w:cs="Arial"/>
          <w:noProof/>
        </w:rPr>
        <mc:AlternateContent>
          <mc:Choice Requires="wps">
            <w:drawing>
              <wp:anchor distT="0" distB="0" distL="114300" distR="114300" simplePos="0" relativeHeight="251658240" behindDoc="0" locked="0" layoutInCell="1" allowOverlap="1" wp14:anchorId="4C2BD960" wp14:editId="7011D55A">
                <wp:simplePos x="0" y="0"/>
                <wp:positionH relativeFrom="column">
                  <wp:posOffset>469265</wp:posOffset>
                </wp:positionH>
                <wp:positionV relativeFrom="paragraph">
                  <wp:posOffset>28575</wp:posOffset>
                </wp:positionV>
                <wp:extent cx="5898515" cy="228600"/>
                <wp:effectExtent l="0" t="0" r="0" b="0"/>
                <wp:wrapNone/>
                <wp:docPr id="134475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228600"/>
                        </a:xfrm>
                        <a:prstGeom prst="rect">
                          <a:avLst/>
                        </a:prstGeom>
                        <a:solidFill>
                          <a:srgbClr val="FFFFFF"/>
                        </a:solidFill>
                        <a:ln w="28575">
                          <a:noFill/>
                          <a:miter lim="800000"/>
                          <a:headEnd/>
                          <a:tailEnd/>
                        </a:ln>
                      </wps:spPr>
                      <wps:txbx>
                        <w:txbxContent>
                          <w:p w14:paraId="0BEE7D88" w14:textId="2F00A9B4" w:rsidR="00F36101" w:rsidRPr="00E97A14" w:rsidRDefault="00F36101" w:rsidP="00783317">
                            <w:pPr>
                              <w:ind w:right="-163"/>
                              <w:rPr>
                                <w:rFonts w:ascii="Arial" w:hAnsi="Arial" w:cs="Arial"/>
                                <w:bCs/>
                                <w:color w:val="000000" w:themeColor="text1"/>
                                <w:sz w:val="18"/>
                                <w:szCs w:val="18"/>
                              </w:rPr>
                            </w:pPr>
                            <w:r w:rsidRPr="00E97A14">
                              <w:rPr>
                                <w:rFonts w:ascii="Arial" w:hAnsi="Arial" w:cs="Arial"/>
                                <w:bCs/>
                                <w:color w:val="000000" w:themeColor="text1"/>
                                <w:sz w:val="18"/>
                                <w:szCs w:val="18"/>
                              </w:rPr>
                              <w:t>Home Forward does not plan to make any changes to its Local Asset Management Plan in</w:t>
                            </w:r>
                            <w:r w:rsidRPr="00E97A14">
                              <w:rPr>
                                <w:rFonts w:ascii="Arial" w:hAnsi="Arial" w:cs="Arial"/>
                                <w:bCs/>
                                <w:color w:val="FF0000"/>
                                <w:sz w:val="18"/>
                                <w:szCs w:val="18"/>
                              </w:rPr>
                              <w:t xml:space="preserve"> </w:t>
                            </w:r>
                            <w:r w:rsidR="00A30AD5" w:rsidRPr="00E97A14">
                              <w:rPr>
                                <w:rFonts w:ascii="Arial" w:hAnsi="Arial" w:cs="Arial"/>
                                <w:bCs/>
                                <w:sz w:val="18"/>
                                <w:szCs w:val="18"/>
                              </w:rPr>
                              <w:t>the Plan Year</w:t>
                            </w:r>
                            <w:r w:rsidRPr="00E97A14">
                              <w:rPr>
                                <w:rFonts w:ascii="Arial" w:hAnsi="Arial" w:cs="Arial"/>
                                <w:bCs/>
                                <w:color w:val="000000" w:themeColor="text1"/>
                                <w:sz w:val="18"/>
                                <w:szCs w:val="18"/>
                              </w:rPr>
                              <w:t>.</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2BD960" id="Text Box 2" o:spid="_x0000_s1027" type="#_x0000_t202" style="position:absolute;left:0;text-align:left;margin-left:36.95pt;margin-top:2.25pt;width:464.4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RDgIAAPgDAAAOAAAAZHJzL2Uyb0RvYy54bWysk1Fv0zAQx9+R+A6W32nSah1d1HQaHUVI&#10;YyANPoDjOI2F4zNnt0n59JydtJvGGyIPls92/r773d/r26Ez7KjQa7Aln89yzpSVUGu7L/mP77t3&#10;K858ELYWBqwq+Ul5frt5+2bdu0ItoAVTK2QkYn3Ru5K3Ibgiy7xsVSf8DJyytNkAdiJQiPusRtGT&#10;emeyRZ5fZz1g7RCk8p5W78dNvkn6TaNk+No0XgVmSk65hTRiGqs4Zpu1KPYoXKvllIb4hyw6oS1d&#10;epG6F0GwA+q/pDotETw0YSahy6BptFSpBqpmnr+q5qkVTqVaCI53F0z+/8nKx+OT+4YsDB9goAam&#10;Irx7APnTMwvbVti9ukOEvlWipovnEVnWO19Mv0bUvvBRpOq/QE1NFocASWhosItUqE5G6tSA0wW6&#10;GgKTtLhc3ayW8yVnkvYWi9V1nrqSieL8t0MfPinoWJyUHKmpSV0cH3yI2YjifCRe5sHoeqeNSQHu&#10;q61BdhRkgF36UgGvjhnLerp9tXy/TNIWokAyR6cDOdToruSrPH6jZyKOj7ZOR4LQZpxTKsZOfCKS&#10;EU4YqoHpeoIXcVVQnwgYwmhIekA0aQF/c9aTGUvufx0EKs7MZ0vQb+ZXV9G9KaAJvlytzqvCSpIo&#10;uQzI2RhsQ/J6JGHhjtrS6ETsOYcpWbJXAjk9hejfl3E69fxgN38AAAD//wMAUEsDBBQABgAIAAAA&#10;IQBYA/TG3wAAAAgBAAAPAAAAZHJzL2Rvd25yZXYueG1sTI/BTsMwEETvSPyDtUhcUGtTaIEQp4IK&#10;pB4AidALNyfexhGxHcVO6v492xMcd2Y0+yZfJ9uxCYfQeifhei6Aoau9bl0jYff1OrsHFqJyWnXe&#10;oYQjBlgX52e5yrQ/uE+cytgwKnEhUxJMjH3GeagNWhXmvkdH3t4PVkU6h4brQR2o3HZ8IcSKW9U6&#10;+mBUjxuD9U85Wgnv437zfdwlk/zbVfmyff5I1TRKeXmRnh6BRUzxLwwnfEKHgpgqPzodWCfh7uaB&#10;khJul8BOthALmlKRIJbAi5z/H1D8AgAA//8DAFBLAQItABQABgAIAAAAIQC2gziS/gAAAOEBAAAT&#10;AAAAAAAAAAAAAAAAAAAAAABbQ29udGVudF9UeXBlc10ueG1sUEsBAi0AFAAGAAgAAAAhADj9If/W&#10;AAAAlAEAAAsAAAAAAAAAAAAAAAAALwEAAF9yZWxzLy5yZWxzUEsBAi0AFAAGAAgAAAAhAMIKo9EO&#10;AgAA+AMAAA4AAAAAAAAAAAAAAAAALgIAAGRycy9lMm9Eb2MueG1sUEsBAi0AFAAGAAgAAAAhAFgD&#10;9MbfAAAACAEAAA8AAAAAAAAAAAAAAAAAaAQAAGRycy9kb3ducmV2LnhtbFBLBQYAAAAABAAEAPMA&#10;AAB0BQAAAAA=&#10;" stroked="f" strokeweight="2.25pt">
                <v:textbox inset=",0,,0">
                  <w:txbxContent>
                    <w:p w14:paraId="0BEE7D88" w14:textId="2F00A9B4" w:rsidR="00F36101" w:rsidRPr="00E97A14" w:rsidRDefault="00F36101" w:rsidP="00783317">
                      <w:pPr>
                        <w:ind w:right="-163"/>
                        <w:rPr>
                          <w:rFonts w:ascii="Arial" w:hAnsi="Arial" w:cs="Arial"/>
                          <w:bCs/>
                          <w:color w:val="000000" w:themeColor="text1"/>
                          <w:sz w:val="18"/>
                          <w:szCs w:val="18"/>
                        </w:rPr>
                      </w:pPr>
                      <w:r w:rsidRPr="00E97A14">
                        <w:rPr>
                          <w:rFonts w:ascii="Arial" w:hAnsi="Arial" w:cs="Arial"/>
                          <w:bCs/>
                          <w:color w:val="000000" w:themeColor="text1"/>
                          <w:sz w:val="18"/>
                          <w:szCs w:val="18"/>
                        </w:rPr>
                        <w:t>Home Forward does not plan to make any changes to its Local Asset Management Plan in</w:t>
                      </w:r>
                      <w:r w:rsidRPr="00E97A14">
                        <w:rPr>
                          <w:rFonts w:ascii="Arial" w:hAnsi="Arial" w:cs="Arial"/>
                          <w:bCs/>
                          <w:color w:val="FF0000"/>
                          <w:sz w:val="18"/>
                          <w:szCs w:val="18"/>
                        </w:rPr>
                        <w:t xml:space="preserve"> </w:t>
                      </w:r>
                      <w:r w:rsidR="00A30AD5" w:rsidRPr="00E97A14">
                        <w:rPr>
                          <w:rFonts w:ascii="Arial" w:hAnsi="Arial" w:cs="Arial"/>
                          <w:bCs/>
                          <w:sz w:val="18"/>
                          <w:szCs w:val="18"/>
                        </w:rPr>
                        <w:t>the Plan Year</w:t>
                      </w:r>
                      <w:r w:rsidRPr="00E97A14">
                        <w:rPr>
                          <w:rFonts w:ascii="Arial" w:hAnsi="Arial" w:cs="Arial"/>
                          <w:bCs/>
                          <w:color w:val="000000" w:themeColor="text1"/>
                          <w:sz w:val="18"/>
                          <w:szCs w:val="18"/>
                        </w:rPr>
                        <w:t>.</w:t>
                      </w:r>
                    </w:p>
                  </w:txbxContent>
                </v:textbox>
              </v:shape>
            </w:pict>
          </mc:Fallback>
        </mc:AlternateContent>
      </w:r>
    </w:p>
    <w:p w14:paraId="4EE65F07" w14:textId="05B7CDA1" w:rsidR="00783317" w:rsidRPr="00B67EB9" w:rsidRDefault="00BB4780" w:rsidP="00F0298E">
      <w:pPr>
        <w:pStyle w:val="2PageTitle"/>
      </w:pPr>
      <w:bookmarkStart w:id="243" w:name="_Toc109412689"/>
      <w:bookmarkStart w:id="244" w:name="_Toc109412913"/>
      <w:bookmarkStart w:id="245" w:name="_Toc172721745"/>
      <w:r w:rsidRPr="00B67EB9">
        <w:lastRenderedPageBreak/>
        <w:t xml:space="preserve">Rental Assistance Demonstration </w:t>
      </w:r>
      <w:r w:rsidR="00783317" w:rsidRPr="00B67EB9">
        <w:t xml:space="preserve">(RAD) </w:t>
      </w:r>
      <w:r w:rsidRPr="00B67EB9">
        <w:t>Participation</w:t>
      </w:r>
      <w:bookmarkEnd w:id="243"/>
      <w:bookmarkEnd w:id="244"/>
      <w:bookmarkEnd w:id="245"/>
    </w:p>
    <w:p w14:paraId="6A12C675" w14:textId="77777777" w:rsidR="00783317" w:rsidRPr="00B67EB9" w:rsidRDefault="00783317" w:rsidP="00E257FA">
      <w:pPr>
        <w:pStyle w:val="ListParagraph"/>
        <w:numPr>
          <w:ilvl w:val="0"/>
          <w:numId w:val="8"/>
        </w:numPr>
        <w:spacing w:after="0" w:line="240" w:lineRule="auto"/>
        <w:ind w:left="720" w:hanging="270"/>
        <w:rPr>
          <w:rFonts w:ascii="Arial" w:hAnsi="Arial" w:cs="Arial"/>
          <w:b/>
          <w:sz w:val="20"/>
          <w:szCs w:val="20"/>
        </w:rPr>
      </w:pPr>
      <w:r w:rsidRPr="00B67EB9">
        <w:rPr>
          <w:rFonts w:ascii="Arial" w:hAnsi="Arial" w:cs="Arial"/>
          <w:b/>
          <w:sz w:val="20"/>
          <w:szCs w:val="20"/>
        </w:rPr>
        <w:t>Description of RAD Participation</w:t>
      </w:r>
    </w:p>
    <w:p w14:paraId="4E043A81" w14:textId="77777777" w:rsidR="00117A70" w:rsidRPr="00B67EB9" w:rsidRDefault="00117A70" w:rsidP="001F205E">
      <w:pPr>
        <w:pStyle w:val="ListParagraph"/>
        <w:spacing w:after="0" w:line="240" w:lineRule="auto"/>
        <w:rPr>
          <w:rFonts w:ascii="Arial" w:hAnsi="Arial" w:cs="Arial"/>
          <w:b/>
          <w:sz w:val="20"/>
          <w:szCs w:val="20"/>
        </w:rPr>
      </w:pPr>
    </w:p>
    <w:p w14:paraId="3622661A" w14:textId="648333E3" w:rsidR="0012402A" w:rsidRPr="0012402A" w:rsidRDefault="0012402A" w:rsidP="0012402A">
      <w:pPr>
        <w:pStyle w:val="ListParagraph"/>
        <w:rPr>
          <w:rFonts w:ascii="Arial" w:hAnsi="Arial" w:cs="Arial"/>
          <w:sz w:val="20"/>
          <w:szCs w:val="20"/>
        </w:rPr>
      </w:pPr>
      <w:r w:rsidRPr="0012402A">
        <w:rPr>
          <w:rFonts w:ascii="Arial" w:hAnsi="Arial" w:cs="Arial"/>
          <w:sz w:val="20"/>
          <w:szCs w:val="20"/>
        </w:rPr>
        <w:t>Home Forward us</w:t>
      </w:r>
      <w:r w:rsidR="00FC4175">
        <w:rPr>
          <w:rFonts w:ascii="Arial" w:hAnsi="Arial" w:cs="Arial"/>
          <w:sz w:val="20"/>
          <w:szCs w:val="20"/>
        </w:rPr>
        <w:t>es</w:t>
      </w:r>
      <w:r w:rsidRPr="0012402A">
        <w:rPr>
          <w:rFonts w:ascii="Arial" w:hAnsi="Arial" w:cs="Arial"/>
          <w:sz w:val="20"/>
          <w:szCs w:val="20"/>
        </w:rPr>
        <w:t xml:space="preserve"> our development expertise to advance innovative solutions that expand </w:t>
      </w:r>
      <w:r w:rsidR="001F3710">
        <w:rPr>
          <w:rFonts w:ascii="Arial" w:hAnsi="Arial" w:cs="Arial"/>
          <w:sz w:val="20"/>
          <w:szCs w:val="20"/>
        </w:rPr>
        <w:t xml:space="preserve">housing </w:t>
      </w:r>
      <w:r w:rsidRPr="0012402A">
        <w:rPr>
          <w:rFonts w:ascii="Arial" w:hAnsi="Arial" w:cs="Arial"/>
          <w:sz w:val="20"/>
          <w:szCs w:val="20"/>
        </w:rPr>
        <w:t xml:space="preserve">supply and address community needs. To that end, we continue to prioritize transitioning public housing units to project-based vouchers by deploying the tools available including the Rental Assistance Demonstration (RAD), Faircloth to RAD, and Section 18 regulatory mechanisms. </w:t>
      </w:r>
    </w:p>
    <w:p w14:paraId="59D6EC65" w14:textId="6CB27F7F" w:rsidR="00783317" w:rsidRPr="00B67EB9" w:rsidRDefault="00783317" w:rsidP="0012402A">
      <w:pPr>
        <w:pStyle w:val="ListParagraph"/>
        <w:rPr>
          <w:rFonts w:ascii="Arial" w:hAnsi="Arial" w:cs="Arial"/>
          <w:sz w:val="20"/>
          <w:szCs w:val="20"/>
        </w:rPr>
      </w:pPr>
    </w:p>
    <w:tbl>
      <w:tblPr>
        <w:tblStyle w:val="TableGrid"/>
        <w:tblpPr w:leftFromText="180" w:rightFromText="180" w:vertAnchor="text" w:tblpX="348" w:tblpY="1"/>
        <w:tblOverlap w:val="never"/>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0"/>
      </w:tblGrid>
      <w:tr w:rsidR="00783317" w:rsidRPr="00B67EB9" w14:paraId="65FF8774" w14:textId="77777777" w:rsidTr="00BA0600">
        <w:trPr>
          <w:trHeight w:val="391"/>
        </w:trPr>
        <w:tc>
          <w:tcPr>
            <w:tcW w:w="9630" w:type="dxa"/>
            <w:shd w:val="clear" w:color="auto" w:fill="00B0F0"/>
            <w:vAlign w:val="center"/>
          </w:tcPr>
          <w:p w14:paraId="2537BAA1" w14:textId="77777777" w:rsidR="00783317" w:rsidRPr="00B67EB9" w:rsidRDefault="00783317" w:rsidP="00783317">
            <w:pPr>
              <w:pStyle w:val="ListParagraph"/>
              <w:ind w:left="0"/>
              <w:jc w:val="center"/>
              <w:rPr>
                <w:rFonts w:ascii="Arial" w:hAnsi="Arial" w:cs="Arial"/>
                <w:b/>
                <w:sz w:val="20"/>
                <w:szCs w:val="20"/>
              </w:rPr>
            </w:pPr>
            <w:r w:rsidRPr="00B67EB9">
              <w:rPr>
                <w:rFonts w:ascii="Arial" w:hAnsi="Arial" w:cs="Arial"/>
                <w:b/>
                <w:color w:val="FFFFFF" w:themeColor="background1"/>
                <w:sz w:val="20"/>
                <w:szCs w:val="20"/>
              </w:rPr>
              <w:t>RENTAL ASSISTANCE DEMONSTRATION (RAD) PARTICIPATION</w:t>
            </w:r>
          </w:p>
        </w:tc>
      </w:tr>
      <w:tr w:rsidR="00783317" w:rsidRPr="00B67EB9" w14:paraId="6CDEDBEE" w14:textId="77777777" w:rsidTr="00BA0600">
        <w:trPr>
          <w:trHeight w:val="216"/>
        </w:trPr>
        <w:tc>
          <w:tcPr>
            <w:tcW w:w="9630" w:type="dxa"/>
            <w:vAlign w:val="center"/>
          </w:tcPr>
          <w:p w14:paraId="16FC6C99" w14:textId="01B29F93" w:rsidR="00783317" w:rsidRPr="00B67EB9" w:rsidRDefault="00860602" w:rsidP="0002360D">
            <w:pPr>
              <w:pStyle w:val="ListParagraph"/>
              <w:ind w:left="0"/>
              <w:rPr>
                <w:rFonts w:ascii="Arial" w:hAnsi="Arial" w:cs="Arial"/>
                <w:sz w:val="20"/>
                <w:szCs w:val="20"/>
              </w:rPr>
            </w:pPr>
            <w:r w:rsidRPr="00B67EB9">
              <w:rPr>
                <w:rFonts w:ascii="Arial" w:hAnsi="Arial" w:cs="Arial"/>
                <w:color w:val="000000" w:themeColor="text1"/>
                <w:sz w:val="20"/>
                <w:szCs w:val="20"/>
              </w:rPr>
              <w:t>Additional detail about Home Forward’s RAD conversion can be found in Attachment R</w:t>
            </w:r>
          </w:p>
        </w:tc>
      </w:tr>
    </w:tbl>
    <w:p w14:paraId="5BB5352A" w14:textId="77777777" w:rsidR="00597D39" w:rsidRPr="00B67EB9" w:rsidRDefault="00597D39" w:rsidP="00597D39">
      <w:pPr>
        <w:pStyle w:val="ListParagraph"/>
        <w:spacing w:after="0" w:line="240" w:lineRule="auto"/>
        <w:rPr>
          <w:rFonts w:ascii="Arial" w:hAnsi="Arial" w:cs="Arial"/>
          <w:bCs/>
          <w:sz w:val="20"/>
          <w:szCs w:val="20"/>
        </w:rPr>
      </w:pPr>
    </w:p>
    <w:p w14:paraId="6EDCFE09" w14:textId="3CF097F1" w:rsidR="00246CE9" w:rsidRDefault="00783317">
      <w:pPr>
        <w:spacing w:after="0" w:line="240" w:lineRule="auto"/>
        <w:ind w:left="450"/>
        <w:rPr>
          <w:rFonts w:ascii="Arial" w:hAnsi="Arial" w:cs="Arial"/>
          <w:b/>
          <w:bCs/>
          <w:sz w:val="20"/>
          <w:szCs w:val="20"/>
        </w:rPr>
      </w:pPr>
      <w:r w:rsidRPr="00B67EB9">
        <w:rPr>
          <w:rFonts w:ascii="Arial" w:hAnsi="Arial" w:cs="Arial"/>
          <w:bCs/>
          <w:sz w:val="20"/>
          <w:szCs w:val="20"/>
        </w:rPr>
        <w:t>Has the MTW PHA submitted a RAD Significant Amendment in the appendix? A RAD Significant Amendment should only be included if it is a new or amended version that requires HUD approval.</w:t>
      </w:r>
      <w:r w:rsidR="00117A70" w:rsidRPr="00B67EB9">
        <w:rPr>
          <w:rFonts w:ascii="Arial" w:hAnsi="Arial" w:cs="Arial"/>
          <w:b/>
          <w:bCs/>
          <w:sz w:val="20"/>
          <w:szCs w:val="20"/>
        </w:rPr>
        <w:t xml:space="preserve"> </w:t>
      </w:r>
      <w:r w:rsidR="00246CE9" w:rsidRPr="00B67EB9">
        <w:rPr>
          <w:rFonts w:ascii="Arial" w:hAnsi="Arial" w:cs="Arial"/>
          <w:b/>
          <w:bCs/>
          <w:sz w:val="20"/>
          <w:szCs w:val="20"/>
        </w:rPr>
        <w:t>NO</w:t>
      </w:r>
    </w:p>
    <w:p w14:paraId="49719C4D" w14:textId="167D49C0" w:rsidR="00783317" w:rsidRPr="004D6C4B" w:rsidRDefault="00783317" w:rsidP="004D6C4B">
      <w:pPr>
        <w:spacing w:after="0" w:line="240" w:lineRule="auto"/>
        <w:ind w:left="450"/>
        <w:rPr>
          <w:rFonts w:ascii="Arial" w:hAnsi="Arial" w:cs="Arial"/>
          <w:b/>
          <w:sz w:val="10"/>
          <w:szCs w:val="10"/>
        </w:rPr>
      </w:pPr>
    </w:p>
    <w:p w14:paraId="35DEBE69" w14:textId="2AB0A8D9" w:rsidR="00246CE9" w:rsidRPr="00B67EB9" w:rsidRDefault="00783317" w:rsidP="00117A70">
      <w:pPr>
        <w:spacing w:after="0" w:line="240" w:lineRule="auto"/>
        <w:ind w:left="450"/>
        <w:rPr>
          <w:rFonts w:ascii="Arial" w:hAnsi="Arial" w:cs="Arial"/>
          <w:b/>
          <w:bCs/>
          <w:sz w:val="20"/>
          <w:szCs w:val="20"/>
        </w:rPr>
      </w:pPr>
      <w:r w:rsidRPr="00B67EB9">
        <w:rPr>
          <w:rFonts w:ascii="Arial" w:hAnsi="Arial" w:cs="Arial"/>
          <w:bCs/>
          <w:sz w:val="20"/>
          <w:szCs w:val="20"/>
        </w:rPr>
        <w:t>If the MTW PHA has provided a RAD Significant Amendment in the appendix, please state whether it is the first RAD Significant Amendment submitted or describe any proposed changes from the prior RAD Significant Amendment?</w:t>
      </w:r>
      <w:r w:rsidR="00117A70" w:rsidRPr="00B67EB9">
        <w:rPr>
          <w:rFonts w:ascii="Arial" w:hAnsi="Arial" w:cs="Arial"/>
          <w:b/>
          <w:bCs/>
          <w:sz w:val="20"/>
          <w:szCs w:val="20"/>
        </w:rPr>
        <w:t xml:space="preserve"> </w:t>
      </w:r>
      <w:r w:rsidR="00246CE9" w:rsidRPr="00B67EB9">
        <w:rPr>
          <w:rFonts w:ascii="Arial" w:hAnsi="Arial" w:cs="Arial"/>
          <w:b/>
          <w:bCs/>
          <w:sz w:val="20"/>
          <w:szCs w:val="20"/>
        </w:rPr>
        <w:t>N/A</w:t>
      </w:r>
    </w:p>
    <w:p w14:paraId="7E6763C2" w14:textId="27B329DF" w:rsidR="00783317" w:rsidRPr="00B67EB9" w:rsidRDefault="00783317" w:rsidP="00783317">
      <w:pPr>
        <w:pStyle w:val="ListParagraph"/>
        <w:tabs>
          <w:tab w:val="left" w:pos="990"/>
          <w:tab w:val="left" w:pos="3510"/>
        </w:tabs>
        <w:rPr>
          <w:rFonts w:ascii="Arial" w:hAnsi="Arial" w:cs="Arial"/>
          <w:b/>
          <w:sz w:val="20"/>
          <w:szCs w:val="20"/>
        </w:rPr>
      </w:pPr>
    </w:p>
    <w:p w14:paraId="5F6B11B2" w14:textId="6B284A46" w:rsidR="00783317" w:rsidRPr="00B67EB9" w:rsidRDefault="00783317" w:rsidP="00783317">
      <w:pPr>
        <w:pStyle w:val="ListParagraph"/>
        <w:tabs>
          <w:tab w:val="left" w:pos="990"/>
          <w:tab w:val="left" w:pos="3510"/>
        </w:tabs>
        <w:rPr>
          <w:b/>
          <w:sz w:val="20"/>
          <w:szCs w:val="20"/>
        </w:rPr>
      </w:pPr>
    </w:p>
    <w:bookmarkEnd w:id="239"/>
    <w:p w14:paraId="083FBB09" w14:textId="77777777" w:rsidR="00BA0600" w:rsidRPr="00B67EB9" w:rsidRDefault="00BA0600">
      <w:pPr>
        <w:rPr>
          <w:rFonts w:ascii="Helvetica Neue 35 Light" w:eastAsiaTheme="majorEastAsia" w:hAnsi="Helvetica Neue 35 Light" w:cstheme="majorBidi"/>
          <w:bCs/>
          <w:color w:val="6F6F6F"/>
          <w:sz w:val="48"/>
          <w:szCs w:val="28"/>
        </w:rPr>
      </w:pPr>
      <w:r w:rsidRPr="00B67EB9">
        <w:br w:type="page"/>
      </w:r>
    </w:p>
    <w:p w14:paraId="2992BC32" w14:textId="34C1C217" w:rsidR="00783317" w:rsidRPr="00B67EB9" w:rsidRDefault="00BB4780" w:rsidP="00A34841">
      <w:pPr>
        <w:pStyle w:val="1SectionHeading"/>
      </w:pPr>
      <w:bookmarkStart w:id="246" w:name="_Toc109412690"/>
      <w:bookmarkStart w:id="247" w:name="_Toc109412914"/>
      <w:bookmarkStart w:id="248" w:name="_Toc140158696"/>
      <w:bookmarkStart w:id="249" w:name="_Toc172721746"/>
      <w:r w:rsidRPr="00B67EB9">
        <w:lastRenderedPageBreak/>
        <w:t>Administrative</w:t>
      </w:r>
      <w:bookmarkEnd w:id="246"/>
      <w:bookmarkEnd w:id="247"/>
      <w:bookmarkEnd w:id="248"/>
      <w:bookmarkEnd w:id="249"/>
    </w:p>
    <w:p w14:paraId="1D164F95" w14:textId="2C1A398C" w:rsidR="000B4B77" w:rsidRPr="00B67EB9" w:rsidRDefault="00BB4780" w:rsidP="00F0298E">
      <w:pPr>
        <w:pStyle w:val="2PageTitle"/>
        <w:numPr>
          <w:ilvl w:val="0"/>
          <w:numId w:val="64"/>
        </w:numPr>
      </w:pPr>
      <w:bookmarkStart w:id="250" w:name="_Toc109412691"/>
      <w:bookmarkStart w:id="251" w:name="_Toc109412915"/>
      <w:bookmarkStart w:id="252" w:name="_Toc140158697"/>
      <w:bookmarkStart w:id="253" w:name="_Toc172721747"/>
      <w:r w:rsidRPr="00B67EB9">
        <w:t>Board Resolution and Certifications of Compliance</w:t>
      </w:r>
      <w:bookmarkEnd w:id="250"/>
      <w:bookmarkEnd w:id="251"/>
      <w:bookmarkEnd w:id="252"/>
      <w:bookmarkEnd w:id="253"/>
      <w:r w:rsidR="00F25EB9" w:rsidRPr="00B67EB9">
        <w:t xml:space="preserve"> </w:t>
      </w:r>
    </w:p>
    <w:p w14:paraId="13755EDB" w14:textId="1750B698" w:rsidR="00B04E65" w:rsidRPr="004D6C4B" w:rsidRDefault="00B04E65" w:rsidP="00806017">
      <w:pPr>
        <w:rPr>
          <w:rFonts w:ascii="Arial" w:hAnsi="Arial" w:cs="Arial"/>
          <w:sz w:val="20"/>
          <w:szCs w:val="20"/>
        </w:rPr>
      </w:pPr>
      <w:r w:rsidRPr="004D6C4B">
        <w:rPr>
          <w:rFonts w:ascii="Arial" w:hAnsi="Arial" w:cs="Arial"/>
          <w:sz w:val="20"/>
          <w:szCs w:val="20"/>
        </w:rPr>
        <w:t>To be updated upon Board of Commissioners approval.</w:t>
      </w:r>
    </w:p>
    <w:p w14:paraId="19BD816B" w14:textId="39162E7E" w:rsidR="00806017" w:rsidRPr="00B67EB9" w:rsidRDefault="00806017" w:rsidP="00806017"/>
    <w:p w14:paraId="3FA1D4CE" w14:textId="74278E98" w:rsidR="000E32C6" w:rsidRPr="00B67EB9" w:rsidRDefault="000E32C6" w:rsidP="000E32C6">
      <w:bookmarkStart w:id="254" w:name="_Toc19033145"/>
    </w:p>
    <w:p w14:paraId="32A98A00" w14:textId="2C964598" w:rsidR="00AF6D86" w:rsidRPr="00B67EB9" w:rsidRDefault="000E32C6" w:rsidP="048FB592">
      <w:pPr>
        <w:rPr>
          <w:rFonts w:ascii="Helvetica Neue 75 Bold" w:eastAsiaTheme="majorEastAsia" w:hAnsi="Helvetica Neue 75 Bold" w:cstheme="majorBidi"/>
          <w:b/>
          <w:bCs/>
          <w:noProof/>
          <w:color w:val="7AC143"/>
          <w:sz w:val="26"/>
          <w:szCs w:val="26"/>
        </w:rPr>
      </w:pPr>
      <w:r w:rsidRPr="00B67EB9">
        <w:br w:type="page"/>
      </w:r>
    </w:p>
    <w:p w14:paraId="6DF39383" w14:textId="10BC208E" w:rsidR="00D70287" w:rsidRPr="00B67EB9" w:rsidRDefault="00BB4780" w:rsidP="00F0298E">
      <w:pPr>
        <w:pStyle w:val="2PageTitle"/>
        <w:numPr>
          <w:ilvl w:val="0"/>
          <w:numId w:val="64"/>
        </w:numPr>
      </w:pPr>
      <w:bookmarkStart w:id="255" w:name="_Toc109412692"/>
      <w:bookmarkStart w:id="256" w:name="_Toc109412916"/>
      <w:bookmarkStart w:id="257" w:name="_Toc140158698"/>
      <w:bookmarkStart w:id="258" w:name="_Toc172721748"/>
      <w:r w:rsidRPr="00B67EB9">
        <w:lastRenderedPageBreak/>
        <w:t>Documentation of Public Process</w:t>
      </w:r>
      <w:bookmarkEnd w:id="254"/>
      <w:bookmarkEnd w:id="255"/>
      <w:bookmarkEnd w:id="256"/>
      <w:bookmarkEnd w:id="257"/>
      <w:bookmarkEnd w:id="258"/>
    </w:p>
    <w:p w14:paraId="073465F1" w14:textId="4CB875B0" w:rsidR="00A213E0" w:rsidRPr="00E97A14" w:rsidRDefault="00B04E65" w:rsidP="00A136EF">
      <w:r w:rsidRPr="004D6C4B">
        <w:rPr>
          <w:rFonts w:ascii="Arial" w:hAnsi="Arial" w:cs="Arial"/>
          <w:sz w:val="20"/>
          <w:szCs w:val="20"/>
        </w:rPr>
        <w:t xml:space="preserve">To be updated upon completion of public hearing process. </w:t>
      </w:r>
    </w:p>
    <w:p w14:paraId="05A1B334" w14:textId="3DB1B8C2" w:rsidR="000D0CC7" w:rsidRPr="00E97A14" w:rsidRDefault="000D0CC7" w:rsidP="00A136EF">
      <w:pPr>
        <w:rPr>
          <w:rFonts w:ascii="Arial" w:hAnsi="Arial" w:cs="Arial"/>
          <w:sz w:val="20"/>
          <w:szCs w:val="20"/>
        </w:rPr>
      </w:pPr>
      <w:r w:rsidRPr="00E97A14">
        <w:rPr>
          <w:rFonts w:ascii="Arial" w:hAnsi="Arial" w:cs="Arial"/>
          <w:sz w:val="20"/>
          <w:szCs w:val="20"/>
        </w:rPr>
        <w:t>Number of Attendees:</w:t>
      </w:r>
      <w:r w:rsidR="005730E9" w:rsidRPr="00E97A14">
        <w:rPr>
          <w:rFonts w:ascii="Arial" w:hAnsi="Arial" w:cs="Arial"/>
          <w:sz w:val="20"/>
          <w:szCs w:val="20"/>
        </w:rPr>
        <w:t xml:space="preserve"> </w:t>
      </w:r>
    </w:p>
    <w:p w14:paraId="0A1C49A1" w14:textId="0247C0EC" w:rsidR="000D0CC7" w:rsidRPr="00B67EB9" w:rsidRDefault="000D0CC7" w:rsidP="000D0CC7">
      <w:pPr>
        <w:pStyle w:val="3Subhead"/>
        <w:rPr>
          <w:b/>
          <w:bCs w:val="0"/>
        </w:rPr>
      </w:pPr>
      <w:bookmarkStart w:id="259" w:name="_Toc109412693"/>
      <w:bookmarkStart w:id="260" w:name="_Toc109412917"/>
      <w:bookmarkStart w:id="261" w:name="_Toc140156686"/>
      <w:bookmarkStart w:id="262" w:name="_Toc140158699"/>
      <w:bookmarkStart w:id="263" w:name="_Toc172720029"/>
      <w:bookmarkStart w:id="264" w:name="_Toc172721749"/>
      <w:r w:rsidRPr="00B67EB9">
        <w:rPr>
          <w:b/>
          <w:bCs w:val="0"/>
        </w:rPr>
        <w:t>Public Comments</w:t>
      </w:r>
      <w:bookmarkEnd w:id="259"/>
      <w:bookmarkEnd w:id="260"/>
      <w:bookmarkEnd w:id="261"/>
      <w:bookmarkEnd w:id="262"/>
      <w:bookmarkEnd w:id="263"/>
      <w:bookmarkEnd w:id="264"/>
    </w:p>
    <w:p w14:paraId="127CD321" w14:textId="271D3CE5" w:rsidR="00750DA6" w:rsidRPr="00B67EB9" w:rsidRDefault="00BB4780" w:rsidP="00F0298E">
      <w:pPr>
        <w:pStyle w:val="2PageTitle"/>
        <w:numPr>
          <w:ilvl w:val="0"/>
          <w:numId w:val="64"/>
        </w:numPr>
      </w:pPr>
      <w:bookmarkStart w:id="265" w:name="_Toc19033147"/>
      <w:bookmarkStart w:id="266" w:name="_Toc109412694"/>
      <w:bookmarkStart w:id="267" w:name="_Toc109412918"/>
      <w:bookmarkStart w:id="268" w:name="_Toc140158700"/>
      <w:bookmarkStart w:id="269" w:name="_Toc172721750"/>
      <w:r w:rsidRPr="00B67EB9">
        <w:t>Planned and Ongoing Evaluations</w:t>
      </w:r>
      <w:bookmarkEnd w:id="265"/>
      <w:bookmarkEnd w:id="266"/>
      <w:bookmarkEnd w:id="267"/>
      <w:bookmarkEnd w:id="268"/>
      <w:bookmarkEnd w:id="269"/>
    </w:p>
    <w:p w14:paraId="6B480B4E" w14:textId="3CB89018" w:rsidR="00A51143" w:rsidRPr="00B67EB9" w:rsidRDefault="00750DA6" w:rsidP="001F205E">
      <w:pPr>
        <w:pStyle w:val="6BulletedList"/>
      </w:pPr>
      <w:bookmarkStart w:id="270" w:name="_Toc19033148"/>
      <w:r w:rsidRPr="00B67EB9">
        <w:t>Home Forward is not participating in any third-party evaluations at this time.</w:t>
      </w:r>
      <w:bookmarkStart w:id="271" w:name="_Toc19033149"/>
      <w:bookmarkEnd w:id="270"/>
    </w:p>
    <w:p w14:paraId="0922B6CF" w14:textId="71ED0040" w:rsidR="00BB4780" w:rsidRPr="00B67EB9" w:rsidRDefault="00BB4780" w:rsidP="00F0298E">
      <w:pPr>
        <w:pStyle w:val="2PageTitle"/>
        <w:numPr>
          <w:ilvl w:val="0"/>
          <w:numId w:val="64"/>
        </w:numPr>
      </w:pPr>
      <w:bookmarkStart w:id="272" w:name="_Toc109412695"/>
      <w:bookmarkStart w:id="273" w:name="_Toc109412919"/>
      <w:bookmarkStart w:id="274" w:name="_Toc140158701"/>
      <w:bookmarkStart w:id="275" w:name="_Toc172721751"/>
      <w:r w:rsidRPr="00B67EB9">
        <w:t>Lobbying Disclosures</w:t>
      </w:r>
      <w:bookmarkEnd w:id="271"/>
      <w:bookmarkEnd w:id="272"/>
      <w:bookmarkEnd w:id="273"/>
      <w:bookmarkEnd w:id="274"/>
      <w:bookmarkEnd w:id="275"/>
    </w:p>
    <w:p w14:paraId="05CF557A" w14:textId="5441BBE4" w:rsidR="00305F27" w:rsidRPr="00B67EB9" w:rsidRDefault="00E97A14" w:rsidP="004D6C4B">
      <w:pPr>
        <w:pStyle w:val="5ReportBodyText"/>
      </w:pPr>
      <w:bookmarkStart w:id="276" w:name="_Toc524528964"/>
      <w:bookmarkStart w:id="277" w:name="_Toc19033150"/>
      <w:bookmarkStart w:id="278" w:name="_Toc109412696"/>
      <w:bookmarkStart w:id="279" w:name="_Toc109412920"/>
      <w:r>
        <w:t>To be updated upon Board of Commissioners approval.</w:t>
      </w:r>
      <w:bookmarkStart w:id="280" w:name="_Toc524528965"/>
      <w:bookmarkStart w:id="281" w:name="_Toc19033151"/>
      <w:bookmarkStart w:id="282" w:name="_Toc109412697"/>
      <w:bookmarkStart w:id="283" w:name="_Toc109412921"/>
      <w:bookmarkStart w:id="284" w:name="_Toc140158703"/>
      <w:bookmarkEnd w:id="276"/>
      <w:bookmarkEnd w:id="277"/>
      <w:bookmarkEnd w:id="278"/>
      <w:bookmarkEnd w:id="279"/>
    </w:p>
    <w:p w14:paraId="33307457" w14:textId="41461988" w:rsidR="00783317" w:rsidRPr="00B67EB9" w:rsidRDefault="00F41498" w:rsidP="00F0298E">
      <w:pPr>
        <w:pStyle w:val="2PageTitle"/>
        <w:numPr>
          <w:ilvl w:val="0"/>
          <w:numId w:val="64"/>
        </w:numPr>
      </w:pPr>
      <w:bookmarkStart w:id="285" w:name="_Toc172721752"/>
      <w:r w:rsidRPr="00B67EB9">
        <w:t>Local Asset Management Plan</w:t>
      </w:r>
      <w:bookmarkEnd w:id="280"/>
      <w:bookmarkEnd w:id="281"/>
      <w:bookmarkEnd w:id="282"/>
      <w:bookmarkEnd w:id="283"/>
      <w:bookmarkEnd w:id="284"/>
      <w:bookmarkEnd w:id="285"/>
    </w:p>
    <w:p w14:paraId="13538F73" w14:textId="734C49CF" w:rsidR="00F41498" w:rsidRPr="00B67EB9" w:rsidRDefault="00F41498" w:rsidP="00A46154">
      <w:pPr>
        <w:pStyle w:val="4SubheadSecondary"/>
      </w:pPr>
      <w:r w:rsidRPr="00B67EB9">
        <w:t>Home</w:t>
      </w:r>
      <w:r w:rsidR="002B7DC9" w:rsidRPr="00B67EB9">
        <w:t xml:space="preserve"> </w:t>
      </w:r>
      <w:r w:rsidRPr="00B67EB9">
        <w:t>Forward</w:t>
      </w:r>
      <w:r w:rsidR="00117A70" w:rsidRPr="00B67EB9">
        <w:t xml:space="preserve"> </w:t>
      </w:r>
      <w:r w:rsidRPr="00B67EB9">
        <w:t>Asset Management Program</w:t>
      </w:r>
    </w:p>
    <w:p w14:paraId="52C61F6F" w14:textId="77777777" w:rsidR="00F41498" w:rsidRPr="00B67EB9" w:rsidRDefault="00F41498" w:rsidP="00F41498">
      <w:pPr>
        <w:pStyle w:val="5ReportBodyText"/>
      </w:pPr>
      <w:r w:rsidRPr="00B67EB9">
        <w:t>The First Amendment to the Amended and Restated Moving to Work (MTW) Agreement allows Home Forward to develop a local asset management program for its Public Housing Program. The following describes Home Forward’s asset management program and identifies where differences exist from HUD’s asset management guidance.</w:t>
      </w:r>
    </w:p>
    <w:p w14:paraId="3B9F1D88" w14:textId="77777777" w:rsidR="00F41498" w:rsidRPr="004D6C4B" w:rsidRDefault="00F41498" w:rsidP="00F41498">
      <w:pPr>
        <w:pStyle w:val="5ReportBodyText"/>
        <w:rPr>
          <w:b/>
          <w:bCs w:val="0"/>
        </w:rPr>
      </w:pPr>
      <w:r w:rsidRPr="004D6C4B">
        <w:rPr>
          <w:b/>
          <w:bCs w:val="0"/>
        </w:rPr>
        <w:t>Home Forward’s Local Asset Management Program</w:t>
      </w:r>
    </w:p>
    <w:p w14:paraId="623CADC4" w14:textId="77777777" w:rsidR="00F41498" w:rsidRPr="00B67EB9" w:rsidRDefault="00F41498" w:rsidP="00F41498">
      <w:pPr>
        <w:pStyle w:val="5ReportBodyText"/>
      </w:pPr>
      <w:r w:rsidRPr="00B67EB9">
        <w:t>Home Forward operates a property/project-based management, budgeting, accounting, and reporting system. Our project-based management systems include:</w:t>
      </w:r>
    </w:p>
    <w:p w14:paraId="289FBC90" w14:textId="4E4FEB67" w:rsidR="00F41498" w:rsidRPr="00B67EB9" w:rsidRDefault="00F41498" w:rsidP="00E257FA">
      <w:pPr>
        <w:pStyle w:val="6BulletedList"/>
        <w:numPr>
          <w:ilvl w:val="0"/>
          <w:numId w:val="41"/>
        </w:numPr>
      </w:pPr>
      <w:r w:rsidRPr="00B67EB9">
        <w:t>Annual budgets are developed by on-site property managers. These budgets are reviewed and further consolidated into portfolio level budgets managed by housing program managers.</w:t>
      </w:r>
    </w:p>
    <w:p w14:paraId="1755354F" w14:textId="77777777" w:rsidR="00F41498" w:rsidRPr="00B67EB9" w:rsidRDefault="00F41498" w:rsidP="00E257FA">
      <w:pPr>
        <w:pStyle w:val="6BulletedList"/>
        <w:numPr>
          <w:ilvl w:val="0"/>
          <w:numId w:val="41"/>
        </w:numPr>
      </w:pPr>
      <w:r w:rsidRPr="00B67EB9">
        <w:t>Budgets at the property level are provided an allocation of public housing operating subsidy based on factors which differentiate subsidy based on building age, type, size, and relative poverty of the population of the various public housing properties.</w:t>
      </w:r>
    </w:p>
    <w:p w14:paraId="2F8614C3" w14:textId="77777777" w:rsidR="00F41498" w:rsidRPr="00B67EB9" w:rsidRDefault="00F41498" w:rsidP="00E257FA">
      <w:pPr>
        <w:pStyle w:val="6BulletedList"/>
        <w:numPr>
          <w:ilvl w:val="0"/>
          <w:numId w:val="41"/>
        </w:numPr>
      </w:pPr>
      <w:r w:rsidRPr="00B67EB9">
        <w:t>Weekly monitoring of occupancy by property, including notices, vacancies, and applicants, is published to the Public Housing management and Executive management.</w:t>
      </w:r>
    </w:p>
    <w:p w14:paraId="6F28E08E" w14:textId="77777777" w:rsidR="00F41498" w:rsidRPr="00B67EB9" w:rsidRDefault="00F41498" w:rsidP="00E257FA">
      <w:pPr>
        <w:pStyle w:val="6BulletedList"/>
        <w:numPr>
          <w:ilvl w:val="0"/>
          <w:numId w:val="41"/>
        </w:numPr>
      </w:pPr>
      <w:r w:rsidRPr="00B67EB9">
        <w:t>Monthly property-based financial reports comparing month-to date and year-to-date actual to budget performance for the current year are provided to site managers, portfolio managers, and the Director of Property Management. These reports are available to other management staff as needed to monitor specific properties.</w:t>
      </w:r>
    </w:p>
    <w:p w14:paraId="6237AA70" w14:textId="77777777" w:rsidR="00F41498" w:rsidRPr="00B67EB9" w:rsidRDefault="00F41498" w:rsidP="00E257FA">
      <w:pPr>
        <w:pStyle w:val="6BulletedList"/>
        <w:numPr>
          <w:ilvl w:val="1"/>
          <w:numId w:val="1"/>
        </w:numPr>
      </w:pPr>
      <w:r w:rsidRPr="00B67EB9">
        <w:t>Monthly reviews are held at the property level with Site Managers and their portfolio management.</w:t>
      </w:r>
    </w:p>
    <w:p w14:paraId="33FF3714" w14:textId="1A536795" w:rsidR="00F41498" w:rsidRPr="00B67EB9" w:rsidRDefault="00F41498" w:rsidP="00E257FA">
      <w:pPr>
        <w:pStyle w:val="6BulletedList"/>
        <w:numPr>
          <w:ilvl w:val="1"/>
          <w:numId w:val="1"/>
        </w:numPr>
      </w:pPr>
      <w:r w:rsidRPr="00B67EB9">
        <w:t>Quarterly reviews of the Public Housing portfolio in its entirety are held at the division level with Property Management Director and Regional Property</w:t>
      </w:r>
      <w:r w:rsidR="0019300B" w:rsidRPr="00B67EB9">
        <w:t>.</w:t>
      </w:r>
    </w:p>
    <w:p w14:paraId="1A977085" w14:textId="40591173" w:rsidR="00F41498" w:rsidRPr="00B67EB9" w:rsidRDefault="00F41498" w:rsidP="00E257FA">
      <w:pPr>
        <w:pStyle w:val="6BulletedList"/>
        <w:numPr>
          <w:ilvl w:val="1"/>
          <w:numId w:val="1"/>
        </w:numPr>
      </w:pPr>
      <w:r w:rsidRPr="00B67EB9">
        <w:t>Managers, as well as the Chief Operating Officer and Chief Financial Officer. This review covers each property Net Operating Income and Cash Flow.</w:t>
      </w:r>
    </w:p>
    <w:p w14:paraId="60073925" w14:textId="50B870A0" w:rsidR="00F41498" w:rsidRPr="00B67EB9" w:rsidRDefault="00F41498" w:rsidP="00F41498">
      <w:pPr>
        <w:pStyle w:val="6BulletedList"/>
      </w:pPr>
      <w:r w:rsidRPr="00B67EB9">
        <w:t xml:space="preserve">Home Forward applies the same project/program based budgeting system and financial performance review to its </w:t>
      </w:r>
      <w:r w:rsidR="009E2561" w:rsidRPr="00B67EB9">
        <w:t>HCV</w:t>
      </w:r>
      <w:r w:rsidRPr="00B67EB9">
        <w:t xml:space="preserve"> program, local MTW programs, and non-federal programs and properties.</w:t>
      </w:r>
    </w:p>
    <w:p w14:paraId="6B3792BC" w14:textId="77777777" w:rsidR="00F41498" w:rsidRPr="00B67EB9" w:rsidRDefault="00F41498" w:rsidP="00A46154">
      <w:pPr>
        <w:pStyle w:val="4SubheadSecondary"/>
      </w:pPr>
      <w:r w:rsidRPr="00B67EB9">
        <w:lastRenderedPageBreak/>
        <w:t>Home Forward’s Cost Objectives</w:t>
      </w:r>
    </w:p>
    <w:p w14:paraId="4E051B86" w14:textId="77777777" w:rsidR="00F41498" w:rsidRPr="00B67EB9" w:rsidRDefault="00F41498" w:rsidP="00F41498">
      <w:pPr>
        <w:pStyle w:val="5ReportBodyText"/>
      </w:pPr>
      <w:r w:rsidRPr="00B67EB9">
        <w:t>OMB Circular A-87 defines cost objective as follows: Cost objective means a function, organizational subdivision, contract, grant, or other activity for which cost data are needed and for which costs are incurred. The Cost Objectives for Home Forward’s asset management program are the organizational subdivisions:</w:t>
      </w:r>
    </w:p>
    <w:p w14:paraId="6360CCBC" w14:textId="4EC58FA7" w:rsidR="00F41498" w:rsidRPr="00B67EB9" w:rsidRDefault="00F41498" w:rsidP="00E257FA">
      <w:pPr>
        <w:pStyle w:val="6BulletedList"/>
        <w:numPr>
          <w:ilvl w:val="0"/>
          <w:numId w:val="42"/>
        </w:numPr>
        <w:spacing w:after="120" w:line="240" w:lineRule="auto"/>
      </w:pPr>
      <w:r w:rsidRPr="00B67EB9">
        <w:t>Public Housing properties - includes resident services and management staff directly supporting this program</w:t>
      </w:r>
    </w:p>
    <w:p w14:paraId="3D74A0E6" w14:textId="0C24D83B" w:rsidR="00F41498" w:rsidRPr="00B67EB9" w:rsidRDefault="00F41498" w:rsidP="00E257FA">
      <w:pPr>
        <w:pStyle w:val="6BulletedList"/>
        <w:numPr>
          <w:ilvl w:val="0"/>
          <w:numId w:val="42"/>
        </w:numPr>
        <w:spacing w:after="120" w:line="240" w:lineRule="auto"/>
      </w:pPr>
      <w:r w:rsidRPr="00B67EB9">
        <w:t>Rent Assistance programs - includes management staff directly supporting this program and Family Self Sufficiency staff (including those supporting Public</w:t>
      </w:r>
      <w:r w:rsidR="00B21E86" w:rsidRPr="00B67EB9">
        <w:t xml:space="preserve"> </w:t>
      </w:r>
      <w:r w:rsidRPr="00B67EB9">
        <w:t>Housing residents)</w:t>
      </w:r>
    </w:p>
    <w:p w14:paraId="218E4742" w14:textId="77777777" w:rsidR="00F41498" w:rsidRPr="00B67EB9" w:rsidRDefault="00F41498" w:rsidP="00E257FA">
      <w:pPr>
        <w:pStyle w:val="6BulletedList"/>
        <w:numPr>
          <w:ilvl w:val="0"/>
          <w:numId w:val="42"/>
        </w:numPr>
        <w:spacing w:after="120" w:line="240" w:lineRule="auto"/>
      </w:pPr>
      <w:r w:rsidRPr="00B67EB9">
        <w:t>Moving to Work - includes activities related to our MTW agreement and local programs</w:t>
      </w:r>
    </w:p>
    <w:p w14:paraId="53145494" w14:textId="77777777" w:rsidR="00F41498" w:rsidRPr="00B67EB9" w:rsidRDefault="00F41498" w:rsidP="00E257FA">
      <w:pPr>
        <w:pStyle w:val="6BulletedList"/>
        <w:numPr>
          <w:ilvl w:val="0"/>
          <w:numId w:val="42"/>
        </w:numPr>
        <w:spacing w:after="120" w:line="240" w:lineRule="auto"/>
      </w:pPr>
      <w:r w:rsidRPr="00B67EB9">
        <w:t>Affordable Housing</w:t>
      </w:r>
    </w:p>
    <w:p w14:paraId="6669934B" w14:textId="63FF4559" w:rsidR="00F41498" w:rsidRPr="00B67EB9" w:rsidRDefault="00F41498" w:rsidP="00E257FA">
      <w:pPr>
        <w:pStyle w:val="6BulletedList"/>
        <w:numPr>
          <w:ilvl w:val="0"/>
          <w:numId w:val="42"/>
        </w:numPr>
        <w:spacing w:after="120" w:line="240" w:lineRule="auto"/>
      </w:pPr>
      <w:r w:rsidRPr="00B67EB9">
        <w:t>Development</w:t>
      </w:r>
    </w:p>
    <w:p w14:paraId="70548DAF" w14:textId="77777777" w:rsidR="00F41498" w:rsidRPr="00B67EB9" w:rsidRDefault="00F41498" w:rsidP="00A46154">
      <w:pPr>
        <w:pStyle w:val="4SubheadSecondary"/>
      </w:pPr>
      <w:r w:rsidRPr="00B67EB9">
        <w:t>Home Forward’s Treatment of Certain Costs</w:t>
      </w:r>
    </w:p>
    <w:p w14:paraId="76CC747F" w14:textId="77777777" w:rsidR="00F41498" w:rsidRPr="00B67EB9" w:rsidRDefault="00F41498" w:rsidP="00F41498">
      <w:pPr>
        <w:pStyle w:val="5ReportBodyText"/>
      </w:pPr>
      <w:r w:rsidRPr="00B67EB9">
        <w:t>Under OMB Circular A-87, there is no universal rule for classifying certain costs as either direct or indirect under every accounting system. A cost may be direct with respect to some specific service or function, but indirect with respect to the Federal award or other final cost objective. Therefore, it is essential that each item of cost be treated consistently in like circumstances, either as a direct or an indirect cost. Consistent with OMB Circular A-87 cost principles, Home Forward has identified all of its direct costs and segregated all its costs into pools, as either a direct, direct allocated, or indirect allocated. We have further divided the indirect allocated pool to assign costs based on a relevant metric, as described in Attachment 1.</w:t>
      </w:r>
    </w:p>
    <w:p w14:paraId="49C82A1C" w14:textId="77777777" w:rsidR="00F41498" w:rsidRPr="00B67EB9" w:rsidRDefault="00F41498" w:rsidP="00F41498">
      <w:pPr>
        <w:pStyle w:val="6BulletedList"/>
      </w:pPr>
      <w:r w:rsidRPr="00B67EB9">
        <w:t>CORE Maintenance: Home Forward is committed to a cost effective approach to managing our public housing assets. As such, Home Forward has developed a balance of on-site capacity to perform property manager functions and basic maintenance/handyperson services, with more skilled services performed by a centralized group of trades and specialty staff (CORE maintenance). CORE maintenance performs services covering plumbing and electrical repairs, painting and pest control, as well as garbage and recycling. Although these maintenance functions are performed centrally, the decisions and control remains at the property level as it is the property manager and/or housing program manager who determines the level of service required from the CORE maintenance group. All services are provided on a fee for service basis.</w:t>
      </w:r>
    </w:p>
    <w:p w14:paraId="75A52C07" w14:textId="62D63D6D" w:rsidR="00F41498" w:rsidRPr="00B67EB9" w:rsidRDefault="00F41498" w:rsidP="00F41498">
      <w:pPr>
        <w:pStyle w:val="6BulletedList"/>
      </w:pPr>
      <w:r w:rsidRPr="00B67EB9">
        <w:t xml:space="preserve">Procurement: Home Forward has adopted procurement policies that balance the need for expedient and on-site response through delegated authorization to site staff for purchases under $5,000. Purchases greater than this limit requires engaging central procurement. The Procurement staff are well trained in the special requirements of procuring goods and services for a federal program </w:t>
      </w:r>
      <w:r w:rsidR="00FF427D">
        <w:t>as well as in the</w:t>
      </w:r>
      <w:r w:rsidRPr="00B67EB9">
        <w:t xml:space="preserve"> necessary contract reporting requirements. Central procurement services are part of Home Forward’s indirect overhead allocation.</w:t>
      </w:r>
    </w:p>
    <w:p w14:paraId="6DDE7154" w14:textId="4FFF68D8" w:rsidR="00F41498" w:rsidRPr="00B67EB9" w:rsidRDefault="00F41498" w:rsidP="00F41498">
      <w:pPr>
        <w:pStyle w:val="6BulletedList"/>
      </w:pPr>
      <w:r w:rsidRPr="00B67EB9">
        <w:t>Human Resources: Along with the public housing program and Section 8 voucher program, Home Forward has non-federal affordable properties, a development group, and locally funded rent assistance programs. Home Forward’s Human Resources department serves the entire agency and certain human resource activities that HUD would consider a direct cost, such as recruitment and pre-employment drug testing and screening, are centralized and are part of Home Forward’s indirect overhead allocation. Home Forward has determined that the cost of keeping extremely detailed records of HR activity for direct cost assignment exceeds the value received from such effort.</w:t>
      </w:r>
    </w:p>
    <w:p w14:paraId="54616654" w14:textId="77777777" w:rsidR="00F41498" w:rsidRPr="00B67EB9" w:rsidRDefault="00F41498" w:rsidP="00F41498">
      <w:pPr>
        <w:pStyle w:val="6BulletedList"/>
      </w:pPr>
      <w:r w:rsidRPr="00B67EB9">
        <w:t>Information Technology: Hardware and software costs will be directly charged to the appropriate cost objective when such costs are available and specific to that cost objective. When a reasonable measurement of such IT costs can be obtained, an allocation based on the number of users (computers, software applications, etc.) will be utilized to directly charge the cost objective.</w:t>
      </w:r>
    </w:p>
    <w:p w14:paraId="56317A31" w14:textId="7C880BBF" w:rsidR="00F41498" w:rsidRPr="00B67EB9" w:rsidRDefault="00F41498" w:rsidP="00F41498">
      <w:pPr>
        <w:pStyle w:val="6BulletedList"/>
      </w:pPr>
      <w:r w:rsidRPr="00B67EB9">
        <w:lastRenderedPageBreak/>
        <w:t xml:space="preserve">Resident Services: A large share of tenant/resident services are funded from grants and foundations and these funds augment local funds to provide supportive services and self-sufficiency services to residents. In order to optimize available services, any costs not eligible for state and local grants will be funded by Home Forward’s public housing properties and </w:t>
      </w:r>
      <w:r w:rsidR="009E2561" w:rsidRPr="00B67EB9">
        <w:t>HCV</w:t>
      </w:r>
      <w:r w:rsidRPr="00B67EB9">
        <w:t xml:space="preserve"> program.</w:t>
      </w:r>
    </w:p>
    <w:p w14:paraId="7D171FDE" w14:textId="23F3AC9B" w:rsidR="00F41498" w:rsidRPr="00B67EB9" w:rsidRDefault="00F41498" w:rsidP="00F41498">
      <w:pPr>
        <w:pStyle w:val="6BulletedList"/>
      </w:pPr>
      <w:r w:rsidRPr="00B67EB9">
        <w:t>Rent: Home Forward charges rent to each cost objective based on the space they occupy in our central office building. Rent is based on estimated costs and adjusted for actual costs at year-end.</w:t>
      </w:r>
    </w:p>
    <w:p w14:paraId="09BE4285" w14:textId="77777777" w:rsidR="00F41498" w:rsidRPr="00B67EB9" w:rsidRDefault="00F41498" w:rsidP="00A46154">
      <w:pPr>
        <w:pStyle w:val="4SubheadSecondary"/>
      </w:pPr>
      <w:r w:rsidRPr="00B67EB9">
        <w:t>Home Forward’s Treatment of Public Housing Operating Subsidy</w:t>
      </w:r>
    </w:p>
    <w:p w14:paraId="630AA335" w14:textId="77777777" w:rsidR="00F41498" w:rsidRPr="00B67EB9" w:rsidRDefault="00F41498" w:rsidP="00F41498">
      <w:pPr>
        <w:pStyle w:val="5ReportBodyText"/>
      </w:pPr>
      <w:r w:rsidRPr="00B67EB9">
        <w:t>Home Forward’s flexibility to use MTW funding resources to support its low-income housing programs is central to our Asset Management Program. Home Forward will exercise our contractual authority to move our MTW funds and project cash flow among projects and programs as the Authority deems necessary to further our mission and preserve our low income housing assets and local programs.</w:t>
      </w:r>
    </w:p>
    <w:p w14:paraId="46DDB170" w14:textId="77777777" w:rsidR="00F41498" w:rsidRPr="00B67EB9" w:rsidRDefault="00F41498" w:rsidP="00A46154">
      <w:pPr>
        <w:pStyle w:val="4SubheadSecondary"/>
      </w:pPr>
      <w:r w:rsidRPr="00B67EB9">
        <w:t>Home Forward’s Indirect Cost Allocations</w:t>
      </w:r>
    </w:p>
    <w:p w14:paraId="41ECE2A4" w14:textId="77777777" w:rsidR="00F41498" w:rsidRPr="00B67EB9" w:rsidRDefault="00F41498" w:rsidP="00F41498">
      <w:pPr>
        <w:pStyle w:val="5ReportBodyText"/>
      </w:pPr>
      <w:r w:rsidRPr="00B67EB9">
        <w:t>Costs that can specifically and efficiently be identified to a cost objective are counted as direct costs to that objective. Costs that cannot be readily or efficiently identified as specifically benefiting a cost objective will be considered indirect and allocated. The Home Forward Allocation Process – Process Flow Diagram shown at the end of this policy is a graphic representation of Home Forward’s allocation methodology. Home Forward has determined that some costs, defined as “direct costs” by HUD for asset management, require effort disproportionate to the results achieved and have included those costs as part of the indirect cost pool allocated to cost objectives as overhead.</w:t>
      </w:r>
    </w:p>
    <w:p w14:paraId="471D23AD" w14:textId="77777777" w:rsidR="00F41498" w:rsidRPr="00B67EB9" w:rsidRDefault="00F41498" w:rsidP="00A46154">
      <w:pPr>
        <w:pStyle w:val="4SubheadSecondary"/>
      </w:pPr>
      <w:r w:rsidRPr="00B67EB9">
        <w:t>Home Forward Indirect Costs</w:t>
      </w:r>
    </w:p>
    <w:p w14:paraId="43EE7E5C" w14:textId="77777777" w:rsidR="00F41498" w:rsidRPr="00B67EB9" w:rsidRDefault="00F41498" w:rsidP="00F41498">
      <w:pPr>
        <w:pStyle w:val="5ReportBodyText"/>
      </w:pPr>
      <w:r w:rsidRPr="00B67EB9">
        <w:t>OMB Circular A-87 defines indirect costs as those (a) incurred for a common or joint purpose benefiting more than one cost objective, and (b) not readily assignable to the cost objectives specifically benefitted, without effort disproportionate to the results achieved. Home Forward’s indirect costs include, but are not limited to:</w:t>
      </w:r>
    </w:p>
    <w:p w14:paraId="1F8D0AA3" w14:textId="77777777" w:rsidR="00F41498" w:rsidRPr="00B67EB9" w:rsidRDefault="00F41498" w:rsidP="00E257FA">
      <w:pPr>
        <w:pStyle w:val="6BulletedList"/>
        <w:numPr>
          <w:ilvl w:val="0"/>
          <w:numId w:val="43"/>
        </w:numPr>
        <w:spacing w:before="120" w:after="120" w:line="240" w:lineRule="auto"/>
      </w:pPr>
      <w:r w:rsidRPr="00B67EB9">
        <w:t>Executive</w:t>
      </w:r>
    </w:p>
    <w:p w14:paraId="156DA76D" w14:textId="77777777" w:rsidR="00F41498" w:rsidRPr="00B67EB9" w:rsidRDefault="00F41498" w:rsidP="00E257FA">
      <w:pPr>
        <w:pStyle w:val="6BulletedList"/>
        <w:numPr>
          <w:ilvl w:val="0"/>
          <w:numId w:val="43"/>
        </w:numPr>
        <w:spacing w:before="120" w:after="120" w:line="240" w:lineRule="auto"/>
      </w:pPr>
      <w:r w:rsidRPr="00B67EB9">
        <w:t>Policy &amp; Planning</w:t>
      </w:r>
    </w:p>
    <w:p w14:paraId="02F14BCD" w14:textId="77777777" w:rsidR="00F41498" w:rsidRPr="00B67EB9" w:rsidRDefault="00F41498" w:rsidP="00E257FA">
      <w:pPr>
        <w:pStyle w:val="6BulletedList"/>
        <w:numPr>
          <w:ilvl w:val="0"/>
          <w:numId w:val="43"/>
        </w:numPr>
        <w:spacing w:before="120" w:after="120" w:line="240" w:lineRule="auto"/>
      </w:pPr>
      <w:r w:rsidRPr="00B67EB9">
        <w:t>Accounting &amp; Finance</w:t>
      </w:r>
    </w:p>
    <w:p w14:paraId="16B6FD5C" w14:textId="77777777" w:rsidR="00F41498" w:rsidRPr="00B67EB9" w:rsidRDefault="00F41498" w:rsidP="00E257FA">
      <w:pPr>
        <w:pStyle w:val="6BulletedList"/>
        <w:numPr>
          <w:ilvl w:val="0"/>
          <w:numId w:val="43"/>
        </w:numPr>
        <w:spacing w:before="120" w:after="120" w:line="240" w:lineRule="auto"/>
      </w:pPr>
      <w:r w:rsidRPr="00B67EB9">
        <w:t>Purchasing</w:t>
      </w:r>
    </w:p>
    <w:p w14:paraId="270D33F4" w14:textId="77777777" w:rsidR="00F41498" w:rsidRPr="00B67EB9" w:rsidRDefault="00F41498" w:rsidP="00E257FA">
      <w:pPr>
        <w:pStyle w:val="6BulletedList"/>
        <w:numPr>
          <w:ilvl w:val="0"/>
          <w:numId w:val="43"/>
        </w:numPr>
        <w:spacing w:before="120" w:after="120" w:line="240" w:lineRule="auto"/>
      </w:pPr>
      <w:r w:rsidRPr="00B67EB9">
        <w:t>Human Resources, including job applicant screening, payroll, labor negotiations &amp; organization wide training</w:t>
      </w:r>
    </w:p>
    <w:p w14:paraId="67E279D8" w14:textId="080E48D8" w:rsidR="00F41498" w:rsidRPr="00B67EB9" w:rsidRDefault="00F41498" w:rsidP="00E257FA">
      <w:pPr>
        <w:pStyle w:val="6BulletedList"/>
        <w:numPr>
          <w:ilvl w:val="0"/>
          <w:numId w:val="43"/>
        </w:numPr>
        <w:spacing w:before="120" w:after="120" w:line="240" w:lineRule="auto"/>
      </w:pPr>
      <w:r w:rsidRPr="00B67EB9">
        <w:t>Information Technology: costs not specifically identified and charged as a direct expense to a cost objective</w:t>
      </w:r>
    </w:p>
    <w:p w14:paraId="1AFD4997" w14:textId="1466160A" w:rsidR="00F41498" w:rsidRPr="00B67EB9" w:rsidRDefault="00F41498" w:rsidP="00A46154">
      <w:pPr>
        <w:pStyle w:val="4SubheadSecondary"/>
      </w:pPr>
      <w:r w:rsidRPr="00B67EB9">
        <w:t>Differences – HUD Asset Management vs. Home Forward Local Asset Management Program</w:t>
      </w:r>
    </w:p>
    <w:p w14:paraId="01FCE9F8" w14:textId="77777777" w:rsidR="00F41498" w:rsidRPr="00B67EB9" w:rsidRDefault="00F41498" w:rsidP="00F41498">
      <w:pPr>
        <w:pStyle w:val="5ReportBodyText"/>
      </w:pPr>
      <w:r w:rsidRPr="00B67EB9">
        <w:t>Home Forward is required to describe in the MTW Annual Plan differences between our asset management program and HUD’s asset management program as described in HUD’s Financial Management Guidebook. Below are several key differences:</w:t>
      </w:r>
    </w:p>
    <w:p w14:paraId="6400B8D9" w14:textId="77777777" w:rsidR="00F41498" w:rsidRPr="00B67EB9" w:rsidRDefault="00F41498" w:rsidP="00F41498">
      <w:pPr>
        <w:pStyle w:val="6BulletedList"/>
      </w:pPr>
      <w:r w:rsidRPr="00B67EB9">
        <w:t>HUD’s asset management system and fee for service is limited in focusing only on a fee for service at the Public Housing (PH) property level and voucher program. Home Forward has implemented an indirect allocation methodology that is much more comprehensive than HUD’s asset management system which includes all of Home Forward’s cost objectives listed above.</w:t>
      </w:r>
    </w:p>
    <w:p w14:paraId="4AD34E5E" w14:textId="77777777" w:rsidR="00F41498" w:rsidRPr="00B67EB9" w:rsidRDefault="00F41498" w:rsidP="00F41498">
      <w:pPr>
        <w:pStyle w:val="6BulletedList"/>
      </w:pPr>
      <w:r w:rsidRPr="00B67EB9">
        <w:t>Home Forward has defined the treatment of direct and indirect costs differently than HUD’s asset management program. From the agency perspective, we view the program operations management as direct costs of the program.</w:t>
      </w:r>
    </w:p>
    <w:p w14:paraId="3AF06A34" w14:textId="77777777" w:rsidR="00F41498" w:rsidRPr="00B67EB9" w:rsidRDefault="00F41498" w:rsidP="00F41498">
      <w:pPr>
        <w:pStyle w:val="6BulletedList"/>
      </w:pPr>
      <w:r w:rsidRPr="00B67EB9">
        <w:lastRenderedPageBreak/>
        <w:t>These differences include, but are not limited to:</w:t>
      </w:r>
    </w:p>
    <w:p w14:paraId="2E43CF49" w14:textId="77777777" w:rsidR="00F41498" w:rsidRPr="00B67EB9" w:rsidRDefault="00F41498" w:rsidP="00E257FA">
      <w:pPr>
        <w:pStyle w:val="6BulletedList"/>
        <w:numPr>
          <w:ilvl w:val="1"/>
          <w:numId w:val="1"/>
        </w:numPr>
        <w:spacing w:line="240" w:lineRule="auto"/>
      </w:pPr>
      <w:r w:rsidRPr="00B67EB9">
        <w:t>HUD Indirect/Home Forward Direct:</w:t>
      </w:r>
    </w:p>
    <w:p w14:paraId="1B7332D2" w14:textId="77777777" w:rsidR="00F41498" w:rsidRPr="00B67EB9" w:rsidRDefault="00F41498" w:rsidP="00E257FA">
      <w:pPr>
        <w:pStyle w:val="6BulletedList"/>
        <w:numPr>
          <w:ilvl w:val="2"/>
          <w:numId w:val="1"/>
        </w:numPr>
        <w:spacing w:line="240" w:lineRule="auto"/>
      </w:pPr>
      <w:r w:rsidRPr="00B67EB9">
        <w:t>Portfolio and program (“regional”) management, including hiring, supervision and termination of frontline staff is considered a direct cost. These costs are pooled and then allocated to each property based on units, vouchers, or other relevant metrics. Work with auditors and audit preparation by HCV and PH staff is considered a direct expense. Executive management is considered an indirect cost.</w:t>
      </w:r>
    </w:p>
    <w:p w14:paraId="764D749F" w14:textId="77777777" w:rsidR="00F41498" w:rsidRPr="00B67EB9" w:rsidRDefault="00F41498" w:rsidP="00E257FA">
      <w:pPr>
        <w:pStyle w:val="6BulletedList"/>
        <w:numPr>
          <w:ilvl w:val="2"/>
          <w:numId w:val="1"/>
        </w:numPr>
        <w:spacing w:line="240" w:lineRule="auto"/>
      </w:pPr>
      <w:r w:rsidRPr="00B67EB9">
        <w:t>Storage of HCV and PH records and adherence to federal and/or state records retention requirements will be considered a direct cost of the program.</w:t>
      </w:r>
    </w:p>
    <w:p w14:paraId="0CA700B6" w14:textId="77777777" w:rsidR="00F41498" w:rsidRPr="00B67EB9" w:rsidRDefault="00F41498" w:rsidP="00E257FA">
      <w:pPr>
        <w:pStyle w:val="6BulletedList"/>
        <w:numPr>
          <w:ilvl w:val="2"/>
          <w:numId w:val="1"/>
        </w:numPr>
        <w:spacing w:line="240" w:lineRule="auto"/>
      </w:pPr>
      <w:r w:rsidRPr="00B67EB9">
        <w:t>Development and oversight of office furniture, equipment and vehicle replacement plans will be considered a direct cost of the program.</w:t>
      </w:r>
    </w:p>
    <w:p w14:paraId="0FCF4546" w14:textId="77777777" w:rsidR="00F41498" w:rsidRPr="00B67EB9" w:rsidRDefault="00F41498" w:rsidP="00E257FA">
      <w:pPr>
        <w:pStyle w:val="6BulletedList"/>
        <w:numPr>
          <w:ilvl w:val="2"/>
          <w:numId w:val="1"/>
        </w:numPr>
        <w:spacing w:line="240" w:lineRule="auto"/>
      </w:pPr>
      <w:r w:rsidRPr="00B67EB9">
        <w:t>Advertising (notification) costs specific to HCV, including applicants and landlords, will be considered a direct expense.</w:t>
      </w:r>
    </w:p>
    <w:p w14:paraId="5BF3DD2E" w14:textId="77777777" w:rsidR="00F41498" w:rsidRPr="00B67EB9" w:rsidRDefault="00F41498" w:rsidP="00E257FA">
      <w:pPr>
        <w:pStyle w:val="6BulletedList"/>
        <w:numPr>
          <w:ilvl w:val="1"/>
          <w:numId w:val="1"/>
        </w:numPr>
        <w:spacing w:line="240" w:lineRule="auto"/>
      </w:pPr>
      <w:r w:rsidRPr="00B67EB9">
        <w:t>HUD Direct/Home Forward Indirect:</w:t>
      </w:r>
    </w:p>
    <w:p w14:paraId="72791B59" w14:textId="77777777" w:rsidR="00F41498" w:rsidRPr="00B67EB9" w:rsidRDefault="00F41498" w:rsidP="00E257FA">
      <w:pPr>
        <w:pStyle w:val="6BulletedList"/>
        <w:numPr>
          <w:ilvl w:val="2"/>
          <w:numId w:val="1"/>
        </w:numPr>
        <w:spacing w:line="240" w:lineRule="auto"/>
      </w:pPr>
      <w:r w:rsidRPr="00B67EB9">
        <w:t>Advertising for new hires will be considered indirect and allocated to the program and properties.</w:t>
      </w:r>
    </w:p>
    <w:p w14:paraId="30AC42E1" w14:textId="77777777" w:rsidR="00F41498" w:rsidRPr="00B67EB9" w:rsidRDefault="00F41498" w:rsidP="00E257FA">
      <w:pPr>
        <w:pStyle w:val="6BulletedList"/>
        <w:numPr>
          <w:ilvl w:val="2"/>
          <w:numId w:val="1"/>
        </w:numPr>
        <w:spacing w:line="240" w:lineRule="auto"/>
      </w:pPr>
      <w:r w:rsidRPr="00B67EB9">
        <w:t>Staff recruiting and background checks, etc. will be considered indirect and allocated to the program and properties.</w:t>
      </w:r>
    </w:p>
    <w:p w14:paraId="451A0FA5" w14:textId="77777777" w:rsidR="00F41498" w:rsidRPr="00B67EB9" w:rsidRDefault="00F41498" w:rsidP="00E257FA">
      <w:pPr>
        <w:pStyle w:val="6BulletedList"/>
        <w:numPr>
          <w:ilvl w:val="1"/>
          <w:numId w:val="1"/>
        </w:numPr>
        <w:spacing w:line="240" w:lineRule="auto"/>
      </w:pPr>
      <w:r w:rsidRPr="00B67EB9">
        <w:t>Other:</w:t>
      </w:r>
    </w:p>
    <w:p w14:paraId="4DB1BB52" w14:textId="1410A9EB" w:rsidR="00F41498" w:rsidRPr="00B67EB9" w:rsidRDefault="00F41498" w:rsidP="00E257FA">
      <w:pPr>
        <w:pStyle w:val="6BulletedList"/>
        <w:numPr>
          <w:ilvl w:val="2"/>
          <w:numId w:val="1"/>
        </w:numPr>
        <w:spacing w:line="240" w:lineRule="auto"/>
      </w:pPr>
      <w:r w:rsidRPr="00B67EB9">
        <w:t xml:space="preserve">Using MTW authority to improve efficiencies across programs, all staff associated with the Family Self Sufficiency program, regardless of serving public housing or </w:t>
      </w:r>
      <w:r w:rsidR="009E2561" w:rsidRPr="00B67EB9">
        <w:t>HCV</w:t>
      </w:r>
      <w:r w:rsidRPr="00B67EB9">
        <w:t xml:space="preserve"> residents, will be considered a direct cost of the </w:t>
      </w:r>
      <w:r w:rsidR="009E2561" w:rsidRPr="00B67EB9">
        <w:t>HCV</w:t>
      </w:r>
      <w:r w:rsidRPr="00B67EB9">
        <w:t xml:space="preserve"> program and managed by the HCV management.</w:t>
      </w:r>
    </w:p>
    <w:p w14:paraId="2C5D4A20" w14:textId="77777777" w:rsidR="00F41498" w:rsidRPr="00B67EB9" w:rsidRDefault="00F41498" w:rsidP="00E257FA">
      <w:pPr>
        <w:pStyle w:val="6BulletedList"/>
        <w:numPr>
          <w:ilvl w:val="2"/>
          <w:numId w:val="1"/>
        </w:numPr>
        <w:spacing w:line="240" w:lineRule="auto"/>
      </w:pPr>
      <w:r w:rsidRPr="00B67EB9">
        <w:t>Preparation and submission of HCV and public housing program budgets, financial reports, etc. to HUD and others will be either direct or indirect, depending on the department from which the reports are prepared. If prepared by program staff, costs will be considered direct. If prepared by administrative department staff, costs will be considered indirect and allocated to the program and properties.</w:t>
      </w:r>
    </w:p>
    <w:p w14:paraId="17D2619F" w14:textId="77777777" w:rsidR="00F41498" w:rsidRPr="00B67EB9" w:rsidRDefault="00F41498" w:rsidP="00E257FA">
      <w:pPr>
        <w:pStyle w:val="6BulletedList"/>
        <w:numPr>
          <w:ilvl w:val="2"/>
          <w:numId w:val="1"/>
        </w:numPr>
        <w:spacing w:line="240" w:lineRule="auto"/>
      </w:pPr>
      <w:r w:rsidRPr="00B67EB9">
        <w:t>Investment and reporting on HCV proceeds will be either direct or indirect, depending on the department from which the reports are prepared. If prepared by program staff, costs will be considered direct. If prepared by administrative department staff, costs will be considered indirect and allocated to the program and properties.</w:t>
      </w:r>
    </w:p>
    <w:p w14:paraId="07CAE68C" w14:textId="77777777" w:rsidR="00F41498" w:rsidRPr="00B67EB9" w:rsidRDefault="00F41498" w:rsidP="00F41498">
      <w:pPr>
        <w:pStyle w:val="6BulletedList"/>
      </w:pPr>
      <w:r w:rsidRPr="00B67EB9">
        <w:t>HUD’s rules limit the transfer of cash flow between projects, programs, and business activities. Home Forward intends to fully use its MTW resources and flexibility to move project cash flow among projects as locally determined and use MTW funding flexibility to provide additional funding to public housing properties when appropriate and necessary to provide for and preserve our public housing assets.</w:t>
      </w:r>
    </w:p>
    <w:p w14:paraId="49EF9A73" w14:textId="77777777" w:rsidR="00F41498" w:rsidRPr="00B67EB9" w:rsidRDefault="00F41498" w:rsidP="00F41498">
      <w:pPr>
        <w:pStyle w:val="6BulletedList"/>
      </w:pPr>
      <w:r w:rsidRPr="00B67EB9">
        <w:t>HUD’s rules provide that maintenance staff be maintained at the property level. Home Forward’s asset management program reflects a cost-effective balance of on-site and central maintenance services for repairs, unit turnover, landscaping, and asset preservation work.</w:t>
      </w:r>
    </w:p>
    <w:p w14:paraId="76459FE1" w14:textId="77777777" w:rsidR="00F41498" w:rsidRPr="00B67EB9" w:rsidRDefault="00F41498" w:rsidP="00F41498">
      <w:pPr>
        <w:pStyle w:val="6BulletedList"/>
      </w:pPr>
      <w:r w:rsidRPr="00B67EB9">
        <w:t>HUD’s rules provide that purchasing is performed at the property level. Home Forward’s asset management program reflects a cost-effective balance of on- site and central purchasing, depending on the total cost of procurement and complexity of applicable procurement laws and reporting requirements.</w:t>
      </w:r>
    </w:p>
    <w:p w14:paraId="784C0954" w14:textId="77777777" w:rsidR="00F41498" w:rsidRPr="00B67EB9" w:rsidRDefault="00F41498" w:rsidP="00F41498">
      <w:pPr>
        <w:pStyle w:val="6BulletedList"/>
      </w:pPr>
      <w:r w:rsidRPr="00B67EB9">
        <w:t xml:space="preserve">HUD intends certain property management activities to be at the property level. Home Forward has centralized selected property management functions, including but not limited to denial hearings, occupancy management, </w:t>
      </w:r>
      <w:r w:rsidRPr="00B67EB9">
        <w:lastRenderedPageBreak/>
        <w:t>transfers, reasonable accommodations, auditing, training, compliance, and some waitlist management, and will allocate these costs as a direct expense to the properties based on a relevant metric such as units.</w:t>
      </w:r>
    </w:p>
    <w:p w14:paraId="66E4D67C" w14:textId="44D346B3" w:rsidR="00F41498" w:rsidRPr="00B67EB9" w:rsidRDefault="00F41498" w:rsidP="00F41498">
      <w:pPr>
        <w:pStyle w:val="6BulletedList"/>
      </w:pPr>
      <w:r w:rsidRPr="00B67EB9">
        <w:t>Home Forward employs its own development staff. Any work on Public Housing Capital projects will be subject to a cost recovery fee paid from the capital fund to cover costs of development staff engaged in such capital projects.</w:t>
      </w:r>
    </w:p>
    <w:p w14:paraId="56D88D1E" w14:textId="059299C5" w:rsidR="00F41498" w:rsidRPr="00B67EB9" w:rsidRDefault="00F41498" w:rsidP="00A46154">
      <w:pPr>
        <w:pStyle w:val="4SubheadSecondary"/>
      </w:pPr>
      <w:r w:rsidRPr="00B67EB9">
        <w:t>Balance Sheet Accounts</w:t>
      </w:r>
    </w:p>
    <w:p w14:paraId="4CAAA299" w14:textId="77777777" w:rsidR="00F41498" w:rsidRPr="00B67EB9" w:rsidRDefault="00F41498" w:rsidP="00F41498">
      <w:pPr>
        <w:pStyle w:val="5ReportBodyText"/>
      </w:pPr>
      <w:r w:rsidRPr="00B67EB9">
        <w:t>Most balance sheet accounts will be reported in compliance with HUD’s Asset Management Requirements and some will deviate from HUD’s requirements, as discussed below:</w:t>
      </w:r>
    </w:p>
    <w:p w14:paraId="71E93A4E" w14:textId="77777777" w:rsidR="00F41498" w:rsidRPr="00B67EB9" w:rsidRDefault="00F41498" w:rsidP="00E257FA">
      <w:pPr>
        <w:pStyle w:val="6BulletedList"/>
        <w:numPr>
          <w:ilvl w:val="0"/>
          <w:numId w:val="44"/>
        </w:numPr>
        <w:spacing w:before="120" w:after="120" w:line="240" w:lineRule="auto"/>
      </w:pPr>
      <w:r w:rsidRPr="00B67EB9">
        <w:t>Cash</w:t>
      </w:r>
    </w:p>
    <w:p w14:paraId="2C80C703" w14:textId="77777777" w:rsidR="00F41498" w:rsidRPr="00B67EB9" w:rsidRDefault="00F41498" w:rsidP="00E257FA">
      <w:pPr>
        <w:pStyle w:val="6BulletedList"/>
        <w:numPr>
          <w:ilvl w:val="0"/>
          <w:numId w:val="44"/>
        </w:numPr>
        <w:spacing w:before="120" w:after="120" w:line="240" w:lineRule="auto"/>
      </w:pPr>
      <w:r w:rsidRPr="00B67EB9">
        <w:t>Restricted Cash</w:t>
      </w:r>
    </w:p>
    <w:p w14:paraId="7B21EF3F" w14:textId="77777777" w:rsidR="00F41498" w:rsidRPr="00B67EB9" w:rsidRDefault="00F41498" w:rsidP="00E257FA">
      <w:pPr>
        <w:pStyle w:val="6BulletedList"/>
        <w:numPr>
          <w:ilvl w:val="0"/>
          <w:numId w:val="44"/>
        </w:numPr>
        <w:spacing w:before="120" w:after="120" w:line="240" w:lineRule="auto"/>
      </w:pPr>
      <w:r w:rsidRPr="00B67EB9">
        <w:t>Petty Cash</w:t>
      </w:r>
    </w:p>
    <w:p w14:paraId="67CB54B1" w14:textId="77777777" w:rsidR="00F41498" w:rsidRPr="00B67EB9" w:rsidRDefault="00F41498" w:rsidP="00E257FA">
      <w:pPr>
        <w:pStyle w:val="6BulletedList"/>
        <w:numPr>
          <w:ilvl w:val="0"/>
          <w:numId w:val="44"/>
        </w:numPr>
        <w:spacing w:before="120" w:after="120" w:line="240" w:lineRule="auto"/>
      </w:pPr>
      <w:r w:rsidRPr="00B67EB9">
        <w:t>Investments</w:t>
      </w:r>
    </w:p>
    <w:p w14:paraId="62ABAC1C" w14:textId="77777777" w:rsidR="00F41498" w:rsidRPr="00B67EB9" w:rsidRDefault="00F41498" w:rsidP="00E257FA">
      <w:pPr>
        <w:pStyle w:val="6BulletedList"/>
        <w:numPr>
          <w:ilvl w:val="0"/>
          <w:numId w:val="44"/>
        </w:numPr>
        <w:spacing w:before="120" w:after="120" w:line="240" w:lineRule="auto"/>
      </w:pPr>
      <w:r w:rsidRPr="00B67EB9">
        <w:t>Selected Prepaid Expenses and Deferred Charges</w:t>
      </w:r>
    </w:p>
    <w:p w14:paraId="5F5ED4F3" w14:textId="77777777" w:rsidR="00F41498" w:rsidRPr="00B67EB9" w:rsidRDefault="00F41498" w:rsidP="00E257FA">
      <w:pPr>
        <w:pStyle w:val="6BulletedList"/>
        <w:numPr>
          <w:ilvl w:val="0"/>
          <w:numId w:val="44"/>
        </w:numPr>
        <w:spacing w:before="120" w:after="120" w:line="240" w:lineRule="auto"/>
      </w:pPr>
      <w:r w:rsidRPr="00B67EB9">
        <w:t>Selected Accrued Liabilities</w:t>
      </w:r>
    </w:p>
    <w:p w14:paraId="544C886E" w14:textId="77777777" w:rsidR="00F41498" w:rsidRPr="00B67EB9" w:rsidRDefault="00F41498" w:rsidP="00E257FA">
      <w:pPr>
        <w:pStyle w:val="6BulletedList"/>
        <w:numPr>
          <w:ilvl w:val="0"/>
          <w:numId w:val="44"/>
        </w:numPr>
        <w:spacing w:before="120" w:after="120" w:line="240" w:lineRule="auto"/>
      </w:pPr>
      <w:r w:rsidRPr="00B67EB9">
        <w:t>Payroll Liabilities</w:t>
      </w:r>
    </w:p>
    <w:p w14:paraId="56FBF293" w14:textId="77777777" w:rsidR="00F41498" w:rsidRPr="00B67EB9" w:rsidRDefault="00F41498" w:rsidP="00E257FA">
      <w:pPr>
        <w:pStyle w:val="6BulletedList"/>
        <w:numPr>
          <w:ilvl w:val="0"/>
          <w:numId w:val="44"/>
        </w:numPr>
        <w:spacing w:before="120" w:after="120" w:line="240" w:lineRule="auto"/>
      </w:pPr>
      <w:r w:rsidRPr="00B67EB9">
        <w:t>Compensated Absences</w:t>
      </w:r>
    </w:p>
    <w:p w14:paraId="75394AFD" w14:textId="77777777" w:rsidR="00F41498" w:rsidRPr="00B67EB9" w:rsidRDefault="00F41498" w:rsidP="00E257FA">
      <w:pPr>
        <w:pStyle w:val="6BulletedList"/>
        <w:numPr>
          <w:ilvl w:val="0"/>
          <w:numId w:val="44"/>
        </w:numPr>
        <w:spacing w:before="120" w:after="120" w:line="240" w:lineRule="auto"/>
      </w:pPr>
      <w:r w:rsidRPr="00B67EB9">
        <w:t>Other Post-Employment Benefits (OPEB) Liability</w:t>
      </w:r>
    </w:p>
    <w:p w14:paraId="1D7CD942" w14:textId="77777777" w:rsidR="00F41498" w:rsidRPr="00B67EB9" w:rsidRDefault="00F41498" w:rsidP="00E257FA">
      <w:pPr>
        <w:pStyle w:val="6BulletedList"/>
        <w:numPr>
          <w:ilvl w:val="0"/>
          <w:numId w:val="44"/>
        </w:numPr>
        <w:spacing w:before="120" w:after="120" w:line="240" w:lineRule="auto"/>
      </w:pPr>
      <w:r w:rsidRPr="00B67EB9">
        <w:t>Unfunded Pension Liabilities (GASB 68)</w:t>
      </w:r>
    </w:p>
    <w:p w14:paraId="3BED2B10" w14:textId="02E81BBD" w:rsidR="00F41498" w:rsidRPr="00B67EB9" w:rsidRDefault="00F41498" w:rsidP="00E257FA">
      <w:pPr>
        <w:pStyle w:val="6BulletedList"/>
        <w:numPr>
          <w:ilvl w:val="0"/>
          <w:numId w:val="44"/>
        </w:numPr>
        <w:spacing w:before="120" w:after="120" w:line="240" w:lineRule="auto"/>
      </w:pPr>
      <w:r w:rsidRPr="00B67EB9">
        <w:t>Unrestricted and Restricted Net Assets</w:t>
      </w:r>
    </w:p>
    <w:p w14:paraId="645D1DE9" w14:textId="68BB8B4A" w:rsidR="00F41498" w:rsidRPr="00B67EB9" w:rsidRDefault="00F41498" w:rsidP="00F41498">
      <w:pPr>
        <w:pStyle w:val="5ReportBodyText"/>
      </w:pPr>
      <w:r w:rsidRPr="00B67EB9">
        <w:t>Home Forward’s asset management program will maintain the above balance sheet accounts centrally. Maintaining these accounts centrally has proven to be the most cost effective and least labor intensive method ensuring efficient accounting operations and ultimately reducing costs charged to the programs. This deviates from HUD’s asset management requirements as these accounts will not be reported at the AMP or program. Additionally, the centralization of cash and investments is in keeping with the single fund precept of our MTW authority. For those balance sheet accounts that are originated from expense entries, the related expenses will continue to be reported as an expense to the appropriate program, department and AMP-based income and expense statement through direct charges or allocations.</w:t>
      </w:r>
    </w:p>
    <w:p w14:paraId="2D9A576A" w14:textId="19ED1472" w:rsidR="00F41498" w:rsidRPr="00B67EB9" w:rsidRDefault="00F41498" w:rsidP="00F41498">
      <w:pPr>
        <w:pStyle w:val="5ReportBodyText"/>
      </w:pPr>
      <w:r w:rsidRPr="00B67EB9">
        <w:t>The agency is continually reviewing our asset management practices and will likely revise our approach over the coming years.</w:t>
      </w:r>
    </w:p>
    <w:p w14:paraId="373614C2" w14:textId="062BE612" w:rsidR="00D85A4E" w:rsidRPr="00B67EB9" w:rsidRDefault="00D85A4E" w:rsidP="00F41498">
      <w:pPr>
        <w:pStyle w:val="5ReportBodyText"/>
      </w:pPr>
    </w:p>
    <w:p w14:paraId="5D25E34E" w14:textId="6528B2D4" w:rsidR="007F038C" w:rsidRPr="00B67EB9" w:rsidRDefault="007751F6" w:rsidP="00F41498">
      <w:pPr>
        <w:pStyle w:val="5ReportBodyText"/>
      </w:pPr>
      <w:r w:rsidRPr="00B67EB9">
        <w:rPr>
          <w:color w:val="2B579A"/>
          <w:shd w:val="clear" w:color="auto" w:fill="E6E6E6"/>
        </w:rPr>
        <w:lastRenderedPageBreak/>
        <w:drawing>
          <wp:inline distT="0" distB="0" distL="0" distR="0" wp14:anchorId="15422528" wp14:editId="326CA783">
            <wp:extent cx="6620510" cy="741934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 Forward Allocation Process.gif"/>
                    <pic:cNvPicPr/>
                  </pic:nvPicPr>
                  <pic:blipFill>
                    <a:blip r:embed="rId16">
                      <a:extLst>
                        <a:ext uri="{28A0092B-C50C-407E-A947-70E740481C1C}">
                          <a14:useLocalDpi xmlns:a14="http://schemas.microsoft.com/office/drawing/2010/main" val="0"/>
                        </a:ext>
                      </a:extLst>
                    </a:blip>
                    <a:stretch>
                      <a:fillRect/>
                    </a:stretch>
                  </pic:blipFill>
                  <pic:spPr>
                    <a:xfrm>
                      <a:off x="0" y="0"/>
                      <a:ext cx="6620510" cy="7419340"/>
                    </a:xfrm>
                    <a:prstGeom prst="rect">
                      <a:avLst/>
                    </a:prstGeom>
                  </pic:spPr>
                </pic:pic>
              </a:graphicData>
            </a:graphic>
          </wp:inline>
        </w:drawing>
      </w:r>
    </w:p>
    <w:p w14:paraId="65616C98" w14:textId="77777777" w:rsidR="007F038C" w:rsidRPr="00B67EB9" w:rsidRDefault="007F038C">
      <w:pPr>
        <w:rPr>
          <w:rFonts w:ascii="Arial" w:eastAsiaTheme="majorEastAsia" w:hAnsi="Arial" w:cstheme="majorBidi"/>
          <w:bCs/>
          <w:noProof/>
          <w:sz w:val="20"/>
          <w:szCs w:val="28"/>
        </w:rPr>
      </w:pPr>
      <w:r w:rsidRPr="00B67EB9">
        <w:br w:type="page"/>
      </w:r>
    </w:p>
    <w:p w14:paraId="3257962B" w14:textId="2B6842DE" w:rsidR="00D85A4E" w:rsidRPr="00B67EB9" w:rsidRDefault="007F038C" w:rsidP="00A34841">
      <w:pPr>
        <w:pStyle w:val="1SectionHeading"/>
      </w:pPr>
      <w:bookmarkStart w:id="286" w:name="_Toc524528966"/>
      <w:bookmarkStart w:id="287" w:name="_Toc19033152"/>
      <w:bookmarkStart w:id="288" w:name="_Toc109412698"/>
      <w:bookmarkStart w:id="289" w:name="_Toc109412922"/>
      <w:bookmarkStart w:id="290" w:name="_Toc140158704"/>
      <w:bookmarkStart w:id="291" w:name="_Toc172721753"/>
      <w:r w:rsidRPr="00B67EB9">
        <w:lastRenderedPageBreak/>
        <w:t>Appendi</w:t>
      </w:r>
      <w:bookmarkEnd w:id="286"/>
      <w:bookmarkEnd w:id="287"/>
      <w:bookmarkEnd w:id="288"/>
      <w:bookmarkEnd w:id="289"/>
      <w:bookmarkEnd w:id="290"/>
      <w:r w:rsidR="00B04E65">
        <w:t>ces</w:t>
      </w:r>
      <w:bookmarkEnd w:id="291"/>
    </w:p>
    <w:p w14:paraId="0020EBD8" w14:textId="05BC7EA2" w:rsidR="007F038C" w:rsidRPr="00B67EB9" w:rsidRDefault="007F038C" w:rsidP="00565218">
      <w:pPr>
        <w:pStyle w:val="2PageTitle"/>
        <w:ind w:left="0"/>
      </w:pPr>
      <w:bookmarkStart w:id="292" w:name="_Toc524528967"/>
      <w:bookmarkStart w:id="293" w:name="_Toc19033153"/>
      <w:bookmarkStart w:id="294" w:name="_Toc109412699"/>
      <w:bookmarkStart w:id="295" w:name="_Toc109412923"/>
      <w:bookmarkStart w:id="296" w:name="_Toc140158705"/>
      <w:bookmarkStart w:id="297" w:name="_Toc172721754"/>
      <w:r w:rsidRPr="00B67EB9">
        <w:t>Resident Rights, Participation, Waiting List, and Grievance Procedures</w:t>
      </w:r>
      <w:bookmarkEnd w:id="292"/>
      <w:bookmarkEnd w:id="293"/>
      <w:bookmarkEnd w:id="294"/>
      <w:bookmarkEnd w:id="295"/>
      <w:bookmarkEnd w:id="296"/>
      <w:bookmarkEnd w:id="297"/>
    </w:p>
    <w:p w14:paraId="0F89AC02" w14:textId="67DB7184" w:rsidR="007F038C" w:rsidRPr="00B67EB9" w:rsidRDefault="007F038C" w:rsidP="00A46154">
      <w:pPr>
        <w:pStyle w:val="4SubheadSecondary"/>
      </w:pPr>
      <w:r w:rsidRPr="00B67EB9">
        <w:t>Sec</w:t>
      </w:r>
      <w:r w:rsidR="0059103F">
        <w:t>t</w:t>
      </w:r>
      <w:r w:rsidRPr="00B67EB9">
        <w:t>ion 1.6 – Special Provisions Affecting Conversions to Project-Based Vouchers from PIH Notice 2013-23</w:t>
      </w:r>
    </w:p>
    <w:p w14:paraId="636FC053" w14:textId="3B5E9A19" w:rsidR="007F038C" w:rsidRPr="00B67EB9" w:rsidRDefault="007F038C" w:rsidP="007F038C">
      <w:pPr>
        <w:pStyle w:val="5ReportBodyText"/>
        <w:ind w:left="720" w:hanging="720"/>
      </w:pPr>
      <w:r w:rsidRPr="00B67EB9">
        <w:t>1.</w:t>
      </w:r>
      <w:r w:rsidRPr="00B67EB9">
        <w:tab/>
      </w:r>
      <w:r w:rsidRPr="00B67EB9">
        <w:rPr>
          <w:b/>
        </w:rPr>
        <w:t>No Re-screening of Tenants upon Conversion</w:t>
      </w:r>
      <w:r w:rsidRPr="00B67EB9">
        <w:t>. Pursuant to the RAD statute, at conversion, current households are not subject to rescreening, income eligibility, or income targeting. Consequently, current households will be grandfathered for conditions that occurred prior to conversion but will be subject to any ongoing eligibility requirements for actions that occur after conversion. For example, a unit with a household that was over-income at time of conversion would continue to be treated as an assisted unit. Thus, 24 CFR § 982.201, concerning eligibility and targeting, will not apply for current households.</w:t>
      </w:r>
      <w:r w:rsidRPr="00B67EB9">
        <w:rPr>
          <w:rStyle w:val="FootnoteReference"/>
        </w:rPr>
        <w:footnoteReference w:id="4"/>
      </w:r>
      <w:r w:rsidR="004448C7" w:rsidRPr="00B67EB9">
        <w:t xml:space="preserve"> </w:t>
      </w:r>
      <w:r w:rsidRPr="00B67EB9">
        <w:t>Once that remaining household moves out, the unit must be leased to an eligible family. MTW agencies may not alter this requirement.</w:t>
      </w:r>
    </w:p>
    <w:p w14:paraId="0512B5B7" w14:textId="77777777" w:rsidR="007F038C" w:rsidRPr="00B67EB9" w:rsidRDefault="007F038C" w:rsidP="007F038C">
      <w:pPr>
        <w:pStyle w:val="5ReportBodyText"/>
      </w:pPr>
      <w:r w:rsidRPr="00B67EB9">
        <w:t>2.</w:t>
      </w:r>
      <w:r w:rsidRPr="00B67EB9">
        <w:tab/>
      </w:r>
      <w:r w:rsidRPr="00B67EB9">
        <w:rPr>
          <w:b/>
        </w:rPr>
        <w:t>Right to Return</w:t>
      </w:r>
      <w:r w:rsidRPr="00B67EB9">
        <w:t>. See section 1.4.A.4(b) regarding a resident’s right to return.</w:t>
      </w:r>
    </w:p>
    <w:p w14:paraId="41F791E8" w14:textId="374A9603" w:rsidR="007F038C" w:rsidRPr="00B67EB9" w:rsidRDefault="007F038C" w:rsidP="007F038C">
      <w:pPr>
        <w:pStyle w:val="5ReportBodyText"/>
        <w:ind w:left="720" w:hanging="720"/>
      </w:pPr>
      <w:r w:rsidRPr="00B67EB9">
        <w:t>3.</w:t>
      </w:r>
      <w:r w:rsidRPr="00B67EB9">
        <w:tab/>
      </w:r>
      <w:r w:rsidRPr="00B67EB9">
        <w:rPr>
          <w:b/>
        </w:rPr>
        <w:t>Renewal of Lease</w:t>
      </w:r>
      <w:r w:rsidRPr="00B67EB9">
        <w:t>. Since publication of the PIH Notice 2012-32 Rev 1, the regulations under 24 CFR § 983.257(b)(3) have been amended requiring Project.</w:t>
      </w:r>
      <w:r w:rsidR="004448C7" w:rsidRPr="00B67EB9">
        <w:t xml:space="preserve"> </w:t>
      </w:r>
      <w:r w:rsidRPr="00B67EB9">
        <w:t>Owners to renew all leases upon lease expiration, unless cause exists. MTW agencies may not alter this requirement.</w:t>
      </w:r>
    </w:p>
    <w:p w14:paraId="24268C1B" w14:textId="52B075FA" w:rsidR="007F038C" w:rsidRPr="00B67EB9" w:rsidRDefault="007F038C" w:rsidP="007F038C">
      <w:pPr>
        <w:pStyle w:val="5ReportBodyText"/>
        <w:ind w:left="720" w:hanging="720"/>
      </w:pPr>
      <w:r w:rsidRPr="00B67EB9">
        <w:t>4.</w:t>
      </w:r>
      <w:r w:rsidRPr="00B67EB9">
        <w:tab/>
      </w:r>
      <w:r w:rsidRPr="00B67EB9">
        <w:rPr>
          <w:b/>
        </w:rPr>
        <w:t>Phase-in of Tenant Rent Increases</w:t>
      </w:r>
      <w:r w:rsidRPr="00B67EB9">
        <w:t>. If a tenant’s monthly rent increases by more than the greater of 10 percent or $25 purely as a result of conversion, the rent increase will be phased in over 3 or 5 years. To implement this provision, HUD is specifying alternative requirements for section 3(a)(1) of the Act, as well as 24 CFR § 983.3 (definition of “total tenant payment” (TTP)) to the extent necessary to allow for the phase-in of tenant rent increases. A PHA must create a policy setting the length of the phase in period at three years, five years or a combination depending on circumstances. For example, a PHA may create a policy that uses a three-year phase- in for smaller increases in rent and a five-year phase-in for larger increases in rent.</w:t>
      </w:r>
    </w:p>
    <w:p w14:paraId="3AF5B0DC" w14:textId="4369BE44" w:rsidR="007F038C" w:rsidRPr="00B67EB9" w:rsidRDefault="007F038C" w:rsidP="007F038C">
      <w:pPr>
        <w:pStyle w:val="5ReportBodyText"/>
      </w:pPr>
      <w:r w:rsidRPr="00B67EB9">
        <w:t>This policy must be in place at conversion and may not be modified after conversion.</w:t>
      </w:r>
      <w:r w:rsidR="004448C7" w:rsidRPr="00B67EB9">
        <w:t xml:space="preserve"> </w:t>
      </w:r>
      <w:r w:rsidRPr="00B67EB9">
        <w:t>The method described below explains the set percentage-based phase-in a Project Owner must follow according to the phase-in period established. For purposes of this section “standard TTP” refers to the TTP calculated in accordance with regulations at 24 CFR §5.628 and the “most recently paid TTP” refers to the TTP recorded on line 9j of the family’s most recent HUD Form 50058. If a family in a project converting from Public Housing to PBV was paying a flat rent immediately prior to conversion, the PHA should use the flat rent amount to calculate the phase-in amount for Year 1, as illustrated below.</w:t>
      </w:r>
    </w:p>
    <w:p w14:paraId="4716CFA9" w14:textId="466F9EB8" w:rsidR="007F038C" w:rsidRPr="00B67EB9" w:rsidRDefault="007F038C" w:rsidP="007F038C">
      <w:pPr>
        <w:pStyle w:val="5ReportBodyText"/>
      </w:pPr>
      <w:r w:rsidRPr="00B67EB9">
        <w:t>Three Year Phase-in:</w:t>
      </w:r>
    </w:p>
    <w:p w14:paraId="20B6F3CD" w14:textId="77777777" w:rsidR="007F038C" w:rsidRPr="00B67EB9" w:rsidRDefault="007F038C" w:rsidP="007F038C">
      <w:pPr>
        <w:pStyle w:val="6BulletedList"/>
      </w:pPr>
      <w:r w:rsidRPr="00B67EB9">
        <w:t>Year 1: Any recertification (interim or annual) performed prior to the second annual recertification after conversion – 33% of difference between most recently paid TTP or flat rent and the standard TTP</w:t>
      </w:r>
    </w:p>
    <w:p w14:paraId="6A638FA6" w14:textId="4AB513FD" w:rsidR="007F038C" w:rsidRPr="00B67EB9" w:rsidRDefault="007F038C" w:rsidP="007F038C">
      <w:pPr>
        <w:pStyle w:val="6BulletedList"/>
      </w:pPr>
      <w:r w:rsidRPr="00B67EB9">
        <w:t>Year 2:</w:t>
      </w:r>
      <w:r w:rsidR="004448C7" w:rsidRPr="00B67EB9">
        <w:t xml:space="preserve"> </w:t>
      </w:r>
      <w:r w:rsidRPr="00B67EB9">
        <w:t>Year 2 Annual Recertification (AR) and any Interim Recertification (IR) prior to Year 3 AR – 66% of difference between most recently paid TTP and the standard TTP</w:t>
      </w:r>
    </w:p>
    <w:p w14:paraId="1D765C1E" w14:textId="0617A859" w:rsidR="007F038C" w:rsidRPr="00B67EB9" w:rsidRDefault="007F038C" w:rsidP="007F038C">
      <w:pPr>
        <w:pStyle w:val="6BulletedList"/>
      </w:pPr>
      <w:r w:rsidRPr="00B67EB9">
        <w:t>Year 3: Year 3 AR and all subsequent recertifications – Full standard TTP</w:t>
      </w:r>
    </w:p>
    <w:p w14:paraId="492BAFF2" w14:textId="77777777" w:rsidR="007F038C" w:rsidRPr="00B67EB9" w:rsidRDefault="007F038C" w:rsidP="007F038C">
      <w:pPr>
        <w:pStyle w:val="5ReportBodyText"/>
      </w:pPr>
      <w:r w:rsidRPr="00B67EB9">
        <w:lastRenderedPageBreak/>
        <w:t>Five Year Phase in:</w:t>
      </w:r>
    </w:p>
    <w:p w14:paraId="42E5B0DF" w14:textId="77777777" w:rsidR="007F038C" w:rsidRPr="00B67EB9" w:rsidRDefault="007F038C" w:rsidP="007F038C">
      <w:pPr>
        <w:pStyle w:val="6BulletedList"/>
      </w:pPr>
      <w:r w:rsidRPr="00B67EB9">
        <w:t>Year 1: Any recertification (interim or annual) performed prior to the second annual recertification after conversion – 20% of difference between most recently paid TTP or flat rent and the standard TTP</w:t>
      </w:r>
    </w:p>
    <w:p w14:paraId="4225E562" w14:textId="77777777" w:rsidR="007F038C" w:rsidRPr="00B67EB9" w:rsidRDefault="007F038C" w:rsidP="007F038C">
      <w:pPr>
        <w:pStyle w:val="6BulletedList"/>
      </w:pPr>
      <w:r w:rsidRPr="00B67EB9">
        <w:t>Year 2: Year 2 AR and any IR prior to Year 3 AR – 40% of difference between most recently paid TTP and the standard TTP</w:t>
      </w:r>
    </w:p>
    <w:p w14:paraId="3846EBC3" w14:textId="77777777" w:rsidR="007F038C" w:rsidRPr="00B67EB9" w:rsidRDefault="007F038C" w:rsidP="007F038C">
      <w:pPr>
        <w:pStyle w:val="6BulletedList"/>
      </w:pPr>
      <w:r w:rsidRPr="00B67EB9">
        <w:t>Year 3: Year 3 AR and any IR prior to Year 4 AR – 60% of difference between most recently paid TTP and the standard TTP</w:t>
      </w:r>
    </w:p>
    <w:p w14:paraId="149DDFE7" w14:textId="77777777" w:rsidR="007F038C" w:rsidRPr="00B67EB9" w:rsidRDefault="007F038C" w:rsidP="007F038C">
      <w:pPr>
        <w:pStyle w:val="6BulletedList"/>
      </w:pPr>
      <w:r w:rsidRPr="00B67EB9">
        <w:t>Year 4: Year 4 AR and any IR prior to Year 5 AR – 80% of difference between most recently paid TTP and the standard TTP</w:t>
      </w:r>
    </w:p>
    <w:p w14:paraId="54A21B53" w14:textId="4AF62D2F" w:rsidR="007F038C" w:rsidRPr="00B67EB9" w:rsidRDefault="007F038C" w:rsidP="007F038C">
      <w:pPr>
        <w:pStyle w:val="6BulletedList"/>
      </w:pPr>
      <w:r w:rsidRPr="00B67EB9">
        <w:t>Year 5 AR and all subsequent recertifications – Full standard TTP</w:t>
      </w:r>
    </w:p>
    <w:p w14:paraId="613050A5" w14:textId="28C7BB7B" w:rsidR="007F038C" w:rsidRPr="00B67EB9" w:rsidRDefault="007F038C" w:rsidP="007F038C">
      <w:pPr>
        <w:pStyle w:val="5ReportBodyText"/>
      </w:pPr>
      <w:r w:rsidRPr="00B67EB9">
        <w:rPr>
          <w:i/>
        </w:rPr>
        <w:t>Please N</w:t>
      </w:r>
      <w:r w:rsidRPr="00B67EB9">
        <w:t>ote: In either the three-year phase-in or the five-year phase-in, once the standard TTP is equal to or less than the previous TTP, the phase-in ends and tenants will pay full TTP from that point forward. MTW agencies may not alter this requirement.</w:t>
      </w:r>
    </w:p>
    <w:p w14:paraId="5C292726" w14:textId="77777777" w:rsidR="007F038C" w:rsidRPr="00B67EB9" w:rsidRDefault="007F038C" w:rsidP="00E257FA">
      <w:pPr>
        <w:pStyle w:val="5ReportBodyText"/>
        <w:numPr>
          <w:ilvl w:val="0"/>
          <w:numId w:val="5"/>
        </w:numPr>
      </w:pPr>
      <w:r w:rsidRPr="00B67EB9">
        <w:rPr>
          <w:b/>
        </w:rPr>
        <w:t>Family Self Sufficiency (FSS) and Resident Opportunities and Self Sufficiency Service Coordinator (ROSS-SC) programs</w:t>
      </w:r>
      <w:r w:rsidRPr="00B67EB9">
        <w:t>. Public Housing residents that are current FSS participants will continue to be eligible for FSS once their housing is converted under RAD, and PHAs will be allowed to use any remaining PH FSS funds, to serve those FSS participants who live in units converted by RAD. Due to the program merger between PH FSS and HCV FSS that took place pursuant to the FY14 Appropriations Act (and was continued in the FY15 Appropriations Act), no special provisions are required to continue serving FSS participants that live in public housing units converting to PBV under RAD.</w:t>
      </w:r>
    </w:p>
    <w:p w14:paraId="11701B35" w14:textId="1EFB6FE3" w:rsidR="007F038C" w:rsidRPr="00B67EB9" w:rsidRDefault="007F038C" w:rsidP="007F038C">
      <w:pPr>
        <w:pStyle w:val="5ReportBodyText"/>
        <w:ind w:left="720"/>
      </w:pPr>
      <w:r w:rsidRPr="00B67EB9">
        <w:t>However, PHAs should note that there are certain FSS requirements (e.g. escrow calculation and escrow forfeitures) that apply differently depending on whether the FSS participant is a participant under the HCV program or a public housing resident, and PHAs must follow such requirements accordingly. All PHAs will be required to administer the FSS program in accordance with FSS regulations at 24 CFR Part 984, the participants’ contracts of participation, and the alternative requirements established in the “Waivers and Alternative Requirements for the FSS Program” Federal Register notice, published on December 29, 2014, at 79 FR 78100.</w:t>
      </w:r>
      <w:r w:rsidRPr="00B67EB9">
        <w:rPr>
          <w:rStyle w:val="FootnoteReference"/>
        </w:rPr>
        <w:footnoteReference w:id="5"/>
      </w:r>
      <w:r w:rsidRPr="00B67EB9">
        <w:t xml:space="preserve"> Further, upon conversion to PBV, already escrowed funds for FSS participants shall be transferred into the HCV escrow account and be considered TBRA funds, thus reverting to the HAP account if forfeited by the FSS participant.</w:t>
      </w:r>
    </w:p>
    <w:p w14:paraId="2F002AF0" w14:textId="517CC594" w:rsidR="007F038C" w:rsidRPr="00B67EB9" w:rsidRDefault="007F038C" w:rsidP="007F038C">
      <w:pPr>
        <w:pStyle w:val="5ReportBodyText"/>
        <w:ind w:left="720"/>
      </w:pPr>
      <w:r w:rsidRPr="00B67EB9">
        <w:t>Current ROSS-SC grantees will be able to finish out their current ROSS-SC grants once their housing is converted under RAD. However, once the property is converted, it will no longer be eligible to be counted towards the unit count for future ROSS-SC grants, nor will its residents be eligible to be served by future ROSS-SC grants, which, by statute, can only serve public housing residents.</w:t>
      </w:r>
    </w:p>
    <w:p w14:paraId="3AB4A891" w14:textId="57D74700" w:rsidR="007F038C" w:rsidRPr="00B67EB9" w:rsidRDefault="007F038C" w:rsidP="00E257FA">
      <w:pPr>
        <w:pStyle w:val="5ReportBodyText"/>
        <w:numPr>
          <w:ilvl w:val="0"/>
          <w:numId w:val="5"/>
        </w:numPr>
      </w:pPr>
      <w:r w:rsidRPr="00B67EB9">
        <w:rPr>
          <w:b/>
        </w:rPr>
        <w:t>Resident Participation and Funding.</w:t>
      </w:r>
      <w:r w:rsidRPr="00B67EB9">
        <w:t xml:space="preserve"> In accordance with Attachment 1B, residents of Covered Projects with converted PBV assistance will have the right to establish and operate a resident </w:t>
      </w:r>
      <w:r w:rsidRPr="00B67EB9">
        <w:lastRenderedPageBreak/>
        <w:t>organization for the purpose of addressing issues related to their living environment and be eligible for resident participation funding.</w:t>
      </w:r>
    </w:p>
    <w:p w14:paraId="4ACA6AA0" w14:textId="77777777" w:rsidR="007F038C" w:rsidRPr="00B67EB9" w:rsidRDefault="007F038C" w:rsidP="00E257FA">
      <w:pPr>
        <w:pStyle w:val="5ReportBodyText"/>
        <w:numPr>
          <w:ilvl w:val="0"/>
          <w:numId w:val="5"/>
        </w:numPr>
      </w:pPr>
      <w:r w:rsidRPr="00B67EB9">
        <w:rPr>
          <w:b/>
        </w:rPr>
        <w:t>Resident Procedural Rights</w:t>
      </w:r>
      <w:r w:rsidRPr="00B67EB9">
        <w:t>. The following items must be incorporated into both the Section 8 Administrative Plan and the Project Owner’s lease, which includes the required tenancy addendum, as appropriate. Evidence of such incorporation may be requested by HUD for purposes of monitoring the program.</w:t>
      </w:r>
    </w:p>
    <w:p w14:paraId="75CFB476" w14:textId="59FB9DDD" w:rsidR="00E51C3B" w:rsidRPr="00B67EB9" w:rsidRDefault="007F038C" w:rsidP="00E257FA">
      <w:pPr>
        <w:pStyle w:val="5ReportBodyText"/>
        <w:numPr>
          <w:ilvl w:val="0"/>
          <w:numId w:val="9"/>
        </w:numPr>
      </w:pPr>
      <w:r w:rsidRPr="00B67EB9">
        <w:t>Termination Notification. HUD is incorporating additional termination notification requirements to comply with section 6 of the Act for public housing projects that convert assistance under RAD. In addition to the regulations at 24 CFR § 983.257 related to Project Owner termination of tenancy and eviction (which MTW agencies may not alter) the termination procedure for RAD conversions to PBV will require that PHAs provide adequate written notice of termination of the lease which shall not be less than:</w:t>
      </w:r>
    </w:p>
    <w:p w14:paraId="623CFF0B" w14:textId="77777777" w:rsidR="00E51C3B" w:rsidRPr="00B67EB9" w:rsidRDefault="007F038C" w:rsidP="00E257FA">
      <w:pPr>
        <w:pStyle w:val="5ReportBodyText"/>
        <w:numPr>
          <w:ilvl w:val="1"/>
          <w:numId w:val="9"/>
        </w:numPr>
      </w:pPr>
      <w:r w:rsidRPr="00B67EB9">
        <w:t>A reasonable period of time, but not to exceed 30 days:</w:t>
      </w:r>
    </w:p>
    <w:p w14:paraId="6B0ECDF4" w14:textId="1FCCB039" w:rsidR="00E51C3B" w:rsidRPr="00B67EB9" w:rsidRDefault="007F038C" w:rsidP="00E257FA">
      <w:pPr>
        <w:pStyle w:val="5ReportBodyText"/>
        <w:numPr>
          <w:ilvl w:val="2"/>
          <w:numId w:val="9"/>
        </w:numPr>
      </w:pPr>
      <w:r w:rsidRPr="00B67EB9">
        <w:t>If the health or safety of other tenants, PHA employees, or persons residing in the immediate vicinity of the premises is threatened; or ii.</w:t>
      </w:r>
      <w:r w:rsidR="004448C7" w:rsidRPr="00B67EB9">
        <w:t xml:space="preserve"> </w:t>
      </w:r>
      <w:r w:rsidRPr="00B67EB9">
        <w:t xml:space="preserve"> In the event of any drug-related or violent criminal activity or any felony conviction;</w:t>
      </w:r>
    </w:p>
    <w:p w14:paraId="0977812F" w14:textId="3E0BF04F" w:rsidR="007F038C" w:rsidRPr="00B67EB9" w:rsidRDefault="00E51C3B" w:rsidP="00E257FA">
      <w:pPr>
        <w:pStyle w:val="5ReportBodyText"/>
        <w:numPr>
          <w:ilvl w:val="1"/>
          <w:numId w:val="9"/>
        </w:numPr>
      </w:pPr>
      <w:r w:rsidRPr="00B67EB9">
        <w:t>1</w:t>
      </w:r>
      <w:r w:rsidR="007F038C" w:rsidRPr="00B67EB9">
        <w:t>4 days in the case of nonpayment of rent; and</w:t>
      </w:r>
    </w:p>
    <w:p w14:paraId="48A39328" w14:textId="5EC4FE01" w:rsidR="007F038C" w:rsidRPr="00B67EB9" w:rsidRDefault="007F038C" w:rsidP="00E257FA">
      <w:pPr>
        <w:pStyle w:val="5ReportBodyText"/>
        <w:numPr>
          <w:ilvl w:val="1"/>
          <w:numId w:val="9"/>
        </w:numPr>
      </w:pPr>
      <w:r w:rsidRPr="00B67EB9">
        <w:t>30 days in any other case, except that if a State or local law provides for a shorter period of time, such shorter period shall apply.</w:t>
      </w:r>
    </w:p>
    <w:p w14:paraId="388573D4" w14:textId="48A425EE" w:rsidR="007F038C" w:rsidRPr="00B67EB9" w:rsidRDefault="007F038C" w:rsidP="00E257FA">
      <w:pPr>
        <w:pStyle w:val="5ReportBodyText"/>
        <w:numPr>
          <w:ilvl w:val="0"/>
          <w:numId w:val="9"/>
        </w:numPr>
      </w:pPr>
      <w:r w:rsidRPr="00B67EB9">
        <w:t>Grievance Process. Pursuant to requirements in the RAD Statute, HUD is establishing additional procedural rights to comply with section 6 of the Act. For issues related to tenancy and termination of assistance, PBV program rules require the Project Owner to provide an opportunity for an informal hearing,</w:t>
      </w:r>
      <w:r w:rsidR="00E51C3B" w:rsidRPr="00B67EB9">
        <w:t xml:space="preserve"> </w:t>
      </w:r>
      <w:r w:rsidRPr="00B67EB9">
        <w:t>as outlined in 24 CFR § 982.555. RAD will specify alternative requirements for 24 CFR § 982.555(b) in part, which outlines when informal hearings are not required, to require that:</w:t>
      </w:r>
    </w:p>
    <w:p w14:paraId="546F528C" w14:textId="0A912FFC" w:rsidR="00E51C3B" w:rsidRPr="00B67EB9" w:rsidRDefault="007F038C" w:rsidP="00E257FA">
      <w:pPr>
        <w:pStyle w:val="5ReportBodyText"/>
        <w:numPr>
          <w:ilvl w:val="1"/>
          <w:numId w:val="9"/>
        </w:numPr>
      </w:pPr>
      <w:r w:rsidRPr="00B67EB9">
        <w:t>In addition to reasons that require an opportunity for an informal hearing given in 24 CFR § 982.555(a)(1)(i)-(vi),</w:t>
      </w:r>
      <w:r w:rsidR="00E51C3B" w:rsidRPr="00B67EB9">
        <w:rPr>
          <w:rStyle w:val="FootnoteReference"/>
        </w:rPr>
        <w:footnoteReference w:id="6"/>
      </w:r>
      <w:r w:rsidR="004448C7" w:rsidRPr="00B67EB9">
        <w:t xml:space="preserve"> </w:t>
      </w:r>
      <w:r w:rsidRPr="00B67EB9">
        <w:t>an opportunity for an</w:t>
      </w:r>
      <w:r w:rsidR="00E51C3B" w:rsidRPr="00B67EB9">
        <w:t xml:space="preserve"> </w:t>
      </w:r>
      <w:r w:rsidRPr="00B67EB9">
        <w:t>informal hearing must be given to residents for any dispute that a resident may have with respect to a Project Owner action in accordance with the individual’s lease or the contract administrator in accordance with RAD PBV requirements that adversely affect the resident’s rights,</w:t>
      </w:r>
      <w:r w:rsidR="00E51C3B" w:rsidRPr="00B67EB9">
        <w:t xml:space="preserve"> </w:t>
      </w:r>
      <w:r w:rsidRPr="00B67EB9">
        <w:t>obligations, welfare, or status.</w:t>
      </w:r>
    </w:p>
    <w:p w14:paraId="50CC8221" w14:textId="77777777" w:rsidR="00E51C3B" w:rsidRPr="00B67EB9" w:rsidRDefault="00E51C3B" w:rsidP="00E257FA">
      <w:pPr>
        <w:pStyle w:val="5ReportBodyText"/>
        <w:numPr>
          <w:ilvl w:val="2"/>
          <w:numId w:val="9"/>
        </w:numPr>
      </w:pPr>
      <w:r w:rsidRPr="00B67EB9">
        <w:t>For any hearing required under 24 CFR § 982.555(a)(1)(i)-(vi), the contract administrator will perform the hearing, as is the current standard in the program. The hearing officer must be selected in accordance with 24 CFR § 982.555(e)(4)(i).</w:t>
      </w:r>
    </w:p>
    <w:p w14:paraId="43E7DD60" w14:textId="37F1C2D7" w:rsidR="00E51C3B" w:rsidRPr="00B67EB9" w:rsidRDefault="00E51C3B" w:rsidP="00E257FA">
      <w:pPr>
        <w:pStyle w:val="5ReportBodyText"/>
        <w:numPr>
          <w:ilvl w:val="2"/>
          <w:numId w:val="9"/>
        </w:numPr>
      </w:pPr>
      <w:r w:rsidRPr="00B67EB9">
        <w:t>For any additional hearings required under RAD, the Project Owner will perform the hearing.</w:t>
      </w:r>
    </w:p>
    <w:p w14:paraId="31249108" w14:textId="2224F6F3" w:rsidR="00E51C3B" w:rsidRPr="00B67EB9" w:rsidRDefault="00E51C3B" w:rsidP="00E257FA">
      <w:pPr>
        <w:pStyle w:val="5ReportBodyText"/>
        <w:numPr>
          <w:ilvl w:val="1"/>
          <w:numId w:val="9"/>
        </w:numPr>
      </w:pPr>
      <w:r w:rsidRPr="00B67EB9">
        <w:t>There is no right to an informal hearing for class grievances or to disputes between residents not involving the Project Owner or contract administrator.</w:t>
      </w:r>
    </w:p>
    <w:p w14:paraId="001B0672" w14:textId="77777777" w:rsidR="00E51C3B" w:rsidRPr="00B67EB9" w:rsidRDefault="00E51C3B" w:rsidP="00E257FA">
      <w:pPr>
        <w:pStyle w:val="5ReportBodyText"/>
        <w:numPr>
          <w:ilvl w:val="1"/>
          <w:numId w:val="9"/>
        </w:numPr>
      </w:pPr>
      <w:r w:rsidRPr="00B67EB9">
        <w:lastRenderedPageBreak/>
        <w:t>The Project Owner gives residents notice of their ability to request an informal hearing as outlined in 24 CFR § 982.555(c)(1) for informal hearings that will address circumstances that fall outside of the scope of 24 CFR § 982.555(a)(1)(i)-(vi).</w:t>
      </w:r>
    </w:p>
    <w:p w14:paraId="444B1A0C" w14:textId="68AAEB8A" w:rsidR="00E51C3B" w:rsidRPr="00B67EB9" w:rsidRDefault="00E51C3B" w:rsidP="00E257FA">
      <w:pPr>
        <w:pStyle w:val="5ReportBodyText"/>
        <w:numPr>
          <w:ilvl w:val="1"/>
          <w:numId w:val="9"/>
        </w:numPr>
      </w:pPr>
      <w:r w:rsidRPr="00B67EB9">
        <w:t>The Project Owner provides opportunity for an informal hearing before an eviction.</w:t>
      </w:r>
    </w:p>
    <w:p w14:paraId="302E4C4E" w14:textId="143122D2" w:rsidR="00E51C3B" w:rsidRPr="00B67EB9" w:rsidRDefault="00E51C3B" w:rsidP="00E51C3B">
      <w:pPr>
        <w:pStyle w:val="5ReportBodyText"/>
        <w:ind w:left="1800"/>
      </w:pPr>
      <w:r w:rsidRPr="00B67EB9">
        <w:t>Current PBV program rules require that hearing procedures must be outlined in the PHA’s Section 8 Administrative Plan.</w:t>
      </w:r>
    </w:p>
    <w:p w14:paraId="3810E4C0" w14:textId="77777777" w:rsidR="00E51C3B" w:rsidRPr="00B67EB9" w:rsidRDefault="00E51C3B" w:rsidP="00E257FA">
      <w:pPr>
        <w:pStyle w:val="5ReportBodyText"/>
        <w:numPr>
          <w:ilvl w:val="0"/>
          <w:numId w:val="5"/>
        </w:numPr>
      </w:pPr>
      <w:r w:rsidRPr="00B67EB9">
        <w:rPr>
          <w:b/>
        </w:rPr>
        <w:t>Earned Income Disregard (EID)</w:t>
      </w:r>
      <w:r w:rsidRPr="00B67EB9">
        <w:t>. Tenants who are employed and are currently receiving the EID exclusion at the time of conversion will continue to receive the EID after conversion, in accordance with regulations at 24 CFR § 5.617. Upon the expiration of the EID for such families, the rent adjustment shall not be subject to rent phase-in, as described in Section 1.6.C.4; instead, the rent will automatically rise to the appropriate rent level based upon tenant income at that time.</w:t>
      </w:r>
    </w:p>
    <w:p w14:paraId="6F7F1728" w14:textId="5E534A13" w:rsidR="007F038C" w:rsidRPr="00B67EB9" w:rsidRDefault="00E51C3B" w:rsidP="00E51C3B">
      <w:pPr>
        <w:pStyle w:val="5ReportBodyText"/>
        <w:ind w:left="720"/>
      </w:pPr>
      <w:r w:rsidRPr="00B67EB9">
        <w:t xml:space="preserve">Under the </w:t>
      </w:r>
      <w:r w:rsidR="009E2561" w:rsidRPr="00B67EB9">
        <w:t>HCV</w:t>
      </w:r>
      <w:r w:rsidRPr="00B67EB9">
        <w:t xml:space="preserve"> program, the EID exclusion is limited only to persons with disabilities (24 CFR § 5.617(b)). In order to allow all tenants (including non-disabled persons) who are employed and currently receiving the EID at the time of conversion to continue to benefit from this exclusion in the PBV project, the provision in section 5.617(b) limiting EID to disabled persons is waived. The waiver, and resulting alternative requirement, apply only to tenants receiving the EID at the time of conversion. No other tenant (e.g., tenants who at one time received the EID but are not receiving the EID exclusion at the time of conversion e.g., due to loss of employment; tenants that move into the property following conversion, etc.,) is covered by this waiver.</w:t>
      </w:r>
    </w:p>
    <w:p w14:paraId="5E4A78C5" w14:textId="468BBA3A" w:rsidR="00E51C3B" w:rsidRPr="00B67EB9" w:rsidRDefault="00E51C3B" w:rsidP="00E257FA">
      <w:pPr>
        <w:pStyle w:val="5ReportBodyText"/>
        <w:numPr>
          <w:ilvl w:val="0"/>
          <w:numId w:val="5"/>
        </w:numPr>
      </w:pPr>
      <w:r w:rsidRPr="00B67EB9">
        <w:rPr>
          <w:b/>
        </w:rPr>
        <w:t>Jobs Plus</w:t>
      </w:r>
      <w:r w:rsidRPr="00B67EB9">
        <w:t>. Jobs Plus grantees awarded FY14 and future funds that convert the Jobs Plus target projects(s) under RAD will be able to finish out their Jobs Plus period of performance at that site unless significant re-location and/or change in building occupancy is planned. If either is planned at the Jobs Plus target project(s), HUD may allow for a modification of the Jobs Plus work plan or may, at the Secretary’s discretion, choose to end the Jobs Plus program at that project.</w:t>
      </w:r>
    </w:p>
    <w:p w14:paraId="3515CB36" w14:textId="7EEA8FA4" w:rsidR="00E51C3B" w:rsidRPr="00B67EB9" w:rsidRDefault="00E51C3B" w:rsidP="00E257FA">
      <w:pPr>
        <w:pStyle w:val="5ReportBodyText"/>
        <w:numPr>
          <w:ilvl w:val="0"/>
          <w:numId w:val="5"/>
        </w:numPr>
      </w:pPr>
      <w:r w:rsidRPr="00B67EB9">
        <w:rPr>
          <w:b/>
        </w:rPr>
        <w:t>When Total Tenant Payment Exceeds Gross Rent</w:t>
      </w:r>
      <w:r w:rsidRPr="00B67EB9">
        <w:t>.</w:t>
      </w:r>
      <w:r w:rsidR="004448C7" w:rsidRPr="00B67EB9">
        <w:t xml:space="preserve"> </w:t>
      </w:r>
      <w:r w:rsidRPr="00B67EB9">
        <w:t>Under normal PBV rules, the PHA may only select an occupied unit to be included under the PBV HAP contract if the unit’s occupants are eligible for housing assistance payments (24 CFR §983.53(d)). Also, a PHA must remove a unit from the contract when no assistance has been paid for 180 days because the family’s TTP has risen to a level that is equal to or greater than the contract rent, plus any utility allowance, for the unit (i.e., the Gross Rent)) (24 CFR §983.258). Since the rent limitation under this Section of the Notice may often result in a family’s TTP equaling or exceeding the gross rent for the unit, for current residents (i.e. residents living in the public housing property prior to conversion), HUD is waiving both of these provisions and requiring that the unit for such families be placed on and/or remain under the HAP contract when TTP equals or exceeds than the Gross Rent. Further, HUD is establishing the alternative requirement that the rent to owner for the unit equal the family’s TTP until such time that the family is eligible for a housing assistance payment. HUD is waiving as necessary to implement this alternative provision, the provisions of Section 8(o)(13)(H) of the Act and the implementing regulations at 24 CFR 983.301 as modified by Section 1.6.B.5 of this Notice.</w:t>
      </w:r>
      <w:r w:rsidRPr="00B67EB9">
        <w:rPr>
          <w:rStyle w:val="FootnoteReference"/>
        </w:rPr>
        <w:footnoteReference w:id="7"/>
      </w:r>
      <w:r w:rsidRPr="00B67EB9">
        <w:t xml:space="preserve"> In such cases, the resident is considered a participant under the program and all of the family obligations and protections under RAD and PBV apply to the resident. Likewise, all requirements with respect to the unit, such as compliance with the HQS requirements, apply as long as the unit is under HAP contract. Assistance may subsequently be reinstated if the tenant becomes eligible for assistance. The PHA is required to process these individuals through the Form- 50058 submodule in PIC.</w:t>
      </w:r>
    </w:p>
    <w:p w14:paraId="79741F87" w14:textId="48861EA6" w:rsidR="00E51C3B" w:rsidRPr="00B67EB9" w:rsidRDefault="00E51C3B" w:rsidP="00E51C3B">
      <w:pPr>
        <w:pStyle w:val="5ReportBodyText"/>
        <w:ind w:left="720"/>
      </w:pPr>
      <w:r w:rsidRPr="00B67EB9">
        <w:lastRenderedPageBreak/>
        <w:t>Following conversion, 24 CFR §983.53(d) applies, and any new families referred to the RAD PBV project must be initially eligible for a HAP payment at admission to the program, which means their TTP may not exceed the gross rent for the unit at that time. Further, a PHA must remove a unit from the contract when no assistance has been paid for 180 days. If units are removed from the HAP contract because a new admission’s TTP comes to equal or exceed the gross rent for the unit and if the project is fully assisted, HUD is imposing an alternative requirement that the PHA must reinstate the unit after the family has vacated the property; and, if the project is partially assisted, the PHA may substitute a different unit for the unit on the HAP contract in accordance with 24 CFR §983.207 or, where “floating” units have been permitted, Section 1.6.B.10 of this Notice.</w:t>
      </w:r>
    </w:p>
    <w:p w14:paraId="5C52B3C6" w14:textId="487C8B30" w:rsidR="00E51C3B" w:rsidRPr="00B67EB9" w:rsidRDefault="00E51C3B" w:rsidP="00E257FA">
      <w:pPr>
        <w:pStyle w:val="5ReportBodyText"/>
        <w:numPr>
          <w:ilvl w:val="0"/>
          <w:numId w:val="5"/>
        </w:numPr>
      </w:pPr>
      <w:r w:rsidRPr="00B67EB9">
        <w:rPr>
          <w:b/>
        </w:rPr>
        <w:t>Under-Occupied Unit</w:t>
      </w:r>
      <w:r w:rsidRPr="00B67EB9">
        <w:t>. If a family is in an under-occupied unit under 24 CFR 983.259 at the time of conversion, the family may remain in this unit until an appropriate-sized unit becomes available in the Covered Project. When an appropriate sized unit becomes available in the Covered Project, the family living in the under- occupied unit must move to the appropriate-sized unit within a reasonable period of time, as determined by the administering Voucher Agency. In order to allow the family to remain in the under-occupied unit until an appropriate-sized unit becomes available in the Covered Project, 24 CFR 983.259 is waived. MTW agencies may not modify this requirement.</w:t>
      </w:r>
    </w:p>
    <w:p w14:paraId="6CF4998F" w14:textId="07957028" w:rsidR="00E51C3B" w:rsidRPr="00B67EB9" w:rsidRDefault="00E51C3B" w:rsidP="00A46154">
      <w:pPr>
        <w:pStyle w:val="4SubheadSecondary"/>
      </w:pPr>
      <w:r w:rsidRPr="00B67EB9">
        <w:t>PBV: Other Miscellaneous Provisions</w:t>
      </w:r>
    </w:p>
    <w:p w14:paraId="3D075533" w14:textId="47D64729" w:rsidR="00E51C3B" w:rsidRPr="00B67EB9" w:rsidRDefault="00E51C3B" w:rsidP="00E51C3B">
      <w:pPr>
        <w:pStyle w:val="5ReportBodyText"/>
        <w:ind w:left="720" w:hanging="720"/>
      </w:pPr>
      <w:r w:rsidRPr="00B67EB9">
        <w:t>1.</w:t>
      </w:r>
      <w:r w:rsidRPr="00B67EB9">
        <w:tab/>
      </w:r>
      <w:r w:rsidRPr="00B67EB9">
        <w:rPr>
          <w:b/>
        </w:rPr>
        <w:t>Access to Records, Including Requests for Information Related to Evaluation of Demonstration</w:t>
      </w:r>
      <w:r w:rsidRPr="00B67EB9">
        <w:t>. PHAs must agree to any reasonable HUD request for data to support program evaluation, including but not limited to project financial statements, operating data, Choice-Mobility utilization, and rehabilitation work. Please see Appendix IV for reporting units in Form HUD-50058.</w:t>
      </w:r>
    </w:p>
    <w:p w14:paraId="0274C8EA" w14:textId="6FF7408B" w:rsidR="00E51C3B" w:rsidRPr="00B67EB9" w:rsidRDefault="00E51C3B" w:rsidP="00E51C3B">
      <w:pPr>
        <w:pStyle w:val="5ReportBodyText"/>
        <w:ind w:left="720" w:hanging="720"/>
      </w:pPr>
      <w:r w:rsidRPr="00B67EB9">
        <w:t>2.</w:t>
      </w:r>
      <w:r w:rsidRPr="00B67EB9">
        <w:tab/>
      </w:r>
      <w:r w:rsidRPr="00B67EB9">
        <w:rPr>
          <w:b/>
        </w:rPr>
        <w:t>Additional Monitoring Requirement</w:t>
      </w:r>
      <w:r w:rsidRPr="00B67EB9">
        <w:t>. The PHA’s Board must approve the operating budget for the covered project annually in accordance with HUD requirements.</w:t>
      </w:r>
      <w:r w:rsidRPr="00B67EB9">
        <w:rPr>
          <w:rStyle w:val="FootnoteReference"/>
        </w:rPr>
        <w:footnoteReference w:id="8"/>
      </w:r>
    </w:p>
    <w:p w14:paraId="70204C72" w14:textId="667E0253" w:rsidR="00E51C3B" w:rsidRPr="00B67EB9" w:rsidRDefault="00E51C3B" w:rsidP="00E51C3B">
      <w:pPr>
        <w:pStyle w:val="5ReportBodyText"/>
        <w:ind w:left="720" w:hanging="720"/>
      </w:pPr>
      <w:r w:rsidRPr="00B67EB9">
        <w:t>3.</w:t>
      </w:r>
      <w:r w:rsidRPr="00B67EB9">
        <w:tab/>
      </w:r>
      <w:r w:rsidRPr="00B67EB9">
        <w:rPr>
          <w:b/>
        </w:rPr>
        <w:t>Davis-Bacon Act and Section 3 of the Housing and Urban Development Act of 1968 (Section 3)</w:t>
      </w:r>
      <w:r w:rsidRPr="00B67EB9">
        <w:t>. This section has been moved to 1.4.A.13 and 1.4.A.14.</w:t>
      </w:r>
    </w:p>
    <w:p w14:paraId="0B2C257D" w14:textId="074804B7" w:rsidR="00E51C3B" w:rsidRPr="00B67EB9" w:rsidRDefault="00E51C3B" w:rsidP="00E51C3B">
      <w:pPr>
        <w:pStyle w:val="5ReportBodyText"/>
        <w:ind w:left="720" w:hanging="720"/>
      </w:pPr>
      <w:r w:rsidRPr="00B67EB9">
        <w:t>4.</w:t>
      </w:r>
      <w:r w:rsidRPr="00B67EB9">
        <w:tab/>
      </w:r>
      <w:r w:rsidRPr="00B67EB9">
        <w:rPr>
          <w:b/>
        </w:rPr>
        <w:t>Establishment of Waiting List</w:t>
      </w:r>
      <w:r w:rsidRPr="00B67EB9">
        <w:t>. 24 CFR § 983.251 sets out PBV program requirements related to establishing and maintaining a voucher-wide, PBV program wide, or site-based waiting list from which residents for the Covered Project will be admitted. These provisions will apply unless the project is covered by a remedial order or agreement that specifies the type of waiting list and other waiting list policies. The PHA shall consider the best means to transition applicants from the current public housing waiting list, including:</w:t>
      </w:r>
    </w:p>
    <w:p w14:paraId="70E98950" w14:textId="05ED3826" w:rsidR="00E51C3B" w:rsidRPr="00B67EB9" w:rsidRDefault="00E51C3B" w:rsidP="00E51C3B">
      <w:pPr>
        <w:pStyle w:val="5ReportBodyText"/>
        <w:ind w:left="1440" w:hanging="720"/>
      </w:pPr>
      <w:r w:rsidRPr="00B67EB9">
        <w:t>i.</w:t>
      </w:r>
      <w:r w:rsidRPr="00B67EB9">
        <w:tab/>
        <w:t>Transferring an existing site-based waiting list to a new site-based waiting list. If the PHA is transferring the assistance to another neighborhood, the PHA must notify applicants on the wait-list of the transfer of assistance, and on how they can apply for residency at the new project site or other sites. Applicants on a project-specific waiting list for a project where the assistance is being transferred shall have priority on the newly formed waiting list for the new project site in accordance with the date and time of their application to the original project's waiting list.</w:t>
      </w:r>
    </w:p>
    <w:p w14:paraId="788FB350" w14:textId="34AF1B7A" w:rsidR="00E51C3B" w:rsidRPr="00B67EB9" w:rsidRDefault="00E51C3B" w:rsidP="00E51C3B">
      <w:pPr>
        <w:pStyle w:val="5ReportBodyText"/>
        <w:ind w:left="1440" w:hanging="720"/>
      </w:pPr>
      <w:r w:rsidRPr="00B67EB9">
        <w:t>ii.</w:t>
      </w:r>
      <w:r w:rsidRPr="00B67EB9">
        <w:tab/>
        <w:t>Informing applicants on the site-based waiting list on how to apply for a PBV program-wide or HCV program-wide waiting list.</w:t>
      </w:r>
    </w:p>
    <w:p w14:paraId="3CBDD5E3" w14:textId="0AFC5F77" w:rsidR="00E51C3B" w:rsidRPr="00B67EB9" w:rsidRDefault="00E51C3B" w:rsidP="00E51C3B">
      <w:pPr>
        <w:pStyle w:val="5ReportBodyText"/>
        <w:ind w:left="1440" w:hanging="720"/>
      </w:pPr>
      <w:r w:rsidRPr="00B67EB9">
        <w:t>iii.</w:t>
      </w:r>
      <w:r w:rsidRPr="00B67EB9">
        <w:tab/>
        <w:t xml:space="preserve">Informing applicants on a public housing community-wide waiting list on how to apply for a voucher-wide, PBV program-wide, or site-based waiting list. If using a site-based waiting list, PHAs shall establish a waiting list in accordance with 24 CFR § 903.7(b)(2)(ii)-(iv) to ensure that applicants on </w:t>
      </w:r>
      <w:r w:rsidRPr="00B67EB9">
        <w:lastRenderedPageBreak/>
        <w:t>the PHA’s public housing community-wide waiting list have been offered placement on the converted project’s initial waiting list. In all cases, PHAs have the discretion to determine the most appropriate means of informing applicants on the public housing community-wide waiting list given the number of applicants, PHA resources, and admissions requirements of the projects being converted under RAD. A PHA may consider contacting every applicant on the public housing waiting list via direct mailing; advertising the availability of housing to the population that is less likely to apply, both minority and non-minority groups, through various forms of media (e.g., radio stations, posters, newspapers) within the marketing area; informing local non- profit entities and advocacy groups (e.g., disability rights groups); and conducting other outreach as appropriate. Applicants on the agency’s public housing community-wide waiting list who wish to be placed onto the newly-established site-based waiting list must be done so in accordance with the date and time of their original application to the centralized public housing waiting list. Any activities to contact applicants on the public housing waiting list must be conducted in accordance with the requirements for effective communication with persons with disabilities at 24 CFR § 8.6 and with the obligation to provide meaningful access for persons with limited English proficiency (LEP).</w:t>
      </w:r>
    </w:p>
    <w:p w14:paraId="696B3C31" w14:textId="77777777" w:rsidR="00E51C3B" w:rsidRPr="00B67EB9" w:rsidRDefault="00E51C3B" w:rsidP="00E51C3B">
      <w:pPr>
        <w:pStyle w:val="5ReportBodyText"/>
        <w:ind w:left="720"/>
      </w:pPr>
      <w:r w:rsidRPr="00B67EB9">
        <w:t>A PHA must maintain any site-based waiting list in accordance with all applicable civil rights and fair housing laws and regulations unless the project is covered by a remedial order or agreement that specifies the type of waiting list and other waiting list policies.</w:t>
      </w:r>
    </w:p>
    <w:p w14:paraId="4722ABB6" w14:textId="20DB5809" w:rsidR="00E51C3B" w:rsidRPr="00B67EB9" w:rsidRDefault="00E51C3B" w:rsidP="00E51C3B">
      <w:pPr>
        <w:pStyle w:val="5ReportBodyText"/>
        <w:ind w:left="720"/>
      </w:pPr>
      <w:r w:rsidRPr="00B67EB9">
        <w:t>To implement this provision, HUD is specifying alternative requirements for 24 CFR § 983.251(c)(2). However, after the initial waiting list has been established, the PHA shall administer its waiting list for the converted project in accordance with 24 CFR § 983.251(c).</w:t>
      </w:r>
    </w:p>
    <w:p w14:paraId="2E1C89C4" w14:textId="77777777" w:rsidR="00E51C3B" w:rsidRPr="00B67EB9" w:rsidRDefault="00E51C3B" w:rsidP="00E51C3B">
      <w:pPr>
        <w:pStyle w:val="5ReportBodyText"/>
        <w:ind w:left="720" w:hanging="720"/>
      </w:pPr>
      <w:r w:rsidRPr="00B67EB9">
        <w:t>5.</w:t>
      </w:r>
      <w:r w:rsidRPr="00B67EB9">
        <w:tab/>
      </w:r>
      <w:r w:rsidRPr="00B67EB9">
        <w:rPr>
          <w:b/>
        </w:rPr>
        <w:t>Mandatory Insurance Coverage</w:t>
      </w:r>
      <w:r w:rsidRPr="00B67EB9">
        <w:t>. The Covered Project shall maintain at all times commercially available property and liability insurance to protect the project from financial loss and, to the extent insurance proceeds permit, promptly restore, reconstruct, and/or repair any damaged or destroyed project property.</w:t>
      </w:r>
    </w:p>
    <w:p w14:paraId="3645ED43" w14:textId="712332A2" w:rsidR="00E51C3B" w:rsidRPr="00B67EB9" w:rsidRDefault="00E51C3B" w:rsidP="00E51C3B">
      <w:pPr>
        <w:pStyle w:val="5ReportBodyText"/>
      </w:pPr>
      <w:r w:rsidRPr="00B67EB9">
        <w:t xml:space="preserve">6. </w:t>
      </w:r>
      <w:r w:rsidRPr="00B67EB9">
        <w:tab/>
      </w:r>
      <w:r w:rsidRPr="00B67EB9">
        <w:rPr>
          <w:b/>
        </w:rPr>
        <w:t>Agreement Waiver</w:t>
      </w:r>
      <w:r w:rsidRPr="00B67EB9">
        <w:t>. This section has been moved to 1.6.(B)(7).</w:t>
      </w:r>
    </w:p>
    <w:p w14:paraId="35718AE4" w14:textId="2EF2F2FC" w:rsidR="00E51C3B" w:rsidRPr="00B67EB9" w:rsidRDefault="00E51C3B" w:rsidP="00E51C3B">
      <w:pPr>
        <w:pStyle w:val="5ReportBodyText"/>
        <w:ind w:left="720" w:hanging="720"/>
      </w:pPr>
      <w:r w:rsidRPr="00B67EB9">
        <w:t xml:space="preserve">7. </w:t>
      </w:r>
      <w:r w:rsidRPr="00B67EB9">
        <w:tab/>
      </w:r>
      <w:r w:rsidRPr="00B67EB9">
        <w:rPr>
          <w:b/>
        </w:rPr>
        <w:t>Future Refinancing</w:t>
      </w:r>
      <w:r w:rsidRPr="00B67EB9">
        <w:t>. Project Owners must receive HUD approval for any refinancing or restructuring of permanent debt during the HAP contract term, to ensure the financing is consistent with long-term preservation. (Current lenders and investors are also likely to require review and approval of refinancing of the primary permanent debt.)</w:t>
      </w:r>
    </w:p>
    <w:p w14:paraId="379AECC4" w14:textId="77777777" w:rsidR="00E51C3B" w:rsidRPr="00B67EB9" w:rsidRDefault="00E51C3B" w:rsidP="00E51C3B">
      <w:pPr>
        <w:pStyle w:val="5ReportBodyText"/>
        <w:ind w:left="720" w:hanging="720"/>
      </w:pPr>
      <w:r w:rsidRPr="00B67EB9">
        <w:t xml:space="preserve">8. </w:t>
      </w:r>
      <w:r w:rsidRPr="00B67EB9">
        <w:tab/>
      </w:r>
      <w:r w:rsidRPr="00B67EB9">
        <w:rPr>
          <w:b/>
        </w:rPr>
        <w:t>Administrative Fees for Public Housing Conversions during Transition Period</w:t>
      </w:r>
      <w:r w:rsidRPr="00B67EB9">
        <w:t>. For the remainder of the Calendar Year in which the HAP Contract is effective (i.e. “transition period”), RAD PBV projects will be funded with public housing funds. For example, if the project’s assistance converts effective July 1, 2015, the public housing Annual Contributions Contract (ACC) between the PHA and HUD will be amended to reflect the number of units under HAP contract, but will be for zero dollars, and the RAD PBV contract will be funded with public housing money for July through December 2015. Since TBRA is not the source of funds, PHAs should not report leasing and expenses into VMS during this period, and PHAs will not receive section 8 administrative fee funding for converted units during this time.</w:t>
      </w:r>
    </w:p>
    <w:p w14:paraId="3C49BC15" w14:textId="77777777" w:rsidR="00E51C3B" w:rsidRPr="00B67EB9" w:rsidRDefault="00E51C3B" w:rsidP="00E51C3B">
      <w:pPr>
        <w:pStyle w:val="5ReportBodyText"/>
        <w:ind w:left="720"/>
      </w:pPr>
      <w:r w:rsidRPr="00B67EB9">
        <w:t>For fiscal years 2014 and 2015, PHAs operating HCV program received administrative fees for units under a HAP contract, consistent with recent appropriation act references to "section 8(q) of the [United States Housing Act of 1937] and related appropriations act provisions in effect immediately before the Quality Housing and Responsibility Act of 1998" and 24 CFR § 982.152(b). During the transition period mentioned in the preceding paragraph, these provisions are waived, and PHAs will not receive section 8 ongoing administrative fees for PBV RAD units.</w:t>
      </w:r>
    </w:p>
    <w:p w14:paraId="19CD02A6" w14:textId="0B028079" w:rsidR="00E51C3B" w:rsidRPr="00B67EB9" w:rsidRDefault="00E51C3B" w:rsidP="00E51C3B">
      <w:pPr>
        <w:pStyle w:val="5ReportBodyText"/>
        <w:ind w:left="720"/>
      </w:pPr>
      <w:r w:rsidRPr="00B67EB9">
        <w:lastRenderedPageBreak/>
        <w:t>After this transition period, the section 8 ACC will be amended to include section 8 funding that corresponds to the units covered by the section 8 ACC. At that time, the regular section 8 administrative fee funding provisions will apply.</w:t>
      </w:r>
    </w:p>
    <w:p w14:paraId="0098A81C" w14:textId="77777777" w:rsidR="00E51C3B" w:rsidRPr="00B67EB9" w:rsidRDefault="00E51C3B" w:rsidP="00E51C3B">
      <w:pPr>
        <w:pStyle w:val="5ReportBodyText"/>
        <w:ind w:left="720" w:hanging="720"/>
      </w:pPr>
      <w:r w:rsidRPr="00B67EB9">
        <w:t>9.</w:t>
      </w:r>
      <w:r w:rsidRPr="00B67EB9">
        <w:tab/>
      </w:r>
      <w:r w:rsidRPr="00B67EB9">
        <w:rPr>
          <w:b/>
        </w:rPr>
        <w:t>Choice-Mobility</w:t>
      </w:r>
      <w:r w:rsidRPr="00B67EB9">
        <w:t>. One of the key features of the PBV program is the mobility component, which provides that if the family has elected to terminate the assisted lease at any time after the first year of occupancy in accordance with program requirements, the PHA must offer the family the opportunity for continued tenant based rental assistance, in the form of either assistance under the voucher program or other comparable tenant-based rental assistance.</w:t>
      </w:r>
    </w:p>
    <w:p w14:paraId="41F3E7BD" w14:textId="77777777" w:rsidR="00E51C3B" w:rsidRPr="00B67EB9" w:rsidRDefault="00E51C3B" w:rsidP="00E51C3B">
      <w:pPr>
        <w:pStyle w:val="5ReportBodyText"/>
        <w:ind w:left="720"/>
      </w:pPr>
      <w:r w:rsidRPr="00B67EB9">
        <w:t>If as a result of participation in RAD a significant percentage of the PHA’s HCV program becomes PBV assistance, it is possible for most or all of a PHA’s turnover vouchers to be used to assist those RAD PBV families who wish to exercise mobility. While HUD is committed to ensuring mobility remains a cornerstone of RAD policy, HUD recognizes that it remains important for the PHA to still be able to use tenant based vouchers to address the specific housing needs and priorities of the community. Therefore, HUD is establishing an alternative requirement for PHAs where, as a result of RAD, the total number of PBV units (including RAD PBV units) under HAP contract administered by the PHA exceeds 20 percent of the PHA’s authorized units under its HCV ACC with HUD.</w:t>
      </w:r>
    </w:p>
    <w:p w14:paraId="12EBDBB0" w14:textId="77777777" w:rsidR="00E51C3B" w:rsidRPr="00B67EB9" w:rsidRDefault="00E51C3B" w:rsidP="00E51C3B">
      <w:pPr>
        <w:pStyle w:val="5ReportBodyText"/>
        <w:ind w:left="720"/>
      </w:pPr>
      <w:r w:rsidRPr="00B67EB9">
        <w:t>The alternative mobility policy provides that an eligible voucher agency would not be required to provide more than three-quarters of its turnover vouchers in any single year to the residents of Covered Projects. While a voucher agency is not required to establish a voucher inventory turnover cap, if such a cap is implemented, the voucher agency must create and maintain a waiting list in the order in which the requests from eligible households were received. In order to adopt this provision, this alternative mobility policy must be included in an eligible PHA’s administrative plan.</w:t>
      </w:r>
    </w:p>
    <w:p w14:paraId="7A076949" w14:textId="77FA2BB6" w:rsidR="00E51C3B" w:rsidRPr="00B67EB9" w:rsidRDefault="00E51C3B" w:rsidP="00E51C3B">
      <w:pPr>
        <w:pStyle w:val="5ReportBodyText"/>
        <w:ind w:left="720"/>
      </w:pPr>
      <w:r w:rsidRPr="00B67EB9">
        <w:t>To effectuate this provision, HUD is providing an alternative requirement to Section 8(o)(13)(E) and 24 CFR part 983.261(c). Please note that this alternative requirement does not apply to PBVs entered into outside of the context of RAD. MTW agencies may not alter this requirement.</w:t>
      </w:r>
    </w:p>
    <w:p w14:paraId="536BD728" w14:textId="24D58532" w:rsidR="00E51C3B" w:rsidRPr="00B67EB9" w:rsidRDefault="00E51C3B" w:rsidP="00B567F2">
      <w:pPr>
        <w:pStyle w:val="5ReportBodyText"/>
        <w:ind w:left="720" w:hanging="720"/>
      </w:pPr>
      <w:r w:rsidRPr="00B67EB9">
        <w:t>10.</w:t>
      </w:r>
      <w:r w:rsidRPr="00B67EB9">
        <w:tab/>
      </w:r>
      <w:r w:rsidR="00B567F2" w:rsidRPr="00B67EB9">
        <w:rPr>
          <w:b/>
        </w:rPr>
        <w:t>Reserve for Replacement</w:t>
      </w:r>
      <w:r w:rsidR="00B567F2" w:rsidRPr="00B67EB9">
        <w:t>. The Project Owner shall establish and maintain a replacement reserve in an interest-bearing account to aid in funding extraordinary maintenance and repair and replacement of capital items in accordance with applicable regulations. The reserve must be built up to and maintained at a level determined by HUD to be sufficient to meet projected requirements. For FHA transactions, Replacement Reserves shall be maintained in accordance with the FHA Regulatory Agreement. For all other transactions, Replacement Reserves shall be maintained in a bank account covered under a General Depository Agreement (HUD-51999) or similar instrument, as approved by HUD, where funds will be held by the</w:t>
      </w:r>
      <w:r w:rsidR="005E5895" w:rsidRPr="00B67EB9">
        <w:t xml:space="preserve"> PHA.</w:t>
      </w:r>
    </w:p>
    <w:p w14:paraId="236BC8BB" w14:textId="77777777" w:rsidR="001222B6" w:rsidRPr="00B67EB9" w:rsidRDefault="001222B6" w:rsidP="00F0298E">
      <w:pPr>
        <w:pStyle w:val="2PageTitle"/>
      </w:pPr>
      <w:bookmarkStart w:id="298" w:name="_Toc524528968"/>
    </w:p>
    <w:p w14:paraId="5C3F30D4" w14:textId="77777777" w:rsidR="009C2645" w:rsidRDefault="009C2645">
      <w:pPr>
        <w:rPr>
          <w:rFonts w:ascii="Helvetica Neue 75 Bold" w:eastAsiaTheme="majorEastAsia" w:hAnsi="Helvetica Neue 75 Bold" w:cstheme="majorBidi"/>
          <w:b/>
          <w:noProof/>
          <w:color w:val="7AC143"/>
          <w:sz w:val="26"/>
          <w:szCs w:val="28"/>
        </w:rPr>
      </w:pPr>
      <w:bookmarkStart w:id="299" w:name="_Toc19033154"/>
      <w:bookmarkStart w:id="300" w:name="_Toc109412700"/>
      <w:bookmarkStart w:id="301" w:name="_Toc109412924"/>
      <w:bookmarkStart w:id="302" w:name="_Toc140158706"/>
      <w:r>
        <w:br w:type="page"/>
      </w:r>
    </w:p>
    <w:p w14:paraId="2E638EDB" w14:textId="0EE6FCCC" w:rsidR="005E5895" w:rsidRPr="00B67EB9" w:rsidRDefault="005E5895" w:rsidP="00EC71CF">
      <w:pPr>
        <w:pStyle w:val="2PageTitle"/>
        <w:ind w:left="0"/>
      </w:pPr>
      <w:bookmarkStart w:id="303" w:name="_Toc172721755"/>
      <w:r w:rsidRPr="00B67EB9">
        <w:lastRenderedPageBreak/>
        <w:t>Reside</w:t>
      </w:r>
      <w:r w:rsidR="00F460A3" w:rsidRPr="00B67EB9">
        <w:t xml:space="preserve">nt Provisions in Conversions </w:t>
      </w:r>
      <w:r w:rsidRPr="00B67EB9">
        <w:t>from Public Housing to PBRA and PBV</w:t>
      </w:r>
      <w:bookmarkEnd w:id="298"/>
      <w:bookmarkEnd w:id="299"/>
      <w:bookmarkEnd w:id="300"/>
      <w:bookmarkEnd w:id="301"/>
      <w:bookmarkEnd w:id="302"/>
      <w:bookmarkEnd w:id="303"/>
    </w:p>
    <w:p w14:paraId="7102A3EF" w14:textId="77777777" w:rsidR="005E5895" w:rsidRPr="00B67EB9" w:rsidRDefault="005E5895" w:rsidP="005E5895">
      <w:pPr>
        <w:pStyle w:val="5ReportBodyText"/>
      </w:pPr>
      <w:r w:rsidRPr="00B67EB9">
        <w:t>This Attachment contains two sections, describing:</w:t>
      </w:r>
    </w:p>
    <w:p w14:paraId="25A82034" w14:textId="7238E86A" w:rsidR="005E5895" w:rsidRPr="00B67EB9" w:rsidRDefault="005E5895" w:rsidP="005E5895">
      <w:pPr>
        <w:pStyle w:val="5ReportBodyText"/>
      </w:pPr>
      <w:r w:rsidRPr="00B67EB9">
        <w:t>1B.1 Summary of Resident Provisions</w:t>
      </w:r>
      <w:r w:rsidRPr="00B67EB9">
        <w:br/>
        <w:t>1B.2 Resident Participation and Funding</w:t>
      </w:r>
    </w:p>
    <w:p w14:paraId="1122F398" w14:textId="77777777" w:rsidR="005E5895" w:rsidRPr="00B67EB9" w:rsidRDefault="005E5895" w:rsidP="00A46154">
      <w:pPr>
        <w:pStyle w:val="4SubheadSecondary"/>
      </w:pPr>
      <w:r w:rsidRPr="00B67EB9">
        <w:t>1B.1 Summary of Resident Provisions</w:t>
      </w:r>
    </w:p>
    <w:p w14:paraId="04E7BAF4" w14:textId="77777777" w:rsidR="005E5895" w:rsidRPr="00B67EB9" w:rsidRDefault="005E5895" w:rsidP="005E5895">
      <w:pPr>
        <w:pStyle w:val="5ReportBodyText"/>
      </w:pPr>
      <w:r w:rsidRPr="00B67EB9">
        <w:t>The following is a summary of special provisions and alternative requirements related to tenants of public housing projects converting under RAD:</w:t>
      </w:r>
    </w:p>
    <w:p w14:paraId="31727739" w14:textId="77777777" w:rsidR="005E5895" w:rsidRPr="00B67EB9" w:rsidRDefault="005E5895" w:rsidP="005E5895">
      <w:pPr>
        <w:pStyle w:val="6BulletedList"/>
      </w:pPr>
      <w:r w:rsidRPr="00B67EB9">
        <w:t>Conversion will be considered a significant amendment to a PHA Plan (see Section 1.5(E) of this Notice);</w:t>
      </w:r>
    </w:p>
    <w:p w14:paraId="644D8638" w14:textId="77777777" w:rsidR="005E5895" w:rsidRPr="00B67EB9" w:rsidRDefault="005E5895" w:rsidP="005E5895">
      <w:pPr>
        <w:pStyle w:val="6BulletedList"/>
      </w:pPr>
      <w:r w:rsidRPr="00B67EB9">
        <w:t>Notification of proposed conversion, meetings during the conversion process, written response to residents comments on conversion, and notification of conversion approval and impact (see Section 1.8 of this Notice);</w:t>
      </w:r>
    </w:p>
    <w:p w14:paraId="02AD4236" w14:textId="77777777" w:rsidR="005E5895" w:rsidRPr="00B67EB9" w:rsidRDefault="005E5895" w:rsidP="005E5895">
      <w:pPr>
        <w:pStyle w:val="6BulletedList"/>
      </w:pPr>
      <w:r w:rsidRPr="00B67EB9">
        <w:t>No rescreening at conversion (see Section 1.6(C)(1) of this Notice for conversions to PBV and Section 1.7(B)(1) for conversions to PBRA);</w:t>
      </w:r>
    </w:p>
    <w:p w14:paraId="2A5431F2" w14:textId="77777777" w:rsidR="005E5895" w:rsidRPr="00B67EB9" w:rsidRDefault="005E5895" w:rsidP="005E5895">
      <w:pPr>
        <w:pStyle w:val="6BulletedList"/>
      </w:pPr>
      <w:r w:rsidRPr="00B67EB9">
        <w:t>Right to return after temporary relocation to facilitate rehabilitation or construction (see Section 1.6(C)(2) of this Notice for conversions to PBV and Section 1.7(B)(2) for conversions to PBRA);</w:t>
      </w:r>
    </w:p>
    <w:p w14:paraId="6AB231B1" w14:textId="77777777" w:rsidR="005E5895" w:rsidRPr="00B67EB9" w:rsidRDefault="005E5895" w:rsidP="005E5895">
      <w:pPr>
        <w:pStyle w:val="6BulletedList"/>
      </w:pPr>
      <w:r w:rsidRPr="00B67EB9">
        <w:t>Phase-in of tenant rent increases (see Section 1.6(C)(4) of this Notice for conversions to PBV and Section 1.7(B)(3) for conversions to PBRA);</w:t>
      </w:r>
    </w:p>
    <w:p w14:paraId="26BA7C3A" w14:textId="77777777" w:rsidR="005E5895" w:rsidRPr="00B67EB9" w:rsidRDefault="005E5895" w:rsidP="005E5895">
      <w:pPr>
        <w:pStyle w:val="6BulletedList"/>
      </w:pPr>
      <w:r w:rsidRPr="00B67EB9">
        <w:t>Continued participation in the ROSS-SC and FSS programs (see Section 1.6(C)(5) of this Notice, for conversions to PBV and Section 1.7(B)(4) for conversions to PBRA);</w:t>
      </w:r>
    </w:p>
    <w:p w14:paraId="52FBD30D" w14:textId="77777777" w:rsidR="005E5895" w:rsidRPr="00B67EB9" w:rsidRDefault="005E5895" w:rsidP="005E5895">
      <w:pPr>
        <w:pStyle w:val="6BulletedList"/>
      </w:pPr>
      <w:r w:rsidRPr="00B67EB9">
        <w:t>Continued Earned Income Disregard (see Section 1.6(C)(8) of this Notice, for conversions to PBV and Section 1.7.(B)(7) for conversions to PBRA);</w:t>
      </w:r>
    </w:p>
    <w:p w14:paraId="22DE158D" w14:textId="77777777" w:rsidR="005E5895" w:rsidRPr="00B67EB9" w:rsidRDefault="005E5895" w:rsidP="005E5895">
      <w:pPr>
        <w:pStyle w:val="6BulletedList"/>
      </w:pPr>
      <w:r w:rsidRPr="00B67EB9">
        <w:t>Continued recognition of and funding for legitimate residents organizations (see Section 1.6(C)(6) of this Notice for conversions to PBV, Section 1.7(B)(5) of this Notice for conversions to PBRA, and below in Attachment 1B.2 for additional requirements for both programs);</w:t>
      </w:r>
    </w:p>
    <w:p w14:paraId="62692837" w14:textId="77777777" w:rsidR="005E5895" w:rsidRPr="00B67EB9" w:rsidRDefault="005E5895" w:rsidP="005E5895">
      <w:pPr>
        <w:pStyle w:val="6BulletedList"/>
      </w:pPr>
      <w:r w:rsidRPr="00B67EB9">
        <w:t>Procedural rights consistent with section 6 of the Act (see Section 1.6(C)(7) of this Notice for conversions to PBV and Section 1.7(B)(6) of this Notice for conversions to PBRA); and</w:t>
      </w:r>
    </w:p>
    <w:p w14:paraId="69EDC282" w14:textId="77777777" w:rsidR="005E5895" w:rsidRPr="00B67EB9" w:rsidRDefault="005E5895" w:rsidP="005E5895">
      <w:pPr>
        <w:pStyle w:val="6BulletedList"/>
      </w:pPr>
      <w:r w:rsidRPr="00B67EB9">
        <w:t>Choice-mobility option allowing a resident to move with a tenant-based voucher after tenancy in the Covered Project (see 24 CFR § 983.260 for conversions to PBV and Section 1.7(C)(5) of this Notice for conversions to PBRA).</w:t>
      </w:r>
    </w:p>
    <w:p w14:paraId="0C3915BC" w14:textId="34E23FEE" w:rsidR="005E5895" w:rsidRPr="00B67EB9" w:rsidRDefault="005E5895" w:rsidP="005E5895">
      <w:pPr>
        <w:pStyle w:val="6BulletedList"/>
      </w:pPr>
      <w:r w:rsidRPr="00B67EB9">
        <w:t>For additional information, refer to Notice H2014-09; PIH 2014-17 for additional information on relocation requirements under RAD.</w:t>
      </w:r>
    </w:p>
    <w:p w14:paraId="66BB4A60" w14:textId="00B968AA" w:rsidR="005E5895" w:rsidRPr="00B67EB9" w:rsidRDefault="005E5895" w:rsidP="00A46154">
      <w:pPr>
        <w:pStyle w:val="4SubheadSecondary"/>
      </w:pPr>
      <w:r w:rsidRPr="00B67EB9">
        <w:t>1B.2 Resident and Participation Funding</w:t>
      </w:r>
      <w:r w:rsidRPr="00B67EB9">
        <w:rPr>
          <w:rStyle w:val="FootnoteReference"/>
        </w:rPr>
        <w:footnoteReference w:id="9"/>
      </w:r>
    </w:p>
    <w:p w14:paraId="63F0E858" w14:textId="6A7099F1" w:rsidR="005E5895" w:rsidRPr="00B67EB9" w:rsidRDefault="005E5895" w:rsidP="005E5895">
      <w:pPr>
        <w:pStyle w:val="5ReportBodyText"/>
      </w:pPr>
      <w:r w:rsidRPr="00B67EB9">
        <w:t>The following provisions contain the resident participation and funding requirements for public housing conversions to PBRA and PBV, respectively.</w:t>
      </w:r>
    </w:p>
    <w:p w14:paraId="7CCEB5AC" w14:textId="1AA91B39" w:rsidR="005E5895" w:rsidRPr="00B67EB9" w:rsidRDefault="005E5895" w:rsidP="00A46154">
      <w:pPr>
        <w:pStyle w:val="4SubheadSecondary"/>
      </w:pPr>
      <w:r w:rsidRPr="00B67EB9">
        <w:lastRenderedPageBreak/>
        <w:t>A. PBRA: Resident Participation and Funding</w:t>
      </w:r>
    </w:p>
    <w:p w14:paraId="6CF14EBF" w14:textId="01CF8EC0" w:rsidR="005E5895" w:rsidRPr="00B67EB9" w:rsidRDefault="005E5895" w:rsidP="005E5895">
      <w:pPr>
        <w:pStyle w:val="5ReportBodyText"/>
      </w:pPr>
      <w:r w:rsidRPr="00B67EB9">
        <w:t>Residents of Covered Projects converting assistance to PBRA will have the right to establish and operate a resident organization in accordance with 24 CFR Part 245 (Tenant Participation in Multifamily Housing Projects). In addition, a Project Owner must provide $25 per occupied unit annually for resident participation, of which at least $15 per occupied unit shall be provided to the legitimate tenant organization at the covered property. These funds must be used for resident education, organizing around tenancy issues, and training activities.</w:t>
      </w:r>
    </w:p>
    <w:p w14:paraId="64862A41" w14:textId="38537B51" w:rsidR="005E5895" w:rsidRPr="00B67EB9" w:rsidRDefault="005E5895" w:rsidP="005E5895">
      <w:pPr>
        <w:pStyle w:val="5ReportBodyText"/>
      </w:pPr>
      <w:r w:rsidRPr="00B67EB9">
        <w:t>In the absence of a legitimate resident organization at a Covered Project:</w:t>
      </w:r>
    </w:p>
    <w:p w14:paraId="5175F256" w14:textId="77777777" w:rsidR="005E5895" w:rsidRPr="00B67EB9" w:rsidRDefault="005E5895" w:rsidP="00E257FA">
      <w:pPr>
        <w:pStyle w:val="5ReportBodyText"/>
        <w:numPr>
          <w:ilvl w:val="0"/>
          <w:numId w:val="10"/>
        </w:numPr>
      </w:pPr>
      <w:r w:rsidRPr="00B67EB9">
        <w:t>HUD encourages the Project Owner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Owners are also encouraged to actively engage residents in the absence of a resident organization; and</w:t>
      </w:r>
    </w:p>
    <w:p w14:paraId="75AE982E" w14:textId="09943D12" w:rsidR="005E5895" w:rsidRPr="00B67EB9" w:rsidRDefault="005E5895" w:rsidP="00E257FA">
      <w:pPr>
        <w:pStyle w:val="5ReportBodyText"/>
        <w:numPr>
          <w:ilvl w:val="0"/>
          <w:numId w:val="10"/>
        </w:numPr>
      </w:pPr>
      <w:r w:rsidRPr="00B67EB9">
        <w:t>Project Owners must make resident participation funds available to residents for organizing activities in accordance with this Notice. Residents must make requests for these funds in writing to the Project Owner. These requests will be subject to approval by the Project Owner.</w:t>
      </w:r>
    </w:p>
    <w:p w14:paraId="16F78E91" w14:textId="6E4DB61B" w:rsidR="005E5895" w:rsidRPr="00B67EB9" w:rsidRDefault="005E5895" w:rsidP="00A46154">
      <w:pPr>
        <w:pStyle w:val="4SubheadSecondary"/>
      </w:pPr>
      <w:r w:rsidRPr="00B67EB9">
        <w:t>B. PBV: Resident Participation and Funding</w:t>
      </w:r>
    </w:p>
    <w:p w14:paraId="365028AA" w14:textId="6B7CB008" w:rsidR="005E5895" w:rsidRPr="00B67EB9" w:rsidRDefault="005E5895" w:rsidP="005E5895">
      <w:pPr>
        <w:pStyle w:val="5ReportBodyText"/>
      </w:pPr>
      <w:r w:rsidRPr="00B67EB9">
        <w:t>To support resident participation following conversion of assistance, residents of Covered Projects converting assistance to the PBV program will have the right to establish and operate a resident organization for the purpose of addressing issues related to their living environment, which includes the terms and conditions of their tenancy as well as activities related to housing and community development.</w:t>
      </w:r>
    </w:p>
    <w:p w14:paraId="636C4BD6" w14:textId="77777777" w:rsidR="005E5895" w:rsidRPr="00B67EB9" w:rsidRDefault="005E5895" w:rsidP="00E257FA">
      <w:pPr>
        <w:pStyle w:val="5ReportBodyText"/>
        <w:numPr>
          <w:ilvl w:val="0"/>
          <w:numId w:val="11"/>
        </w:numPr>
      </w:pPr>
      <w:r w:rsidRPr="00B67EB9">
        <w:rPr>
          <w:b/>
        </w:rPr>
        <w:t>Legitimate Resident Organization</w:t>
      </w:r>
      <w:r w:rsidRPr="00B67EB9">
        <w:t>. A Project Owner must recognize legitimate resident organizations and give reasonable consideration to concerns raised by legitimate resident organizations. A resident organization is legitimate if it has been established by the residents of a Covered Project, meets regularly, operates democratically, is representative of all residents in the project, and is completely independent of the Project Owner, management, and their representatives.</w:t>
      </w:r>
    </w:p>
    <w:p w14:paraId="297A0D62" w14:textId="42379549" w:rsidR="005E5895" w:rsidRPr="00B67EB9" w:rsidRDefault="005E5895" w:rsidP="005E5895">
      <w:pPr>
        <w:pStyle w:val="5ReportBodyText"/>
        <w:ind w:left="1080"/>
      </w:pPr>
      <w:r w:rsidRPr="00B67EB9">
        <w:t>In the absence of a legitimate resident organization at a Covered Project, HUD encourages the Project Owner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 s are also encouraged to actively engage residents in the absence of a resident organization; and</w:t>
      </w:r>
    </w:p>
    <w:p w14:paraId="0C639F5F" w14:textId="77777777" w:rsidR="005E5895" w:rsidRPr="00B67EB9" w:rsidRDefault="005E5895" w:rsidP="00E257FA">
      <w:pPr>
        <w:pStyle w:val="5ReportBodyText"/>
        <w:numPr>
          <w:ilvl w:val="0"/>
          <w:numId w:val="11"/>
        </w:numPr>
      </w:pPr>
      <w:r w:rsidRPr="00B67EB9">
        <w:rPr>
          <w:b/>
        </w:rPr>
        <w:t>Protected Activities</w:t>
      </w:r>
      <w:r w:rsidRPr="00B67EB9">
        <w:t>. Project Owners must allow residents and resident organizers to conduct the following activities related to the establishment or operation of a resident organization:</w:t>
      </w:r>
    </w:p>
    <w:p w14:paraId="416A0906" w14:textId="77777777" w:rsidR="005E5895" w:rsidRPr="00B67EB9" w:rsidRDefault="005E5895" w:rsidP="00E257FA">
      <w:pPr>
        <w:pStyle w:val="5ReportBodyText"/>
        <w:numPr>
          <w:ilvl w:val="1"/>
          <w:numId w:val="11"/>
        </w:numPr>
        <w:spacing w:before="120" w:after="120" w:line="240" w:lineRule="auto"/>
      </w:pPr>
      <w:r w:rsidRPr="00B67EB9">
        <w:t>Distributing leaflets in lobby areas;</w:t>
      </w:r>
    </w:p>
    <w:p w14:paraId="0BEC7904" w14:textId="77777777" w:rsidR="005E5895" w:rsidRPr="00B67EB9" w:rsidRDefault="005E5895" w:rsidP="00E257FA">
      <w:pPr>
        <w:pStyle w:val="5ReportBodyText"/>
        <w:numPr>
          <w:ilvl w:val="1"/>
          <w:numId w:val="11"/>
        </w:numPr>
        <w:spacing w:before="120" w:after="120" w:line="240" w:lineRule="auto"/>
      </w:pPr>
      <w:r w:rsidRPr="00B67EB9">
        <w:t>Placing leaflets at or under residents' doors;</w:t>
      </w:r>
    </w:p>
    <w:p w14:paraId="43CA358A" w14:textId="77777777" w:rsidR="005E5895" w:rsidRPr="00B67EB9" w:rsidRDefault="005E5895" w:rsidP="00E257FA">
      <w:pPr>
        <w:pStyle w:val="5ReportBodyText"/>
        <w:numPr>
          <w:ilvl w:val="1"/>
          <w:numId w:val="11"/>
        </w:numPr>
        <w:spacing w:before="120" w:after="120" w:line="240" w:lineRule="auto"/>
      </w:pPr>
      <w:r w:rsidRPr="00B67EB9">
        <w:t>Distributing leaflets in common areas;</w:t>
      </w:r>
    </w:p>
    <w:p w14:paraId="51D23420" w14:textId="77777777" w:rsidR="005E5895" w:rsidRPr="00B67EB9" w:rsidRDefault="005E5895" w:rsidP="00E257FA">
      <w:pPr>
        <w:pStyle w:val="5ReportBodyText"/>
        <w:numPr>
          <w:ilvl w:val="1"/>
          <w:numId w:val="11"/>
        </w:numPr>
        <w:spacing w:before="120" w:after="120" w:line="240" w:lineRule="auto"/>
      </w:pPr>
      <w:r w:rsidRPr="00B67EB9">
        <w:t>Initiating contact with residents;</w:t>
      </w:r>
    </w:p>
    <w:p w14:paraId="752EF083" w14:textId="77777777" w:rsidR="005E5895" w:rsidRPr="00B67EB9" w:rsidRDefault="005E5895" w:rsidP="00E257FA">
      <w:pPr>
        <w:pStyle w:val="5ReportBodyText"/>
        <w:numPr>
          <w:ilvl w:val="1"/>
          <w:numId w:val="11"/>
        </w:numPr>
        <w:spacing w:before="120" w:after="120" w:line="240" w:lineRule="auto"/>
      </w:pPr>
      <w:r w:rsidRPr="00B67EB9">
        <w:t>Conducting door-to-door surveys of residents to ascertain interest in establishing a resident organization and to offer information about resident organizations;</w:t>
      </w:r>
    </w:p>
    <w:p w14:paraId="5699B7C0" w14:textId="77777777" w:rsidR="005E5895" w:rsidRPr="00B67EB9" w:rsidRDefault="005E5895" w:rsidP="00E257FA">
      <w:pPr>
        <w:pStyle w:val="5ReportBodyText"/>
        <w:numPr>
          <w:ilvl w:val="1"/>
          <w:numId w:val="11"/>
        </w:numPr>
        <w:spacing w:before="120" w:after="120" w:line="240" w:lineRule="auto"/>
      </w:pPr>
      <w:r w:rsidRPr="00B67EB9">
        <w:t>Posting information on bulletin boards;</w:t>
      </w:r>
    </w:p>
    <w:p w14:paraId="707F65C3" w14:textId="77777777" w:rsidR="005E5895" w:rsidRPr="00B67EB9" w:rsidRDefault="005E5895" w:rsidP="00E257FA">
      <w:pPr>
        <w:pStyle w:val="5ReportBodyText"/>
        <w:numPr>
          <w:ilvl w:val="1"/>
          <w:numId w:val="11"/>
        </w:numPr>
        <w:spacing w:before="120" w:after="120" w:line="240" w:lineRule="auto"/>
      </w:pPr>
      <w:r w:rsidRPr="00B67EB9">
        <w:t>Assisting resident to participate in resident organization activities;</w:t>
      </w:r>
    </w:p>
    <w:p w14:paraId="51A5E0CC" w14:textId="77777777" w:rsidR="005E5895" w:rsidRPr="00B67EB9" w:rsidRDefault="005E5895" w:rsidP="00E257FA">
      <w:pPr>
        <w:pStyle w:val="5ReportBodyText"/>
        <w:numPr>
          <w:ilvl w:val="1"/>
          <w:numId w:val="11"/>
        </w:numPr>
        <w:spacing w:before="120" w:after="120" w:line="240" w:lineRule="auto"/>
      </w:pPr>
      <w:r w:rsidRPr="00B67EB9">
        <w:lastRenderedPageBreak/>
        <w:t>Convening regularly scheduled resident organization meetings in a space on site and accessible to residents, in a manner that is fully independent of management representatives. In order to preserve the independence of resident organizations, management representatives may not attend such meetings unless invited by the resident organization to specific meetings to discuss a specific issue or issues; and</w:t>
      </w:r>
    </w:p>
    <w:p w14:paraId="7EB6A11D" w14:textId="77777777" w:rsidR="005E5895" w:rsidRPr="00B67EB9" w:rsidRDefault="005E5895" w:rsidP="00E257FA">
      <w:pPr>
        <w:pStyle w:val="5ReportBodyText"/>
        <w:numPr>
          <w:ilvl w:val="2"/>
          <w:numId w:val="11"/>
        </w:numPr>
        <w:spacing w:before="120" w:after="120" w:line="240" w:lineRule="auto"/>
      </w:pPr>
      <w:r w:rsidRPr="00B67EB9">
        <w:t>Formulating responses to Project Owner's requests for:</w:t>
      </w:r>
    </w:p>
    <w:p w14:paraId="6E60E7CC" w14:textId="77777777" w:rsidR="005E5895" w:rsidRPr="00B67EB9" w:rsidRDefault="005E5895" w:rsidP="00E257FA">
      <w:pPr>
        <w:pStyle w:val="5ReportBodyText"/>
        <w:numPr>
          <w:ilvl w:val="2"/>
          <w:numId w:val="11"/>
        </w:numPr>
        <w:spacing w:before="120" w:after="120" w:line="240" w:lineRule="auto"/>
      </w:pPr>
      <w:r w:rsidRPr="00B67EB9">
        <w:t>Rent increases;</w:t>
      </w:r>
    </w:p>
    <w:p w14:paraId="5908AF85" w14:textId="77777777" w:rsidR="005E5895" w:rsidRPr="00B67EB9" w:rsidRDefault="005E5895" w:rsidP="00E257FA">
      <w:pPr>
        <w:pStyle w:val="5ReportBodyText"/>
        <w:numPr>
          <w:ilvl w:val="2"/>
          <w:numId w:val="11"/>
        </w:numPr>
        <w:spacing w:before="120" w:after="120" w:line="240" w:lineRule="auto"/>
      </w:pPr>
      <w:r w:rsidRPr="00B67EB9">
        <w:t>Partial payment of claims;</w:t>
      </w:r>
    </w:p>
    <w:p w14:paraId="56F86CC7" w14:textId="77777777" w:rsidR="005E5895" w:rsidRPr="00B67EB9" w:rsidRDefault="005E5895" w:rsidP="00E257FA">
      <w:pPr>
        <w:pStyle w:val="5ReportBodyText"/>
        <w:numPr>
          <w:ilvl w:val="2"/>
          <w:numId w:val="11"/>
        </w:numPr>
        <w:spacing w:before="120" w:after="120" w:line="240" w:lineRule="auto"/>
      </w:pPr>
      <w:r w:rsidRPr="00B67EB9">
        <w:t>The conversion from project-based paid utilities to resident-paid utilities;</w:t>
      </w:r>
    </w:p>
    <w:p w14:paraId="34E2F739" w14:textId="77777777" w:rsidR="005E5895" w:rsidRPr="00B67EB9" w:rsidRDefault="005E5895" w:rsidP="00E257FA">
      <w:pPr>
        <w:pStyle w:val="5ReportBodyText"/>
        <w:numPr>
          <w:ilvl w:val="2"/>
          <w:numId w:val="11"/>
        </w:numPr>
        <w:spacing w:before="120" w:after="120" w:line="240" w:lineRule="auto"/>
      </w:pPr>
      <w:r w:rsidRPr="00B67EB9">
        <w:t>A reduction in resident utility allowances;</w:t>
      </w:r>
    </w:p>
    <w:p w14:paraId="1ECF5A51" w14:textId="77777777" w:rsidR="005E5895" w:rsidRPr="00B67EB9" w:rsidRDefault="005E5895" w:rsidP="00E257FA">
      <w:pPr>
        <w:pStyle w:val="5ReportBodyText"/>
        <w:numPr>
          <w:ilvl w:val="2"/>
          <w:numId w:val="11"/>
        </w:numPr>
        <w:spacing w:before="120" w:after="120" w:line="240" w:lineRule="auto"/>
      </w:pPr>
      <w:r w:rsidRPr="00B67EB9">
        <w:t>Converting residential units to non-residential use, cooperative housing, or condominiums;</w:t>
      </w:r>
    </w:p>
    <w:p w14:paraId="3818F347" w14:textId="77777777" w:rsidR="005E5895" w:rsidRPr="00B67EB9" w:rsidRDefault="005E5895" w:rsidP="00E257FA">
      <w:pPr>
        <w:pStyle w:val="5ReportBodyText"/>
        <w:numPr>
          <w:ilvl w:val="2"/>
          <w:numId w:val="11"/>
        </w:numPr>
        <w:spacing w:before="120" w:after="120" w:line="240" w:lineRule="auto"/>
      </w:pPr>
      <w:r w:rsidRPr="00B67EB9">
        <w:t>Major capital additions; and</w:t>
      </w:r>
    </w:p>
    <w:p w14:paraId="16E773C1" w14:textId="5213EE90" w:rsidR="005E5895" w:rsidRPr="00B67EB9" w:rsidRDefault="005E5895" w:rsidP="00E257FA">
      <w:pPr>
        <w:pStyle w:val="5ReportBodyText"/>
        <w:numPr>
          <w:ilvl w:val="2"/>
          <w:numId w:val="11"/>
        </w:numPr>
        <w:spacing w:before="120" w:after="120" w:line="240" w:lineRule="auto"/>
      </w:pPr>
      <w:r w:rsidRPr="00B67EB9">
        <w:t>Prepayment of loans.</w:t>
      </w:r>
    </w:p>
    <w:p w14:paraId="0DD3BE12" w14:textId="77777777" w:rsidR="005E5895" w:rsidRPr="00B67EB9" w:rsidRDefault="005E5895" w:rsidP="005E5895">
      <w:pPr>
        <w:pStyle w:val="5ReportBodyText"/>
        <w:ind w:left="1080"/>
      </w:pPr>
      <w:r w:rsidRPr="00B67EB9">
        <w:t>In addition to these activities, Project Owners must allow residents and resident organizers to conduct other reasonable activities related to the establishment or operation of a resident organization.</w:t>
      </w:r>
    </w:p>
    <w:p w14:paraId="6966E5F6" w14:textId="5655C34D" w:rsidR="005E5895" w:rsidRPr="00B67EB9" w:rsidRDefault="005E5895" w:rsidP="005E5895">
      <w:pPr>
        <w:pStyle w:val="5ReportBodyText"/>
        <w:ind w:left="1080"/>
      </w:pPr>
      <w:r w:rsidRPr="00B67EB9">
        <w:t>Project Owner s shall not require residents and resident organizers to obtain prior permission before engaging in the activities permitted in this section.</w:t>
      </w:r>
    </w:p>
    <w:p w14:paraId="7A28212E" w14:textId="77777777" w:rsidR="006B1728" w:rsidRPr="00B67EB9" w:rsidRDefault="005E5895" w:rsidP="00E257FA">
      <w:pPr>
        <w:pStyle w:val="5ReportBodyText"/>
        <w:numPr>
          <w:ilvl w:val="0"/>
          <w:numId w:val="11"/>
        </w:numPr>
      </w:pPr>
      <w:r w:rsidRPr="00B67EB9">
        <w:rPr>
          <w:b/>
        </w:rPr>
        <w:t>Meeting Space</w:t>
      </w:r>
      <w:r w:rsidRPr="00B67EB9">
        <w:t>. Project Owners must reasonably make available the use of any community room or other available space appropriate for meetings that is part of the multifamily housing project when requested by:</w:t>
      </w:r>
    </w:p>
    <w:p w14:paraId="2DFD0F25" w14:textId="77777777" w:rsidR="006B1728" w:rsidRPr="00B67EB9" w:rsidRDefault="005E5895" w:rsidP="00E257FA">
      <w:pPr>
        <w:pStyle w:val="5ReportBodyText"/>
        <w:numPr>
          <w:ilvl w:val="1"/>
          <w:numId w:val="11"/>
        </w:numPr>
      </w:pPr>
      <w:r w:rsidRPr="00B67EB9">
        <w:t>Residents or a resident organization and used for activities related to the operation of the resident organization; or</w:t>
      </w:r>
    </w:p>
    <w:p w14:paraId="1F4FB7E3" w14:textId="77777777" w:rsidR="006B1728" w:rsidRPr="00B67EB9" w:rsidRDefault="005E5895" w:rsidP="00E257FA">
      <w:pPr>
        <w:pStyle w:val="5ReportBodyText"/>
        <w:numPr>
          <w:ilvl w:val="1"/>
          <w:numId w:val="11"/>
        </w:numPr>
      </w:pPr>
      <w:r w:rsidRPr="00B67EB9">
        <w:t>Residents seeking to establish a resident organization or collectively address issues related to their living environment.</w:t>
      </w:r>
    </w:p>
    <w:p w14:paraId="5E1371ED" w14:textId="54FD9526" w:rsidR="005E5895" w:rsidRPr="00B67EB9" w:rsidRDefault="005E5895" w:rsidP="006B1728">
      <w:pPr>
        <w:pStyle w:val="5ReportBodyText"/>
        <w:ind w:left="1080"/>
      </w:pPr>
      <w:r w:rsidRPr="00B67EB9">
        <w:t>Resident and resident organization meetings must be accessible to persons with disabilities, unless this is impractical for reasons beyond the organization's control. If the project has an accessible common area or areas, it will not be impractical to make organizational meetings accessible to persons with disabilities.</w:t>
      </w:r>
    </w:p>
    <w:p w14:paraId="33323C50" w14:textId="02DB18F1" w:rsidR="005E5895" w:rsidRPr="00B67EB9" w:rsidRDefault="005E5895" w:rsidP="006B1728">
      <w:pPr>
        <w:pStyle w:val="5ReportBodyText"/>
        <w:ind w:left="1080"/>
      </w:pPr>
      <w:r w:rsidRPr="00B67EB9">
        <w:t>Project Owners may charge a reasonable, customary and usual fee, approved by the Secretary as may normally be imposed for the use of such facilities in accordance with procedures prescribed by the Secretary, for the use of meeting space. A PHA may waive this fee.</w:t>
      </w:r>
    </w:p>
    <w:p w14:paraId="36C5E40D" w14:textId="77777777" w:rsidR="006B1728" w:rsidRPr="00B67EB9" w:rsidRDefault="006B1728" w:rsidP="00E257FA">
      <w:pPr>
        <w:pStyle w:val="5ReportBodyText"/>
        <w:numPr>
          <w:ilvl w:val="0"/>
          <w:numId w:val="11"/>
        </w:numPr>
      </w:pPr>
      <w:r w:rsidRPr="00B67EB9">
        <w:rPr>
          <w:b/>
        </w:rPr>
        <w:t>Resident Organizers</w:t>
      </w:r>
      <w:r w:rsidRPr="00B67EB9">
        <w:t>. A resident organizer is a resident or non-resident who assists residents in establishing and operating a resident organization, and who is not an employee or representative of current or prospective Project Owners, managers, or their agents.</w:t>
      </w:r>
    </w:p>
    <w:p w14:paraId="404AB165" w14:textId="77777777" w:rsidR="006B1728" w:rsidRPr="00B67EB9" w:rsidRDefault="006B1728" w:rsidP="006B1728">
      <w:pPr>
        <w:pStyle w:val="5ReportBodyText"/>
        <w:ind w:left="1080"/>
      </w:pPr>
      <w:r w:rsidRPr="00B67EB9">
        <w:t>Project Owners must allow resident organizers to assist residents in establishing and operating resident organizations.</w:t>
      </w:r>
    </w:p>
    <w:p w14:paraId="30FE7E03" w14:textId="58515ED1" w:rsidR="006B1728" w:rsidRPr="00B67EB9" w:rsidRDefault="006B1728" w:rsidP="00E257FA">
      <w:pPr>
        <w:pStyle w:val="5ReportBodyText"/>
        <w:numPr>
          <w:ilvl w:val="0"/>
          <w:numId w:val="11"/>
        </w:numPr>
      </w:pPr>
      <w:r w:rsidRPr="00B67EB9">
        <w:rPr>
          <w:b/>
        </w:rPr>
        <w:t>Canvassing</w:t>
      </w:r>
      <w:r w:rsidRPr="00B67EB9">
        <w:t>. If a Covered Project has a consistently enforced, written policy against canvassing, then a non-resident resident organizer must be accompanied by a resident while on the property of the project.</w:t>
      </w:r>
    </w:p>
    <w:p w14:paraId="2880ABC1" w14:textId="77777777" w:rsidR="006B1728" w:rsidRPr="00B67EB9" w:rsidRDefault="006B1728" w:rsidP="006B1728">
      <w:pPr>
        <w:pStyle w:val="5ReportBodyText"/>
        <w:ind w:left="1080"/>
      </w:pPr>
      <w:r w:rsidRPr="00B67EB9">
        <w:t xml:space="preserve">If a project has a written policy favoring canvassing, any non-resident resident organizer must be afforded the same privileges and rights of access as other uninvited outside parties in the normal course of </w:t>
      </w:r>
      <w:r w:rsidRPr="00B67EB9">
        <w:lastRenderedPageBreak/>
        <w:t>operations. If the project does not have a consistently enforced, written policy against canvassing, the project shall be treated as if it has a policy favoring canvassing.</w:t>
      </w:r>
    </w:p>
    <w:p w14:paraId="2A5887D4" w14:textId="299C4FAA" w:rsidR="006B1728" w:rsidRPr="00B67EB9" w:rsidRDefault="006B1728" w:rsidP="006B1728">
      <w:pPr>
        <w:pStyle w:val="5ReportBodyText"/>
        <w:ind w:left="1080"/>
      </w:pPr>
      <w:r w:rsidRPr="00B67EB9">
        <w:t>A resident has the right not to be re-canvassed against his or her wishes regarding participation in a resident organization.</w:t>
      </w:r>
    </w:p>
    <w:p w14:paraId="632416DC" w14:textId="77777777" w:rsidR="006B1728" w:rsidRPr="00B67EB9" w:rsidRDefault="006B1728" w:rsidP="00E257FA">
      <w:pPr>
        <w:pStyle w:val="5ReportBodyText"/>
        <w:numPr>
          <w:ilvl w:val="0"/>
          <w:numId w:val="11"/>
        </w:numPr>
      </w:pPr>
      <w:r w:rsidRPr="00B67EB9">
        <w:rPr>
          <w:b/>
        </w:rPr>
        <w:t>Funding</w:t>
      </w:r>
      <w:r w:rsidRPr="00B67EB9">
        <w:t>. Project Owners must provide $25 per occupied unit annually for resident participation, of which at least $15 per occupied unit shall be provided to the legitimate resident organization at the covered property. These funds must be used for resident education, organizing around tenancy issues, and training activities.</w:t>
      </w:r>
    </w:p>
    <w:p w14:paraId="55BBDA52" w14:textId="77777777" w:rsidR="006B1728" w:rsidRPr="00B67EB9" w:rsidRDefault="006B1728" w:rsidP="006B1728">
      <w:pPr>
        <w:pStyle w:val="5ReportBodyText"/>
        <w:ind w:left="1080"/>
      </w:pPr>
      <w:r w:rsidRPr="00B67EB9">
        <w:t>In the absence of a legitimate resident organization at a Covered Project:</w:t>
      </w:r>
    </w:p>
    <w:p w14:paraId="21D89D36" w14:textId="77777777" w:rsidR="006B1728" w:rsidRPr="00B67EB9" w:rsidRDefault="006B1728" w:rsidP="00E257FA">
      <w:pPr>
        <w:pStyle w:val="5ReportBodyText"/>
        <w:numPr>
          <w:ilvl w:val="1"/>
          <w:numId w:val="11"/>
        </w:numPr>
      </w:pPr>
      <w:r w:rsidRPr="00B67EB9">
        <w:t>HUD encourages the Project Owner s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 are also encouraged to actively engage residents in the absence of a resident organization; and</w:t>
      </w:r>
    </w:p>
    <w:p w14:paraId="6CA8FBCE" w14:textId="011ECC29" w:rsidR="006B1728" w:rsidRPr="00B67EB9" w:rsidRDefault="006B1728" w:rsidP="00E257FA">
      <w:pPr>
        <w:pStyle w:val="5ReportBodyText"/>
        <w:numPr>
          <w:ilvl w:val="1"/>
          <w:numId w:val="11"/>
        </w:numPr>
      </w:pPr>
      <w:r w:rsidRPr="00B67EB9">
        <w:t>Project Owner s must make resident participation funds available to residents for organizing activities in accordance with this Notice. Residents must make requests for these funds in writing to the Project Owner. These requests will be subject to approval by the Project Owner.</w:t>
      </w:r>
    </w:p>
    <w:p w14:paraId="158B0203" w14:textId="266F317D" w:rsidR="006B1728" w:rsidRPr="00B67EB9" w:rsidRDefault="006B1728">
      <w:pPr>
        <w:rPr>
          <w:rFonts w:ascii="Arial" w:eastAsiaTheme="majorEastAsia" w:hAnsi="Arial" w:cstheme="majorBidi"/>
          <w:bCs/>
          <w:noProof/>
          <w:sz w:val="20"/>
          <w:szCs w:val="28"/>
        </w:rPr>
      </w:pPr>
      <w:r w:rsidRPr="00B67EB9">
        <w:br w:type="page"/>
      </w:r>
    </w:p>
    <w:p w14:paraId="12CA6147" w14:textId="63661BB3" w:rsidR="006B1728" w:rsidRPr="00B67EB9" w:rsidRDefault="006B1728" w:rsidP="00A34841">
      <w:pPr>
        <w:pStyle w:val="1SectionHeading"/>
      </w:pPr>
      <w:bookmarkStart w:id="304" w:name="_Toc524528969"/>
      <w:bookmarkStart w:id="305" w:name="_Toc19033155"/>
      <w:bookmarkStart w:id="306" w:name="_Toc109412701"/>
      <w:bookmarkStart w:id="307" w:name="_Toc109412925"/>
      <w:bookmarkStart w:id="308" w:name="_Toc140158707"/>
      <w:bookmarkStart w:id="309" w:name="_Toc172721756"/>
      <w:r w:rsidRPr="00B67EB9">
        <w:lastRenderedPageBreak/>
        <w:t>Attachment R</w:t>
      </w:r>
      <w:bookmarkEnd w:id="304"/>
      <w:bookmarkEnd w:id="305"/>
      <w:bookmarkEnd w:id="306"/>
      <w:bookmarkEnd w:id="307"/>
      <w:bookmarkEnd w:id="308"/>
      <w:bookmarkEnd w:id="309"/>
    </w:p>
    <w:p w14:paraId="5F4196FD" w14:textId="756EC8E7" w:rsidR="006B1728" w:rsidRPr="00B67EB9" w:rsidRDefault="006B1728" w:rsidP="00EC71CF">
      <w:pPr>
        <w:pStyle w:val="2PageTitle"/>
        <w:ind w:left="0"/>
      </w:pPr>
      <w:bookmarkStart w:id="310" w:name="_Toc524528970"/>
      <w:bookmarkStart w:id="311" w:name="_Toc19033156"/>
      <w:bookmarkStart w:id="312" w:name="_Toc109412702"/>
      <w:bookmarkStart w:id="313" w:name="_Toc109412926"/>
      <w:bookmarkStart w:id="314" w:name="_Toc140158708"/>
      <w:bookmarkStart w:id="315" w:name="_Toc172721757"/>
      <w:r w:rsidRPr="00B67EB9">
        <w:t xml:space="preserve">Rental Assistance </w:t>
      </w:r>
      <w:r w:rsidR="000A4841" w:rsidRPr="00B67EB9">
        <w:t>Demonstration</w:t>
      </w:r>
      <w:bookmarkEnd w:id="310"/>
      <w:bookmarkEnd w:id="311"/>
      <w:bookmarkEnd w:id="312"/>
      <w:bookmarkEnd w:id="313"/>
      <w:bookmarkEnd w:id="314"/>
      <w:bookmarkEnd w:id="315"/>
    </w:p>
    <w:p w14:paraId="732992AE" w14:textId="167ED78F" w:rsidR="0037531E" w:rsidRPr="00B67EB9" w:rsidRDefault="0001097C" w:rsidP="006B1728">
      <w:pPr>
        <w:pStyle w:val="5ReportBodyText"/>
      </w:pPr>
      <w:r w:rsidRPr="00B67EB9">
        <w:t xml:space="preserve">Home Forward began converting public housing to RAD in 2017.  As of December 31, 2023, Home Forward had successfully </w:t>
      </w:r>
      <w:r w:rsidR="0058701B" w:rsidRPr="00B67EB9">
        <w:t>converted 1,148 public housing units to RAD.</w:t>
      </w:r>
    </w:p>
    <w:p w14:paraId="1575974D" w14:textId="5728D6C4" w:rsidR="006B1728" w:rsidRPr="00B67EB9" w:rsidRDefault="006B1728" w:rsidP="006B1728">
      <w:pPr>
        <w:pStyle w:val="5ReportBodyText"/>
      </w:pPr>
      <w:r w:rsidRPr="00B67EB9">
        <w:t>Home Forward is converting to project-based vouchers under the guidelines of PIH Notice 2012-32, REV-1 and any successor Notices.</w:t>
      </w:r>
      <w:r w:rsidR="004448C7" w:rsidRPr="00B67EB9">
        <w:t xml:space="preserve"> </w:t>
      </w:r>
      <w:r w:rsidRPr="00B67EB9">
        <w:t>Upon conversion to project-based vouchers, Home Forward will adopt the resident rights, participation, waiting list and grievance procedures listed in Section 1.6 of PIH Notice 2012-32, REV-2; and Joint Housing PIH Notice H-2014-09/PHI-2014-17.</w:t>
      </w:r>
      <w:r w:rsidR="004448C7" w:rsidRPr="00B67EB9">
        <w:t xml:space="preserve"> </w:t>
      </w:r>
      <w:r w:rsidRPr="00B67EB9">
        <w:t>These resident rights, participation, waiting list and grievance procedures are appended to this attachment.</w:t>
      </w:r>
      <w:r w:rsidR="004448C7" w:rsidRPr="00B67EB9">
        <w:t xml:space="preserve"> </w:t>
      </w:r>
      <w:r w:rsidRPr="00B67EB9">
        <w:t>Additionally, Home Forward certifies that it is currently compliant with all fair housing and civil rights requirements.</w:t>
      </w:r>
    </w:p>
    <w:p w14:paraId="14899074" w14:textId="2F78F1C9" w:rsidR="006B1728" w:rsidRPr="00B67EB9" w:rsidRDefault="006B1728" w:rsidP="006B1728">
      <w:pPr>
        <w:pStyle w:val="5ReportBodyText"/>
      </w:pPr>
      <w:r w:rsidRPr="00B67EB9">
        <w:t>RAD was designed by HUD to assist in addressing the capital needs of public housing by providing Housing Authorities access to private sources of capital to repair and preserve its affordable housing assets.</w:t>
      </w:r>
      <w:r w:rsidR="004448C7" w:rsidRPr="00B67EB9">
        <w:t xml:space="preserve"> </w:t>
      </w:r>
      <w:r w:rsidRPr="00B67EB9">
        <w:t>Please be aware that upon conversion, Home Forward’s Capital Fund Budget will be reduced by the pro rata share of Public Housing Developments converted as part of the Demonstration, and that Home Forward may also borrow funds to address their capital needs. Project-based voucher subsidy is sized to replace the reduction in Capital Funds and operating subsidy lost from the RAD conversions.</w:t>
      </w:r>
      <w:r w:rsidR="004448C7" w:rsidRPr="00B67EB9">
        <w:t xml:space="preserve"> </w:t>
      </w:r>
      <w:r w:rsidRPr="00B67EB9">
        <w:t>Regardless of any funding changes that may occur as a result of conversion under RAD, Home Forward certifies that it will maintain its continued service level.</w:t>
      </w:r>
    </w:p>
    <w:p w14:paraId="539387FC" w14:textId="375353AF" w:rsidR="006B1728" w:rsidRPr="00B67EB9" w:rsidRDefault="006B1728" w:rsidP="006B1728">
      <w:pPr>
        <w:pStyle w:val="5ReportBodyText"/>
      </w:pPr>
      <w:r w:rsidRPr="00B67EB9">
        <w:t>Under HUD Notice PIH-2012-32, REV-2, Home Forward’s RAD conversion is detailed below as part of its Annual Moving to Work Plan.</w:t>
      </w:r>
    </w:p>
    <w:p w14:paraId="179954B6" w14:textId="16A41BBD" w:rsidR="00B714D2" w:rsidRPr="00B67EB9" w:rsidRDefault="006B1728" w:rsidP="006B1728">
      <w:pPr>
        <w:pStyle w:val="5ReportBodyText"/>
        <w:rPr>
          <w:b/>
        </w:rPr>
      </w:pPr>
      <w:r w:rsidRPr="00B67EB9">
        <w:rPr>
          <w:bCs w:val="0"/>
        </w:rPr>
        <w:t xml:space="preserve">The following are the remaining public housing properties that Home Forward anticipates </w:t>
      </w:r>
      <w:r w:rsidR="003219E5" w:rsidRPr="00B67EB9">
        <w:rPr>
          <w:bCs w:val="0"/>
        </w:rPr>
        <w:t xml:space="preserve">converting via </w:t>
      </w:r>
      <w:r w:rsidRPr="00B67EB9">
        <w:rPr>
          <w:bCs w:val="0"/>
        </w:rPr>
        <w:t xml:space="preserve">RAD </w:t>
      </w:r>
      <w:r w:rsidR="00CB26BA" w:rsidRPr="00B67EB9">
        <w:rPr>
          <w:bCs w:val="0"/>
        </w:rPr>
        <w:t xml:space="preserve">by the end of </w:t>
      </w:r>
      <w:r w:rsidR="00A34841" w:rsidRPr="00B67EB9">
        <w:rPr>
          <w:bCs w:val="0"/>
        </w:rPr>
        <w:t>FY2025</w:t>
      </w:r>
      <w:r w:rsidRPr="00B67EB9">
        <w:rPr>
          <w:bCs w:val="0"/>
        </w:rPr>
        <w:t>.</w:t>
      </w:r>
      <w:r w:rsidR="004448C7" w:rsidRPr="00B67EB9">
        <w:rPr>
          <w:bCs w:val="0"/>
        </w:rPr>
        <w:t xml:space="preserve"> </w:t>
      </w:r>
    </w:p>
    <w:tbl>
      <w:tblPr>
        <w:tblW w:w="10398" w:type="dxa"/>
        <w:tblInd w:w="262" w:type="dxa"/>
        <w:tblLayout w:type="fixed"/>
        <w:tblCellMar>
          <w:left w:w="0" w:type="dxa"/>
          <w:right w:w="0" w:type="dxa"/>
        </w:tblCellMar>
        <w:tblLook w:val="01E0" w:firstRow="1" w:lastRow="1" w:firstColumn="1" w:lastColumn="1" w:noHBand="0" w:noVBand="0"/>
      </w:tblPr>
      <w:tblGrid>
        <w:gridCol w:w="2106"/>
        <w:gridCol w:w="4064"/>
        <w:gridCol w:w="2278"/>
        <w:gridCol w:w="1950"/>
      </w:tblGrid>
      <w:tr w:rsidR="00461E72" w:rsidRPr="00B67EB9" w14:paraId="2C806919" w14:textId="77777777" w:rsidTr="00E257FA">
        <w:trPr>
          <w:trHeight w:val="431"/>
        </w:trPr>
        <w:tc>
          <w:tcPr>
            <w:tcW w:w="2106" w:type="dxa"/>
          </w:tcPr>
          <w:p w14:paraId="369607BF" w14:textId="77777777" w:rsidR="00461E72" w:rsidRPr="00B67EB9" w:rsidRDefault="00461E72" w:rsidP="00E257FA">
            <w:pPr>
              <w:pStyle w:val="TableParagraph"/>
              <w:spacing w:line="282" w:lineRule="exact"/>
              <w:rPr>
                <w:rFonts w:ascii="Helvetica Neue 75 Bold"/>
                <w:b/>
                <w:color w:val="79C143"/>
                <w:sz w:val="26"/>
              </w:rPr>
            </w:pPr>
          </w:p>
          <w:p w14:paraId="34B3F8B0" w14:textId="2CE0A8AD" w:rsidR="00461E72" w:rsidRPr="00B67EB9" w:rsidRDefault="00461E72" w:rsidP="00A16B1C">
            <w:pPr>
              <w:pStyle w:val="TableParagraph"/>
              <w:spacing w:line="282" w:lineRule="exact"/>
              <w:ind w:left="200"/>
              <w:rPr>
                <w:rFonts w:ascii="Helvetica Neue 75 Bold"/>
                <w:b/>
                <w:sz w:val="26"/>
              </w:rPr>
            </w:pPr>
            <w:r w:rsidRPr="00B67EB9">
              <w:rPr>
                <w:rFonts w:ascii="Helvetica Neue 75 Bold"/>
                <w:b/>
                <w:color w:val="79C143"/>
                <w:sz w:val="26"/>
              </w:rPr>
              <w:t>Development #</w:t>
            </w:r>
            <w:r w:rsidR="003219E5" w:rsidRPr="00B67EB9">
              <w:rPr>
                <w:rFonts w:ascii="Helvetica Neue 75 Bold"/>
                <w:b/>
                <w:color w:val="79C143"/>
                <w:sz w:val="26"/>
              </w:rPr>
              <w:t>1</w:t>
            </w:r>
          </w:p>
        </w:tc>
        <w:tc>
          <w:tcPr>
            <w:tcW w:w="4064" w:type="dxa"/>
          </w:tcPr>
          <w:p w14:paraId="77584AA8" w14:textId="77777777" w:rsidR="00461E72" w:rsidRPr="00B67EB9" w:rsidRDefault="00461E72" w:rsidP="00A16B1C">
            <w:pPr>
              <w:pStyle w:val="TableParagraph"/>
              <w:rPr>
                <w:sz w:val="18"/>
              </w:rPr>
            </w:pPr>
          </w:p>
        </w:tc>
        <w:tc>
          <w:tcPr>
            <w:tcW w:w="2278" w:type="dxa"/>
          </w:tcPr>
          <w:p w14:paraId="1134FD41" w14:textId="77777777" w:rsidR="00461E72" w:rsidRPr="00B67EB9" w:rsidRDefault="00461E72" w:rsidP="00A16B1C">
            <w:pPr>
              <w:pStyle w:val="TableParagraph"/>
              <w:rPr>
                <w:sz w:val="18"/>
              </w:rPr>
            </w:pPr>
          </w:p>
        </w:tc>
        <w:tc>
          <w:tcPr>
            <w:tcW w:w="1950" w:type="dxa"/>
          </w:tcPr>
          <w:p w14:paraId="38E46195" w14:textId="77777777" w:rsidR="00461E72" w:rsidRPr="00B67EB9" w:rsidRDefault="00461E72" w:rsidP="00A16B1C">
            <w:pPr>
              <w:pStyle w:val="TableParagraph"/>
              <w:rPr>
                <w:sz w:val="18"/>
              </w:rPr>
            </w:pPr>
          </w:p>
        </w:tc>
      </w:tr>
      <w:tr w:rsidR="00461E72" w:rsidRPr="00B67EB9" w14:paraId="796373CE" w14:textId="77777777" w:rsidTr="00E257FA">
        <w:trPr>
          <w:trHeight w:val="499"/>
        </w:trPr>
        <w:tc>
          <w:tcPr>
            <w:tcW w:w="2106" w:type="dxa"/>
          </w:tcPr>
          <w:p w14:paraId="554CA0FF" w14:textId="77777777" w:rsidR="00461E72" w:rsidRPr="00E97A14" w:rsidRDefault="00461E72" w:rsidP="00A16B1C">
            <w:pPr>
              <w:pStyle w:val="TableParagraph"/>
              <w:spacing w:before="165"/>
              <w:ind w:right="108"/>
              <w:jc w:val="right"/>
              <w:rPr>
                <w:rFonts w:ascii="Arial" w:hAnsi="Arial" w:cs="Arial"/>
                <w:b/>
                <w:sz w:val="18"/>
                <w:szCs w:val="20"/>
              </w:rPr>
            </w:pPr>
            <w:r w:rsidRPr="00E97A14">
              <w:rPr>
                <w:rFonts w:ascii="Arial" w:hAnsi="Arial" w:cs="Arial"/>
                <w:b/>
                <w:sz w:val="18"/>
                <w:szCs w:val="20"/>
              </w:rPr>
              <w:t>Development Name</w:t>
            </w:r>
          </w:p>
        </w:tc>
        <w:tc>
          <w:tcPr>
            <w:tcW w:w="4064" w:type="dxa"/>
          </w:tcPr>
          <w:p w14:paraId="77C94A53" w14:textId="4FA2CC07" w:rsidR="00461E72" w:rsidRPr="00E97A14" w:rsidRDefault="00461E72" w:rsidP="00A16B1C">
            <w:pPr>
              <w:pStyle w:val="TableParagraph"/>
              <w:spacing w:before="165"/>
              <w:ind w:left="108"/>
              <w:rPr>
                <w:rFonts w:ascii="Arial" w:hAnsi="Arial" w:cs="Arial"/>
                <w:b/>
                <w:sz w:val="18"/>
                <w:szCs w:val="20"/>
              </w:rPr>
            </w:pPr>
            <w:r w:rsidRPr="00E97A14">
              <w:rPr>
                <w:rFonts w:ascii="Arial" w:hAnsi="Arial" w:cs="Arial"/>
                <w:b/>
                <w:sz w:val="18"/>
                <w:szCs w:val="20"/>
              </w:rPr>
              <w:t>Dekum Court (Receiving Property for Transfer of RAD Assistance)</w:t>
            </w:r>
          </w:p>
        </w:tc>
        <w:tc>
          <w:tcPr>
            <w:tcW w:w="2278" w:type="dxa"/>
          </w:tcPr>
          <w:p w14:paraId="00353D61" w14:textId="77777777" w:rsidR="00461E72" w:rsidRPr="00E97A14" w:rsidRDefault="00461E72" w:rsidP="00A16B1C">
            <w:pPr>
              <w:pStyle w:val="TableParagraph"/>
              <w:rPr>
                <w:rFonts w:ascii="Arial" w:hAnsi="Arial" w:cs="Arial"/>
                <w:sz w:val="18"/>
                <w:szCs w:val="20"/>
              </w:rPr>
            </w:pPr>
          </w:p>
        </w:tc>
        <w:tc>
          <w:tcPr>
            <w:tcW w:w="1950" w:type="dxa"/>
          </w:tcPr>
          <w:p w14:paraId="15806305" w14:textId="77777777" w:rsidR="00461E72" w:rsidRPr="00B67EB9" w:rsidRDefault="00461E72" w:rsidP="00A16B1C">
            <w:pPr>
              <w:pStyle w:val="TableParagraph"/>
              <w:rPr>
                <w:sz w:val="18"/>
              </w:rPr>
            </w:pPr>
          </w:p>
        </w:tc>
      </w:tr>
      <w:tr w:rsidR="00461E72" w:rsidRPr="00B67EB9" w14:paraId="3B3C7081" w14:textId="77777777" w:rsidTr="00E257FA">
        <w:trPr>
          <w:trHeight w:val="432"/>
        </w:trPr>
        <w:tc>
          <w:tcPr>
            <w:tcW w:w="2106" w:type="dxa"/>
          </w:tcPr>
          <w:p w14:paraId="775EAEDC" w14:textId="77777777" w:rsidR="00461E72" w:rsidRPr="00E97A14" w:rsidRDefault="00461E72" w:rsidP="00A16B1C">
            <w:pPr>
              <w:pStyle w:val="TableParagraph"/>
              <w:spacing w:before="97"/>
              <w:ind w:right="108"/>
              <w:jc w:val="right"/>
              <w:rPr>
                <w:rFonts w:ascii="Arial" w:hAnsi="Arial" w:cs="Arial"/>
                <w:b/>
                <w:sz w:val="18"/>
                <w:szCs w:val="20"/>
              </w:rPr>
            </w:pPr>
            <w:r w:rsidRPr="00E97A14">
              <w:rPr>
                <w:rFonts w:ascii="Arial" w:hAnsi="Arial" w:cs="Arial"/>
                <w:b/>
                <w:sz w:val="18"/>
                <w:szCs w:val="20"/>
              </w:rPr>
              <w:t>PIC Development ID #</w:t>
            </w:r>
          </w:p>
        </w:tc>
        <w:tc>
          <w:tcPr>
            <w:tcW w:w="4064" w:type="dxa"/>
          </w:tcPr>
          <w:p w14:paraId="06671819" w14:textId="77777777" w:rsidR="00461E72" w:rsidRPr="00E97A14" w:rsidRDefault="00461E72" w:rsidP="00A16B1C">
            <w:pPr>
              <w:pStyle w:val="TableParagraph"/>
              <w:spacing w:before="97"/>
              <w:ind w:left="108"/>
              <w:rPr>
                <w:rFonts w:ascii="Arial" w:hAnsi="Arial" w:cs="Arial"/>
                <w:b/>
                <w:sz w:val="18"/>
                <w:szCs w:val="20"/>
              </w:rPr>
            </w:pPr>
            <w:r w:rsidRPr="00E97A14">
              <w:rPr>
                <w:rFonts w:ascii="Arial" w:hAnsi="Arial" w:cs="Arial"/>
                <w:b/>
                <w:sz w:val="18"/>
                <w:szCs w:val="20"/>
              </w:rPr>
              <w:t>OR002000111</w:t>
            </w:r>
          </w:p>
        </w:tc>
        <w:tc>
          <w:tcPr>
            <w:tcW w:w="2278" w:type="dxa"/>
          </w:tcPr>
          <w:p w14:paraId="3C143965" w14:textId="77777777" w:rsidR="00461E72" w:rsidRPr="00E97A14" w:rsidRDefault="00461E72" w:rsidP="00A16B1C">
            <w:pPr>
              <w:pStyle w:val="TableParagraph"/>
              <w:rPr>
                <w:rFonts w:ascii="Arial" w:hAnsi="Arial" w:cs="Arial"/>
                <w:sz w:val="18"/>
                <w:szCs w:val="20"/>
              </w:rPr>
            </w:pPr>
          </w:p>
        </w:tc>
        <w:tc>
          <w:tcPr>
            <w:tcW w:w="1950" w:type="dxa"/>
          </w:tcPr>
          <w:p w14:paraId="6EEAA803" w14:textId="77777777" w:rsidR="00461E72" w:rsidRPr="00B67EB9" w:rsidRDefault="00461E72" w:rsidP="00A16B1C">
            <w:pPr>
              <w:pStyle w:val="TableParagraph"/>
              <w:rPr>
                <w:sz w:val="18"/>
              </w:rPr>
            </w:pPr>
          </w:p>
        </w:tc>
      </w:tr>
      <w:tr w:rsidR="00461E72" w:rsidRPr="00B67EB9" w14:paraId="43FD423A" w14:textId="77777777" w:rsidTr="00E257FA">
        <w:trPr>
          <w:trHeight w:val="430"/>
        </w:trPr>
        <w:tc>
          <w:tcPr>
            <w:tcW w:w="2106" w:type="dxa"/>
          </w:tcPr>
          <w:p w14:paraId="18B4D09E" w14:textId="77777777" w:rsidR="00461E72" w:rsidRPr="00E97A14" w:rsidRDefault="00461E72" w:rsidP="00A16B1C">
            <w:pPr>
              <w:pStyle w:val="TableParagraph"/>
              <w:spacing w:before="97"/>
              <w:ind w:right="107"/>
              <w:jc w:val="right"/>
              <w:rPr>
                <w:rFonts w:ascii="Arial" w:hAnsi="Arial" w:cs="Arial"/>
                <w:sz w:val="18"/>
                <w:szCs w:val="20"/>
              </w:rPr>
            </w:pPr>
            <w:r w:rsidRPr="00E97A14">
              <w:rPr>
                <w:rFonts w:ascii="Arial" w:hAnsi="Arial" w:cs="Arial"/>
                <w:sz w:val="18"/>
                <w:szCs w:val="20"/>
              </w:rPr>
              <w:t>Conversion Type</w:t>
            </w:r>
          </w:p>
        </w:tc>
        <w:tc>
          <w:tcPr>
            <w:tcW w:w="4064" w:type="dxa"/>
          </w:tcPr>
          <w:p w14:paraId="6BB40960" w14:textId="77777777" w:rsidR="00461E72" w:rsidRPr="00E97A14" w:rsidRDefault="00461E72" w:rsidP="00A16B1C">
            <w:pPr>
              <w:pStyle w:val="TableParagraph"/>
              <w:spacing w:before="97"/>
              <w:ind w:left="108"/>
              <w:rPr>
                <w:rFonts w:ascii="Arial" w:hAnsi="Arial" w:cs="Arial"/>
                <w:sz w:val="18"/>
                <w:szCs w:val="20"/>
              </w:rPr>
            </w:pPr>
            <w:r w:rsidRPr="00E97A14">
              <w:rPr>
                <w:rFonts w:ascii="Arial" w:hAnsi="Arial" w:cs="Arial"/>
                <w:sz w:val="18"/>
                <w:szCs w:val="20"/>
              </w:rPr>
              <w:t>See “Other Information” Below</w:t>
            </w:r>
          </w:p>
        </w:tc>
        <w:tc>
          <w:tcPr>
            <w:tcW w:w="2278" w:type="dxa"/>
          </w:tcPr>
          <w:p w14:paraId="74D888C1" w14:textId="77777777" w:rsidR="00461E72" w:rsidRPr="00E97A14" w:rsidRDefault="00461E72" w:rsidP="00A16B1C">
            <w:pPr>
              <w:pStyle w:val="TableParagraph"/>
              <w:rPr>
                <w:rFonts w:ascii="Arial" w:hAnsi="Arial" w:cs="Arial"/>
                <w:sz w:val="18"/>
                <w:szCs w:val="20"/>
              </w:rPr>
            </w:pPr>
          </w:p>
        </w:tc>
        <w:tc>
          <w:tcPr>
            <w:tcW w:w="1950" w:type="dxa"/>
          </w:tcPr>
          <w:p w14:paraId="32034F12" w14:textId="77777777" w:rsidR="00461E72" w:rsidRPr="00B67EB9" w:rsidRDefault="00461E72" w:rsidP="00A16B1C">
            <w:pPr>
              <w:pStyle w:val="TableParagraph"/>
              <w:rPr>
                <w:sz w:val="18"/>
              </w:rPr>
            </w:pPr>
          </w:p>
        </w:tc>
      </w:tr>
      <w:tr w:rsidR="00461E72" w:rsidRPr="00B67EB9" w14:paraId="3D76CC40" w14:textId="77777777" w:rsidTr="00E257FA">
        <w:trPr>
          <w:trHeight w:val="429"/>
        </w:trPr>
        <w:tc>
          <w:tcPr>
            <w:tcW w:w="2106" w:type="dxa"/>
          </w:tcPr>
          <w:p w14:paraId="65E278FE" w14:textId="77777777" w:rsidR="00461E72" w:rsidRPr="00E97A14" w:rsidRDefault="00461E72" w:rsidP="00A16B1C">
            <w:pPr>
              <w:pStyle w:val="TableParagraph"/>
              <w:spacing w:before="96"/>
              <w:ind w:right="107"/>
              <w:jc w:val="right"/>
              <w:rPr>
                <w:rFonts w:ascii="Arial" w:hAnsi="Arial" w:cs="Arial"/>
                <w:sz w:val="18"/>
                <w:szCs w:val="20"/>
              </w:rPr>
            </w:pPr>
            <w:r w:rsidRPr="00E97A14">
              <w:rPr>
                <w:rFonts w:ascii="Arial" w:hAnsi="Arial" w:cs="Arial"/>
                <w:sz w:val="18"/>
                <w:szCs w:val="20"/>
              </w:rPr>
              <w:t>Total Current Units</w:t>
            </w:r>
          </w:p>
        </w:tc>
        <w:tc>
          <w:tcPr>
            <w:tcW w:w="4064" w:type="dxa"/>
          </w:tcPr>
          <w:p w14:paraId="3C48A4E1"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No RAD Units</w:t>
            </w:r>
          </w:p>
        </w:tc>
        <w:tc>
          <w:tcPr>
            <w:tcW w:w="2278" w:type="dxa"/>
          </w:tcPr>
          <w:p w14:paraId="49EA2833" w14:textId="77777777" w:rsidR="00461E72" w:rsidRPr="00E97A14" w:rsidRDefault="00461E72" w:rsidP="00A16B1C">
            <w:pPr>
              <w:pStyle w:val="TableParagraph"/>
              <w:spacing w:before="96"/>
              <w:ind w:right="107"/>
              <w:jc w:val="right"/>
              <w:rPr>
                <w:rFonts w:ascii="Arial" w:hAnsi="Arial" w:cs="Arial"/>
                <w:sz w:val="18"/>
                <w:szCs w:val="20"/>
              </w:rPr>
            </w:pPr>
            <w:r w:rsidRPr="00E97A14">
              <w:rPr>
                <w:rFonts w:ascii="Arial" w:hAnsi="Arial" w:cs="Arial"/>
                <w:sz w:val="18"/>
                <w:szCs w:val="20"/>
              </w:rPr>
              <w:t>Total Post-RAD Units</w:t>
            </w:r>
          </w:p>
        </w:tc>
        <w:tc>
          <w:tcPr>
            <w:tcW w:w="1950" w:type="dxa"/>
          </w:tcPr>
          <w:p w14:paraId="37150BE9" w14:textId="77777777" w:rsidR="00461E72" w:rsidRPr="00E97A14" w:rsidRDefault="00461E72" w:rsidP="00A16B1C">
            <w:pPr>
              <w:pStyle w:val="TableParagraph"/>
              <w:spacing w:before="96"/>
              <w:ind w:left="111"/>
              <w:rPr>
                <w:rFonts w:ascii="Arial" w:hAnsi="Arial" w:cs="Arial"/>
                <w:sz w:val="20"/>
              </w:rPr>
            </w:pPr>
            <w:r w:rsidRPr="00E97A14">
              <w:rPr>
                <w:rFonts w:ascii="Arial" w:hAnsi="Arial" w:cs="Arial"/>
                <w:sz w:val="18"/>
                <w:szCs w:val="20"/>
              </w:rPr>
              <w:t>27 RAD units</w:t>
            </w:r>
          </w:p>
        </w:tc>
      </w:tr>
      <w:tr w:rsidR="00461E72" w:rsidRPr="00B67EB9" w14:paraId="6CE572B9" w14:textId="77777777" w:rsidTr="00E257FA">
        <w:trPr>
          <w:trHeight w:val="429"/>
        </w:trPr>
        <w:tc>
          <w:tcPr>
            <w:tcW w:w="2106" w:type="dxa"/>
          </w:tcPr>
          <w:p w14:paraId="11868E97" w14:textId="77777777" w:rsidR="00461E72" w:rsidRPr="00E97A14" w:rsidRDefault="00461E72" w:rsidP="00A16B1C">
            <w:pPr>
              <w:pStyle w:val="TableParagraph"/>
              <w:spacing w:before="96"/>
              <w:ind w:right="107"/>
              <w:jc w:val="right"/>
              <w:rPr>
                <w:rFonts w:ascii="Arial" w:hAnsi="Arial" w:cs="Arial"/>
                <w:sz w:val="18"/>
                <w:szCs w:val="20"/>
              </w:rPr>
            </w:pPr>
            <w:r w:rsidRPr="00E97A14">
              <w:rPr>
                <w:rFonts w:ascii="Arial" w:hAnsi="Arial" w:cs="Arial"/>
                <w:sz w:val="18"/>
                <w:szCs w:val="20"/>
              </w:rPr>
              <w:t>Pre-RAD Unit Type</w:t>
            </w:r>
          </w:p>
        </w:tc>
        <w:tc>
          <w:tcPr>
            <w:tcW w:w="4064" w:type="dxa"/>
          </w:tcPr>
          <w:p w14:paraId="7218FA70"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 xml:space="preserve">Not Applicable (it’s the receiving site) </w:t>
            </w:r>
            <w:r w:rsidRPr="00E97A14">
              <w:rPr>
                <w:rFonts w:ascii="Arial" w:hAnsi="Arial" w:cs="Arial"/>
                <w:sz w:val="18"/>
                <w:szCs w:val="20"/>
              </w:rPr>
              <w:br/>
            </w:r>
          </w:p>
        </w:tc>
        <w:tc>
          <w:tcPr>
            <w:tcW w:w="2278" w:type="dxa"/>
          </w:tcPr>
          <w:p w14:paraId="434C94BF" w14:textId="77777777" w:rsidR="00461E72" w:rsidRPr="00E97A14" w:rsidRDefault="00461E72" w:rsidP="00A16B1C">
            <w:pPr>
              <w:pStyle w:val="TableParagraph"/>
              <w:spacing w:before="96"/>
              <w:ind w:right="105"/>
              <w:jc w:val="right"/>
              <w:rPr>
                <w:rFonts w:ascii="Arial" w:hAnsi="Arial" w:cs="Arial"/>
                <w:sz w:val="18"/>
                <w:szCs w:val="20"/>
              </w:rPr>
            </w:pPr>
            <w:r w:rsidRPr="00E97A14">
              <w:rPr>
                <w:rFonts w:ascii="Arial" w:hAnsi="Arial" w:cs="Arial"/>
                <w:sz w:val="18"/>
                <w:szCs w:val="20"/>
              </w:rPr>
              <w:t>Post-RAD Unit Type</w:t>
            </w:r>
          </w:p>
        </w:tc>
        <w:tc>
          <w:tcPr>
            <w:tcW w:w="1950" w:type="dxa"/>
          </w:tcPr>
          <w:p w14:paraId="6BF3392D" w14:textId="77777777" w:rsidR="00461E72" w:rsidRPr="00E97A14" w:rsidRDefault="00461E72" w:rsidP="00A16B1C">
            <w:pPr>
              <w:pStyle w:val="TableParagraph"/>
              <w:spacing w:before="96"/>
              <w:ind w:left="111"/>
              <w:rPr>
                <w:rFonts w:ascii="Arial" w:hAnsi="Arial" w:cs="Arial"/>
                <w:sz w:val="20"/>
              </w:rPr>
            </w:pPr>
            <w:r w:rsidRPr="00E97A14">
              <w:rPr>
                <w:rFonts w:ascii="Arial" w:hAnsi="Arial" w:cs="Arial"/>
                <w:sz w:val="18"/>
                <w:szCs w:val="20"/>
              </w:rPr>
              <w:t>Family</w:t>
            </w:r>
          </w:p>
        </w:tc>
      </w:tr>
      <w:tr w:rsidR="00461E72" w:rsidRPr="00B67EB9" w14:paraId="6C66AA96" w14:textId="77777777" w:rsidTr="00E257FA">
        <w:trPr>
          <w:trHeight w:val="429"/>
        </w:trPr>
        <w:tc>
          <w:tcPr>
            <w:tcW w:w="2106" w:type="dxa"/>
          </w:tcPr>
          <w:p w14:paraId="396F1B51" w14:textId="77777777" w:rsidR="00461E72" w:rsidRPr="00E97A14" w:rsidRDefault="00461E72" w:rsidP="00A16B1C">
            <w:pPr>
              <w:pStyle w:val="TableParagraph"/>
              <w:spacing w:before="96"/>
              <w:ind w:right="108"/>
              <w:jc w:val="right"/>
              <w:rPr>
                <w:rFonts w:ascii="Arial" w:hAnsi="Arial" w:cs="Arial"/>
                <w:sz w:val="18"/>
                <w:szCs w:val="20"/>
              </w:rPr>
            </w:pPr>
            <w:r w:rsidRPr="00E97A14">
              <w:rPr>
                <w:rFonts w:ascii="Arial" w:hAnsi="Arial" w:cs="Arial"/>
                <w:sz w:val="18"/>
                <w:szCs w:val="20"/>
              </w:rPr>
              <w:t>Capital Fund Allocation</w:t>
            </w:r>
          </w:p>
        </w:tc>
        <w:tc>
          <w:tcPr>
            <w:tcW w:w="4064" w:type="dxa"/>
          </w:tcPr>
          <w:p w14:paraId="7677D2DB" w14:textId="630E73B5" w:rsidR="00461E72" w:rsidRPr="00E97A14" w:rsidRDefault="00461E72" w:rsidP="00A16B1C">
            <w:pPr>
              <w:rPr>
                <w:rFonts w:ascii="Arial" w:hAnsi="Arial" w:cs="Arial"/>
                <w:sz w:val="18"/>
                <w:szCs w:val="20"/>
              </w:rPr>
            </w:pPr>
            <w:r w:rsidRPr="00E97A14">
              <w:rPr>
                <w:rFonts w:ascii="Arial" w:hAnsi="Arial" w:cs="Arial"/>
                <w:color w:val="000000"/>
                <w:sz w:val="18"/>
                <w:szCs w:val="20"/>
              </w:rPr>
              <w:t>$</w:t>
            </w:r>
            <w:r w:rsidR="00D15005" w:rsidRPr="00E97A14">
              <w:rPr>
                <w:rFonts w:ascii="Arial" w:hAnsi="Arial" w:cs="Arial"/>
                <w:color w:val="000000"/>
                <w:sz w:val="18"/>
                <w:szCs w:val="20"/>
              </w:rPr>
              <w:t>0</w:t>
            </w:r>
          </w:p>
        </w:tc>
        <w:tc>
          <w:tcPr>
            <w:tcW w:w="2278" w:type="dxa"/>
          </w:tcPr>
          <w:p w14:paraId="6DE112FE" w14:textId="77777777" w:rsidR="00461E72" w:rsidRPr="00E97A14" w:rsidRDefault="00461E72" w:rsidP="00A16B1C">
            <w:pPr>
              <w:pStyle w:val="TableParagraph"/>
              <w:rPr>
                <w:rFonts w:ascii="Arial" w:hAnsi="Arial" w:cs="Arial"/>
                <w:sz w:val="18"/>
                <w:szCs w:val="20"/>
              </w:rPr>
            </w:pPr>
          </w:p>
        </w:tc>
        <w:tc>
          <w:tcPr>
            <w:tcW w:w="1950" w:type="dxa"/>
          </w:tcPr>
          <w:p w14:paraId="6EA288CA" w14:textId="77777777" w:rsidR="00461E72" w:rsidRPr="00B67EB9" w:rsidRDefault="00461E72" w:rsidP="00A16B1C">
            <w:pPr>
              <w:pStyle w:val="TableParagraph"/>
              <w:rPr>
                <w:sz w:val="18"/>
              </w:rPr>
            </w:pPr>
          </w:p>
        </w:tc>
      </w:tr>
      <w:tr w:rsidR="00461E72" w:rsidRPr="00B67EB9" w14:paraId="6BD143ED" w14:textId="77777777" w:rsidTr="00E257FA">
        <w:trPr>
          <w:trHeight w:val="429"/>
        </w:trPr>
        <w:tc>
          <w:tcPr>
            <w:tcW w:w="2106" w:type="dxa"/>
          </w:tcPr>
          <w:p w14:paraId="39AB2A6A" w14:textId="77777777" w:rsidR="00461E72" w:rsidRPr="00E97A14" w:rsidRDefault="00461E72" w:rsidP="00A16B1C">
            <w:pPr>
              <w:pStyle w:val="TableParagraph"/>
              <w:spacing w:before="96"/>
              <w:ind w:right="106"/>
              <w:jc w:val="right"/>
              <w:rPr>
                <w:rFonts w:ascii="Arial" w:hAnsi="Arial" w:cs="Arial"/>
                <w:sz w:val="18"/>
                <w:szCs w:val="20"/>
              </w:rPr>
            </w:pPr>
            <w:r w:rsidRPr="00E97A14">
              <w:rPr>
                <w:rFonts w:ascii="Arial" w:hAnsi="Arial" w:cs="Arial"/>
                <w:sz w:val="18"/>
                <w:szCs w:val="20"/>
              </w:rPr>
              <w:t>Transfer of Assistance</w:t>
            </w:r>
          </w:p>
        </w:tc>
        <w:tc>
          <w:tcPr>
            <w:tcW w:w="4064" w:type="dxa"/>
          </w:tcPr>
          <w:p w14:paraId="7686E9F7"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Yes (as a receiving site)</w:t>
            </w:r>
          </w:p>
        </w:tc>
        <w:tc>
          <w:tcPr>
            <w:tcW w:w="2278" w:type="dxa"/>
          </w:tcPr>
          <w:p w14:paraId="30CA912F" w14:textId="77777777" w:rsidR="00461E72" w:rsidRPr="00E97A14" w:rsidRDefault="00461E72" w:rsidP="00A16B1C">
            <w:pPr>
              <w:pStyle w:val="TableParagraph"/>
              <w:rPr>
                <w:rFonts w:ascii="Arial" w:hAnsi="Arial" w:cs="Arial"/>
                <w:sz w:val="18"/>
                <w:szCs w:val="20"/>
              </w:rPr>
            </w:pPr>
          </w:p>
        </w:tc>
        <w:tc>
          <w:tcPr>
            <w:tcW w:w="1950" w:type="dxa"/>
          </w:tcPr>
          <w:p w14:paraId="663073A4" w14:textId="77777777" w:rsidR="00461E72" w:rsidRPr="00B67EB9" w:rsidRDefault="00461E72" w:rsidP="00A16B1C">
            <w:pPr>
              <w:pStyle w:val="TableParagraph"/>
              <w:rPr>
                <w:sz w:val="18"/>
              </w:rPr>
            </w:pPr>
          </w:p>
        </w:tc>
      </w:tr>
      <w:tr w:rsidR="00461E72" w:rsidRPr="00B67EB9" w14:paraId="13D9952D" w14:textId="77777777" w:rsidTr="00E257FA">
        <w:trPr>
          <w:trHeight w:val="660"/>
        </w:trPr>
        <w:tc>
          <w:tcPr>
            <w:tcW w:w="2106" w:type="dxa"/>
          </w:tcPr>
          <w:p w14:paraId="5627C3C5" w14:textId="77777777" w:rsidR="00461E72" w:rsidRPr="00E97A14" w:rsidRDefault="00461E72" w:rsidP="00A16B1C">
            <w:pPr>
              <w:pStyle w:val="TableParagraph"/>
              <w:spacing w:before="96"/>
              <w:ind w:right="111"/>
              <w:jc w:val="right"/>
              <w:rPr>
                <w:rFonts w:ascii="Arial" w:hAnsi="Arial" w:cs="Arial"/>
                <w:sz w:val="18"/>
                <w:szCs w:val="20"/>
              </w:rPr>
            </w:pPr>
            <w:r w:rsidRPr="00E97A14">
              <w:rPr>
                <w:rFonts w:ascii="Arial" w:hAnsi="Arial" w:cs="Arial"/>
                <w:sz w:val="18"/>
                <w:szCs w:val="20"/>
              </w:rPr>
              <w:t>Pre-Conversion</w:t>
            </w:r>
            <w:r w:rsidRPr="00E97A14">
              <w:rPr>
                <w:rFonts w:ascii="Arial" w:hAnsi="Arial" w:cs="Arial"/>
                <w:spacing w:val="-10"/>
                <w:sz w:val="18"/>
                <w:szCs w:val="20"/>
              </w:rPr>
              <w:t xml:space="preserve"> </w:t>
            </w:r>
            <w:r w:rsidRPr="00E97A14">
              <w:rPr>
                <w:rFonts w:ascii="Arial" w:hAnsi="Arial" w:cs="Arial"/>
                <w:sz w:val="18"/>
                <w:szCs w:val="20"/>
              </w:rPr>
              <w:t>Bedroom</w:t>
            </w:r>
          </w:p>
          <w:p w14:paraId="4E8E5354" w14:textId="77777777" w:rsidR="00461E72" w:rsidRPr="00E97A14" w:rsidRDefault="00461E72" w:rsidP="00A16B1C">
            <w:pPr>
              <w:pStyle w:val="TableParagraph"/>
              <w:ind w:right="107"/>
              <w:jc w:val="right"/>
              <w:rPr>
                <w:rFonts w:ascii="Arial" w:hAnsi="Arial" w:cs="Arial"/>
                <w:sz w:val="18"/>
                <w:szCs w:val="20"/>
              </w:rPr>
            </w:pPr>
            <w:r w:rsidRPr="00E97A14">
              <w:rPr>
                <w:rFonts w:ascii="Arial" w:hAnsi="Arial" w:cs="Arial"/>
                <w:spacing w:val="-1"/>
                <w:sz w:val="18"/>
                <w:szCs w:val="20"/>
              </w:rPr>
              <w:t>Type</w:t>
            </w:r>
          </w:p>
        </w:tc>
        <w:tc>
          <w:tcPr>
            <w:tcW w:w="4064" w:type="dxa"/>
          </w:tcPr>
          <w:p w14:paraId="451F9389"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16 2BR and 11 3BR at sending sites</w:t>
            </w:r>
          </w:p>
        </w:tc>
        <w:tc>
          <w:tcPr>
            <w:tcW w:w="2278" w:type="dxa"/>
          </w:tcPr>
          <w:p w14:paraId="676BB653" w14:textId="77777777" w:rsidR="00461E72" w:rsidRPr="00E97A14" w:rsidRDefault="00461E72" w:rsidP="00A16B1C">
            <w:pPr>
              <w:pStyle w:val="TableParagraph"/>
              <w:spacing w:before="96"/>
              <w:ind w:right="109"/>
              <w:jc w:val="right"/>
              <w:rPr>
                <w:rFonts w:ascii="Arial" w:hAnsi="Arial" w:cs="Arial"/>
                <w:sz w:val="18"/>
                <w:szCs w:val="20"/>
              </w:rPr>
            </w:pPr>
            <w:r w:rsidRPr="00E97A14">
              <w:rPr>
                <w:rFonts w:ascii="Arial" w:hAnsi="Arial" w:cs="Arial"/>
                <w:sz w:val="18"/>
                <w:szCs w:val="20"/>
              </w:rPr>
              <w:t>Post-Conversion</w:t>
            </w:r>
            <w:r w:rsidRPr="00E97A14">
              <w:rPr>
                <w:rFonts w:ascii="Arial" w:hAnsi="Arial" w:cs="Arial"/>
                <w:spacing w:val="-10"/>
                <w:sz w:val="18"/>
                <w:szCs w:val="20"/>
              </w:rPr>
              <w:t xml:space="preserve"> </w:t>
            </w:r>
            <w:r w:rsidRPr="00E97A14">
              <w:rPr>
                <w:rFonts w:ascii="Arial" w:hAnsi="Arial" w:cs="Arial"/>
                <w:sz w:val="18"/>
                <w:szCs w:val="20"/>
              </w:rPr>
              <w:t>Bedroom</w:t>
            </w:r>
          </w:p>
          <w:p w14:paraId="2A3E79E7" w14:textId="30C8E2A0" w:rsidR="00461E72" w:rsidRPr="00E97A14" w:rsidRDefault="00461E72" w:rsidP="00A16B1C">
            <w:pPr>
              <w:pStyle w:val="TableParagraph"/>
              <w:ind w:right="105"/>
              <w:jc w:val="right"/>
              <w:rPr>
                <w:rFonts w:ascii="Arial" w:hAnsi="Arial" w:cs="Arial"/>
                <w:sz w:val="18"/>
                <w:szCs w:val="20"/>
              </w:rPr>
            </w:pPr>
            <w:r w:rsidRPr="00E97A14">
              <w:rPr>
                <w:rFonts w:ascii="Arial" w:hAnsi="Arial" w:cs="Arial"/>
                <w:spacing w:val="-1"/>
                <w:sz w:val="18"/>
                <w:szCs w:val="20"/>
              </w:rPr>
              <w:t>Type:</w:t>
            </w:r>
            <w:r w:rsidR="004448C7" w:rsidRPr="00E97A14">
              <w:rPr>
                <w:rFonts w:ascii="Arial" w:hAnsi="Arial" w:cs="Arial"/>
                <w:spacing w:val="-1"/>
                <w:sz w:val="18"/>
                <w:szCs w:val="20"/>
              </w:rPr>
              <w:t xml:space="preserve"> </w:t>
            </w:r>
            <w:r w:rsidRPr="00E97A14">
              <w:rPr>
                <w:rFonts w:ascii="Arial" w:hAnsi="Arial" w:cs="Arial"/>
                <w:spacing w:val="-1"/>
                <w:sz w:val="18"/>
                <w:szCs w:val="20"/>
              </w:rPr>
              <w:t>16 2BR and 11 3BR at receiving site</w:t>
            </w:r>
          </w:p>
        </w:tc>
        <w:tc>
          <w:tcPr>
            <w:tcW w:w="1950" w:type="dxa"/>
          </w:tcPr>
          <w:p w14:paraId="39D74E09" w14:textId="77777777" w:rsidR="00461E72" w:rsidRPr="00B67EB9" w:rsidRDefault="00461E72" w:rsidP="00A16B1C">
            <w:pPr>
              <w:pStyle w:val="TableParagraph"/>
              <w:spacing w:before="96"/>
              <w:ind w:left="111"/>
              <w:rPr>
                <w:sz w:val="20"/>
              </w:rPr>
            </w:pPr>
          </w:p>
        </w:tc>
      </w:tr>
      <w:tr w:rsidR="00461E72" w:rsidRPr="00B67EB9" w14:paraId="53C887DD" w14:textId="77777777" w:rsidTr="00E257FA">
        <w:trPr>
          <w:trHeight w:val="430"/>
        </w:trPr>
        <w:tc>
          <w:tcPr>
            <w:tcW w:w="2106" w:type="dxa"/>
          </w:tcPr>
          <w:p w14:paraId="1D3C9406" w14:textId="77777777" w:rsidR="00461E72" w:rsidRPr="00E97A14" w:rsidRDefault="00461E72" w:rsidP="00A16B1C">
            <w:pPr>
              <w:pStyle w:val="TableParagraph"/>
              <w:spacing w:before="96"/>
              <w:ind w:right="108"/>
              <w:jc w:val="right"/>
              <w:rPr>
                <w:rFonts w:ascii="Arial" w:hAnsi="Arial" w:cs="Arial"/>
                <w:sz w:val="18"/>
                <w:szCs w:val="20"/>
              </w:rPr>
            </w:pPr>
            <w:r w:rsidRPr="00E97A14">
              <w:rPr>
                <w:rFonts w:ascii="Arial" w:hAnsi="Arial" w:cs="Arial"/>
                <w:sz w:val="18"/>
                <w:szCs w:val="20"/>
              </w:rPr>
              <w:t xml:space="preserve">De </w:t>
            </w:r>
            <w:proofErr w:type="spellStart"/>
            <w:r w:rsidRPr="00E97A14">
              <w:rPr>
                <w:rFonts w:ascii="Arial" w:hAnsi="Arial" w:cs="Arial"/>
                <w:sz w:val="18"/>
                <w:szCs w:val="20"/>
              </w:rPr>
              <w:t>Minimus</w:t>
            </w:r>
            <w:proofErr w:type="spellEnd"/>
            <w:r w:rsidRPr="00E97A14">
              <w:rPr>
                <w:rFonts w:ascii="Arial" w:hAnsi="Arial" w:cs="Arial"/>
                <w:sz w:val="18"/>
                <w:szCs w:val="20"/>
              </w:rPr>
              <w:t xml:space="preserve"> Reduction</w:t>
            </w:r>
          </w:p>
        </w:tc>
        <w:tc>
          <w:tcPr>
            <w:tcW w:w="4064" w:type="dxa"/>
          </w:tcPr>
          <w:p w14:paraId="38077841"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None</w:t>
            </w:r>
          </w:p>
        </w:tc>
        <w:tc>
          <w:tcPr>
            <w:tcW w:w="2278" w:type="dxa"/>
          </w:tcPr>
          <w:p w14:paraId="119D39CC" w14:textId="77777777" w:rsidR="00461E72" w:rsidRPr="00E97A14" w:rsidRDefault="00461E72" w:rsidP="00A16B1C">
            <w:pPr>
              <w:pStyle w:val="TableParagraph"/>
              <w:rPr>
                <w:rFonts w:ascii="Arial" w:hAnsi="Arial" w:cs="Arial"/>
                <w:sz w:val="18"/>
                <w:szCs w:val="20"/>
              </w:rPr>
            </w:pPr>
          </w:p>
        </w:tc>
        <w:tc>
          <w:tcPr>
            <w:tcW w:w="1950" w:type="dxa"/>
          </w:tcPr>
          <w:p w14:paraId="57BEF4F7" w14:textId="77777777" w:rsidR="00461E72" w:rsidRPr="00B67EB9" w:rsidRDefault="00461E72" w:rsidP="00A16B1C">
            <w:pPr>
              <w:pStyle w:val="TableParagraph"/>
              <w:rPr>
                <w:sz w:val="18"/>
              </w:rPr>
            </w:pPr>
          </w:p>
        </w:tc>
      </w:tr>
      <w:tr w:rsidR="00461E72" w:rsidRPr="00B67EB9" w14:paraId="56B2247C" w14:textId="77777777" w:rsidTr="00E257FA">
        <w:trPr>
          <w:trHeight w:val="453"/>
        </w:trPr>
        <w:tc>
          <w:tcPr>
            <w:tcW w:w="2106" w:type="dxa"/>
          </w:tcPr>
          <w:p w14:paraId="4F1104D9" w14:textId="77777777" w:rsidR="00461E72" w:rsidRPr="00E97A14" w:rsidRDefault="00461E72" w:rsidP="00A16B1C">
            <w:pPr>
              <w:pStyle w:val="TableParagraph"/>
              <w:spacing w:before="97"/>
              <w:ind w:right="109"/>
              <w:jc w:val="right"/>
              <w:rPr>
                <w:rFonts w:ascii="Arial" w:hAnsi="Arial" w:cs="Arial"/>
                <w:sz w:val="18"/>
                <w:szCs w:val="20"/>
              </w:rPr>
            </w:pPr>
            <w:r w:rsidRPr="00E97A14">
              <w:rPr>
                <w:rFonts w:ascii="Arial" w:hAnsi="Arial" w:cs="Arial"/>
                <w:sz w:val="18"/>
                <w:szCs w:val="20"/>
              </w:rPr>
              <w:t>Transfer of Waiting List</w:t>
            </w:r>
          </w:p>
        </w:tc>
        <w:tc>
          <w:tcPr>
            <w:tcW w:w="8292" w:type="dxa"/>
            <w:gridSpan w:val="3"/>
          </w:tcPr>
          <w:p w14:paraId="5AF3D152" w14:textId="25AADA1C" w:rsidR="00461E72" w:rsidRPr="00E97A14" w:rsidRDefault="0043793E" w:rsidP="00A16B1C">
            <w:pPr>
              <w:pStyle w:val="TableParagraph"/>
              <w:spacing w:before="97"/>
              <w:ind w:left="108"/>
              <w:rPr>
                <w:rFonts w:ascii="Arial" w:hAnsi="Arial" w:cs="Arial"/>
                <w:sz w:val="18"/>
                <w:szCs w:val="20"/>
              </w:rPr>
            </w:pPr>
            <w:r w:rsidRPr="00E97A14">
              <w:rPr>
                <w:rFonts w:ascii="Arial" w:hAnsi="Arial" w:cs="Arial"/>
                <w:sz w:val="18"/>
                <w:szCs w:val="20"/>
              </w:rPr>
              <w:t>Will occur from transferring properties upon lease up in 2025.</w:t>
            </w:r>
          </w:p>
        </w:tc>
      </w:tr>
      <w:tr w:rsidR="00461E72" w:rsidRPr="00B67EB9" w14:paraId="4A1FB32E" w14:textId="77777777" w:rsidTr="00E257FA">
        <w:trPr>
          <w:trHeight w:val="326"/>
        </w:trPr>
        <w:tc>
          <w:tcPr>
            <w:tcW w:w="2106" w:type="dxa"/>
          </w:tcPr>
          <w:p w14:paraId="0B2E7FE4" w14:textId="77777777" w:rsidR="00461E72" w:rsidRPr="00E97A14" w:rsidRDefault="00461E72" w:rsidP="00A16B1C">
            <w:pPr>
              <w:pStyle w:val="TableParagraph"/>
              <w:spacing w:before="96" w:line="210" w:lineRule="exact"/>
              <w:ind w:right="105"/>
              <w:jc w:val="right"/>
              <w:rPr>
                <w:rFonts w:ascii="Arial" w:hAnsi="Arial" w:cs="Arial"/>
                <w:sz w:val="18"/>
                <w:szCs w:val="20"/>
              </w:rPr>
            </w:pPr>
            <w:r w:rsidRPr="00E97A14">
              <w:rPr>
                <w:rFonts w:ascii="Arial" w:hAnsi="Arial" w:cs="Arial"/>
                <w:sz w:val="18"/>
                <w:szCs w:val="20"/>
              </w:rPr>
              <w:lastRenderedPageBreak/>
              <w:t>Other Information</w:t>
            </w:r>
          </w:p>
        </w:tc>
        <w:tc>
          <w:tcPr>
            <w:tcW w:w="6342" w:type="dxa"/>
            <w:gridSpan w:val="2"/>
          </w:tcPr>
          <w:p w14:paraId="11ED1550" w14:textId="2C800591" w:rsidR="00461E72" w:rsidRPr="00E97A14" w:rsidRDefault="00461E72" w:rsidP="00A16B1C">
            <w:pPr>
              <w:pStyle w:val="TableParagraph"/>
              <w:spacing w:before="96" w:line="210" w:lineRule="exact"/>
              <w:ind w:left="108"/>
              <w:rPr>
                <w:rFonts w:ascii="Arial" w:hAnsi="Arial" w:cs="Arial"/>
                <w:sz w:val="18"/>
                <w:szCs w:val="20"/>
              </w:rPr>
            </w:pPr>
            <w:r w:rsidRPr="00E97A14">
              <w:rPr>
                <w:rFonts w:ascii="Arial" w:hAnsi="Arial" w:cs="Arial"/>
                <w:sz w:val="18"/>
                <w:szCs w:val="20"/>
              </w:rPr>
              <w:t xml:space="preserve">Dekum Court </w:t>
            </w:r>
            <w:r w:rsidR="001759D3" w:rsidRPr="00E97A14">
              <w:rPr>
                <w:rFonts w:ascii="Arial" w:hAnsi="Arial" w:cs="Arial"/>
                <w:sz w:val="18"/>
                <w:szCs w:val="20"/>
              </w:rPr>
              <w:t xml:space="preserve">received a </w:t>
            </w:r>
            <w:r w:rsidRPr="00E97A14">
              <w:rPr>
                <w:rFonts w:ascii="Arial" w:hAnsi="Arial" w:cs="Arial"/>
                <w:sz w:val="18"/>
                <w:szCs w:val="20"/>
              </w:rPr>
              <w:t>Section 18 Demolition / Disposition Approval.</w:t>
            </w:r>
            <w:r w:rsidR="004448C7" w:rsidRPr="00E97A14">
              <w:rPr>
                <w:rFonts w:ascii="Arial" w:hAnsi="Arial" w:cs="Arial"/>
                <w:sz w:val="18"/>
                <w:szCs w:val="20"/>
              </w:rPr>
              <w:t xml:space="preserve"> </w:t>
            </w:r>
            <w:r w:rsidRPr="00E97A14">
              <w:rPr>
                <w:rFonts w:ascii="Arial" w:hAnsi="Arial" w:cs="Arial"/>
                <w:sz w:val="18"/>
                <w:szCs w:val="20"/>
              </w:rPr>
              <w:t xml:space="preserve">Pursuant to this approval, Home Forward </w:t>
            </w:r>
            <w:r w:rsidR="001759D3" w:rsidRPr="00E97A14">
              <w:rPr>
                <w:rFonts w:ascii="Arial" w:hAnsi="Arial" w:cs="Arial"/>
                <w:sz w:val="18"/>
                <w:szCs w:val="20"/>
              </w:rPr>
              <w:t xml:space="preserve">is in the process of </w:t>
            </w:r>
            <w:r w:rsidRPr="00E97A14">
              <w:rPr>
                <w:rFonts w:ascii="Arial" w:hAnsi="Arial" w:cs="Arial"/>
                <w:sz w:val="18"/>
                <w:szCs w:val="20"/>
              </w:rPr>
              <w:t>demolish</w:t>
            </w:r>
            <w:r w:rsidR="001759D3" w:rsidRPr="00E97A14">
              <w:rPr>
                <w:rFonts w:ascii="Arial" w:hAnsi="Arial" w:cs="Arial"/>
                <w:sz w:val="18"/>
                <w:szCs w:val="20"/>
              </w:rPr>
              <w:t>ing</w:t>
            </w:r>
            <w:r w:rsidRPr="00E97A14">
              <w:rPr>
                <w:rFonts w:ascii="Arial" w:hAnsi="Arial" w:cs="Arial"/>
                <w:sz w:val="18"/>
                <w:szCs w:val="20"/>
              </w:rPr>
              <w:t xml:space="preserve"> the project’s existing 40 public housing units and replace them with 187 new affordable housing apartments. Ground-breaking </w:t>
            </w:r>
            <w:r w:rsidR="00CF2C60" w:rsidRPr="00E97A14">
              <w:rPr>
                <w:rFonts w:ascii="Arial" w:hAnsi="Arial" w:cs="Arial"/>
                <w:sz w:val="18"/>
                <w:szCs w:val="20"/>
              </w:rPr>
              <w:t>occurred in April 2022</w:t>
            </w:r>
            <w:r w:rsidR="00DC468A" w:rsidRPr="00E97A14">
              <w:rPr>
                <w:rFonts w:ascii="Arial" w:hAnsi="Arial" w:cs="Arial"/>
                <w:sz w:val="18"/>
                <w:szCs w:val="20"/>
              </w:rPr>
              <w:t>.</w:t>
            </w:r>
          </w:p>
          <w:p w14:paraId="2ADB0327" w14:textId="47B50C6F" w:rsidR="008A694D" w:rsidRPr="00E97A14" w:rsidRDefault="00461E72" w:rsidP="00A16B1C">
            <w:pPr>
              <w:pStyle w:val="TableParagraph"/>
              <w:spacing w:before="96" w:line="210" w:lineRule="exact"/>
              <w:ind w:left="108"/>
              <w:rPr>
                <w:rFonts w:ascii="Arial" w:hAnsi="Arial" w:cs="Arial"/>
                <w:sz w:val="18"/>
                <w:szCs w:val="20"/>
              </w:rPr>
            </w:pPr>
            <w:r w:rsidRPr="00E97A14">
              <w:rPr>
                <w:rFonts w:ascii="Arial" w:hAnsi="Arial" w:cs="Arial"/>
                <w:sz w:val="18"/>
                <w:szCs w:val="20"/>
              </w:rPr>
              <w:t xml:space="preserve">Dekum Court’s redevelopment </w:t>
            </w:r>
            <w:r w:rsidR="0052460C" w:rsidRPr="00E97A14">
              <w:rPr>
                <w:rFonts w:ascii="Arial" w:hAnsi="Arial" w:cs="Arial"/>
                <w:sz w:val="18"/>
                <w:szCs w:val="20"/>
              </w:rPr>
              <w:t xml:space="preserve">is </w:t>
            </w:r>
            <w:r w:rsidRPr="00E97A14">
              <w:rPr>
                <w:rFonts w:ascii="Arial" w:hAnsi="Arial" w:cs="Arial"/>
                <w:sz w:val="18"/>
                <w:szCs w:val="20"/>
              </w:rPr>
              <w:t>occur</w:t>
            </w:r>
            <w:r w:rsidR="0052460C" w:rsidRPr="00E97A14">
              <w:rPr>
                <w:rFonts w:ascii="Arial" w:hAnsi="Arial" w:cs="Arial"/>
                <w:sz w:val="18"/>
                <w:szCs w:val="20"/>
              </w:rPr>
              <w:t>ring</w:t>
            </w:r>
            <w:r w:rsidRPr="00E97A14">
              <w:rPr>
                <w:rFonts w:ascii="Arial" w:hAnsi="Arial" w:cs="Arial"/>
                <w:sz w:val="18"/>
                <w:szCs w:val="20"/>
              </w:rPr>
              <w:t xml:space="preserve"> in two phases.</w:t>
            </w:r>
            <w:r w:rsidR="004448C7" w:rsidRPr="00E97A14">
              <w:rPr>
                <w:rFonts w:ascii="Arial" w:hAnsi="Arial" w:cs="Arial"/>
                <w:sz w:val="18"/>
                <w:szCs w:val="20"/>
              </w:rPr>
              <w:t xml:space="preserve"> </w:t>
            </w:r>
          </w:p>
          <w:p w14:paraId="658399EC" w14:textId="34057408" w:rsidR="00461E72" w:rsidRPr="00E97A14" w:rsidRDefault="00461E72" w:rsidP="00A16B1C">
            <w:pPr>
              <w:pStyle w:val="TableParagraph"/>
              <w:spacing w:before="96" w:line="210" w:lineRule="exact"/>
              <w:ind w:left="108"/>
              <w:rPr>
                <w:rFonts w:ascii="Arial" w:hAnsi="Arial" w:cs="Arial"/>
                <w:sz w:val="18"/>
                <w:szCs w:val="20"/>
              </w:rPr>
            </w:pPr>
            <w:r w:rsidRPr="00E97A14">
              <w:rPr>
                <w:rFonts w:ascii="Arial" w:hAnsi="Arial" w:cs="Arial"/>
                <w:sz w:val="18"/>
                <w:szCs w:val="20"/>
              </w:rPr>
              <w:t>In Phase 1:</w:t>
            </w:r>
          </w:p>
          <w:p w14:paraId="04B4D844" w14:textId="57213784"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Home Forward buil</w:t>
            </w:r>
            <w:r w:rsidR="00561D81" w:rsidRPr="00E97A14">
              <w:rPr>
                <w:rFonts w:ascii="Arial" w:hAnsi="Arial" w:cs="Arial"/>
                <w:sz w:val="18"/>
                <w:szCs w:val="20"/>
              </w:rPr>
              <w:t>t</w:t>
            </w:r>
            <w:r w:rsidRPr="00E97A14">
              <w:rPr>
                <w:rFonts w:ascii="Arial" w:hAnsi="Arial" w:cs="Arial"/>
                <w:sz w:val="18"/>
                <w:szCs w:val="20"/>
              </w:rPr>
              <w:t xml:space="preserve"> 4</w:t>
            </w:r>
            <w:r w:rsidR="00561D81" w:rsidRPr="00E97A14">
              <w:rPr>
                <w:rFonts w:ascii="Arial" w:hAnsi="Arial" w:cs="Arial"/>
                <w:sz w:val="18"/>
                <w:szCs w:val="20"/>
              </w:rPr>
              <w:t>7</w:t>
            </w:r>
            <w:r w:rsidRPr="00E97A14">
              <w:rPr>
                <w:rFonts w:ascii="Arial" w:hAnsi="Arial" w:cs="Arial"/>
                <w:sz w:val="18"/>
                <w:szCs w:val="20"/>
              </w:rPr>
              <w:t xml:space="preserve"> </w:t>
            </w:r>
            <w:r w:rsidR="008A694D" w:rsidRPr="00E97A14">
              <w:rPr>
                <w:rFonts w:ascii="Arial" w:hAnsi="Arial" w:cs="Arial"/>
                <w:sz w:val="18"/>
                <w:szCs w:val="20"/>
              </w:rPr>
              <w:t xml:space="preserve">new </w:t>
            </w:r>
            <w:r w:rsidRPr="00E97A14">
              <w:rPr>
                <w:rFonts w:ascii="Arial" w:hAnsi="Arial" w:cs="Arial"/>
                <w:sz w:val="18"/>
                <w:szCs w:val="20"/>
              </w:rPr>
              <w:t>units on a portion of the site.</w:t>
            </w:r>
            <w:r w:rsidR="004448C7" w:rsidRPr="00E97A14">
              <w:rPr>
                <w:rFonts w:ascii="Arial" w:hAnsi="Arial" w:cs="Arial"/>
                <w:sz w:val="18"/>
                <w:szCs w:val="20"/>
              </w:rPr>
              <w:t xml:space="preserve"> </w:t>
            </w:r>
          </w:p>
          <w:p w14:paraId="28D960E7" w14:textId="29636B46"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Forty of these 4</w:t>
            </w:r>
            <w:r w:rsidR="00561D81" w:rsidRPr="00E97A14">
              <w:rPr>
                <w:rFonts w:ascii="Arial" w:hAnsi="Arial" w:cs="Arial"/>
                <w:sz w:val="18"/>
                <w:szCs w:val="20"/>
              </w:rPr>
              <w:t>7</w:t>
            </w:r>
            <w:r w:rsidRPr="00E97A14">
              <w:rPr>
                <w:rFonts w:ascii="Arial" w:hAnsi="Arial" w:cs="Arial"/>
                <w:sz w:val="18"/>
                <w:szCs w:val="20"/>
              </w:rPr>
              <w:t xml:space="preserve"> apartments have project-based Housing Choice Vouchers.</w:t>
            </w:r>
            <w:r w:rsidR="004448C7" w:rsidRPr="00E97A14">
              <w:rPr>
                <w:rFonts w:ascii="Arial" w:hAnsi="Arial" w:cs="Arial"/>
                <w:sz w:val="18"/>
                <w:szCs w:val="20"/>
              </w:rPr>
              <w:t xml:space="preserve"> </w:t>
            </w:r>
          </w:p>
          <w:p w14:paraId="36673A3C" w14:textId="0F039B73"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These 4</w:t>
            </w:r>
            <w:r w:rsidR="00561D81" w:rsidRPr="00E97A14">
              <w:rPr>
                <w:rFonts w:ascii="Arial" w:hAnsi="Arial" w:cs="Arial"/>
                <w:sz w:val="18"/>
                <w:szCs w:val="20"/>
              </w:rPr>
              <w:t>7</w:t>
            </w:r>
            <w:r w:rsidRPr="00E97A14">
              <w:rPr>
                <w:rFonts w:ascii="Arial" w:hAnsi="Arial" w:cs="Arial"/>
                <w:sz w:val="18"/>
                <w:szCs w:val="20"/>
              </w:rPr>
              <w:t xml:space="preserve"> apartments replace</w:t>
            </w:r>
            <w:r w:rsidR="000C7460" w:rsidRPr="00E97A14">
              <w:rPr>
                <w:rFonts w:ascii="Arial" w:hAnsi="Arial" w:cs="Arial"/>
                <w:sz w:val="18"/>
                <w:szCs w:val="20"/>
              </w:rPr>
              <w:t>d</w:t>
            </w:r>
            <w:r w:rsidRPr="00E97A14">
              <w:rPr>
                <w:rFonts w:ascii="Arial" w:hAnsi="Arial" w:cs="Arial"/>
                <w:sz w:val="18"/>
                <w:szCs w:val="20"/>
              </w:rPr>
              <w:t xml:space="preserve">, on a one-for-one basis, all forty of the </w:t>
            </w:r>
            <w:r w:rsidR="000C7460" w:rsidRPr="00E97A14">
              <w:rPr>
                <w:rFonts w:ascii="Arial" w:hAnsi="Arial" w:cs="Arial"/>
                <w:sz w:val="18"/>
                <w:szCs w:val="20"/>
              </w:rPr>
              <w:t xml:space="preserve">Dekum Court’s previous </w:t>
            </w:r>
            <w:r w:rsidRPr="00E97A14">
              <w:rPr>
                <w:rFonts w:ascii="Arial" w:hAnsi="Arial" w:cs="Arial"/>
                <w:sz w:val="18"/>
                <w:szCs w:val="20"/>
              </w:rPr>
              <w:t>two and three-bedroom apartments.</w:t>
            </w:r>
            <w:r w:rsidR="004448C7" w:rsidRPr="00E97A14">
              <w:rPr>
                <w:rFonts w:ascii="Arial" w:hAnsi="Arial" w:cs="Arial"/>
                <w:sz w:val="18"/>
                <w:szCs w:val="20"/>
              </w:rPr>
              <w:t xml:space="preserve"> </w:t>
            </w:r>
          </w:p>
          <w:p w14:paraId="3131F21B" w14:textId="5AE70648"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Home Forward move</w:t>
            </w:r>
            <w:r w:rsidR="008A694D" w:rsidRPr="00E97A14">
              <w:rPr>
                <w:rFonts w:ascii="Arial" w:hAnsi="Arial" w:cs="Arial"/>
                <w:sz w:val="18"/>
                <w:szCs w:val="20"/>
              </w:rPr>
              <w:t>d</w:t>
            </w:r>
            <w:r w:rsidRPr="00E97A14">
              <w:rPr>
                <w:rFonts w:ascii="Arial" w:hAnsi="Arial" w:cs="Arial"/>
                <w:sz w:val="18"/>
                <w:szCs w:val="20"/>
              </w:rPr>
              <w:t xml:space="preserve"> all current Dekum residents from </w:t>
            </w:r>
            <w:r w:rsidR="00757F8E" w:rsidRPr="00E97A14">
              <w:rPr>
                <w:rFonts w:ascii="Arial" w:hAnsi="Arial" w:cs="Arial"/>
                <w:sz w:val="18"/>
                <w:szCs w:val="20"/>
              </w:rPr>
              <w:t xml:space="preserve">their previous </w:t>
            </w:r>
            <w:r w:rsidRPr="00E97A14">
              <w:rPr>
                <w:rFonts w:ascii="Arial" w:hAnsi="Arial" w:cs="Arial"/>
                <w:sz w:val="18"/>
                <w:szCs w:val="20"/>
              </w:rPr>
              <w:t xml:space="preserve">homes to their </w:t>
            </w:r>
            <w:proofErr w:type="gramStart"/>
            <w:r w:rsidRPr="00E97A14">
              <w:rPr>
                <w:rFonts w:ascii="Arial" w:hAnsi="Arial" w:cs="Arial"/>
                <w:sz w:val="18"/>
                <w:szCs w:val="20"/>
              </w:rPr>
              <w:t>newly-built</w:t>
            </w:r>
            <w:proofErr w:type="gramEnd"/>
            <w:r w:rsidRPr="00E97A14">
              <w:rPr>
                <w:rFonts w:ascii="Arial" w:hAnsi="Arial" w:cs="Arial"/>
                <w:sz w:val="18"/>
                <w:szCs w:val="20"/>
              </w:rPr>
              <w:t xml:space="preserve"> apartments</w:t>
            </w:r>
            <w:r w:rsidR="00757F8E" w:rsidRPr="00E97A14">
              <w:rPr>
                <w:rFonts w:ascii="Arial" w:hAnsi="Arial" w:cs="Arial"/>
                <w:sz w:val="18"/>
                <w:szCs w:val="20"/>
              </w:rPr>
              <w:t>.</w:t>
            </w:r>
            <w:r w:rsidR="004448C7" w:rsidRPr="00E97A14">
              <w:rPr>
                <w:rFonts w:ascii="Arial" w:hAnsi="Arial" w:cs="Arial"/>
                <w:sz w:val="18"/>
                <w:szCs w:val="20"/>
              </w:rPr>
              <w:t xml:space="preserve"> </w:t>
            </w:r>
          </w:p>
          <w:p w14:paraId="6421B545" w14:textId="77777777" w:rsidR="00461E72" w:rsidRPr="00E97A14" w:rsidRDefault="00461E72" w:rsidP="00A16B1C">
            <w:pPr>
              <w:pStyle w:val="TableParagraph"/>
              <w:spacing w:before="96" w:line="210" w:lineRule="exact"/>
              <w:rPr>
                <w:rFonts w:ascii="Arial" w:hAnsi="Arial" w:cs="Arial"/>
                <w:sz w:val="18"/>
                <w:szCs w:val="20"/>
              </w:rPr>
            </w:pPr>
            <w:r w:rsidRPr="00E97A14">
              <w:rPr>
                <w:rFonts w:ascii="Arial" w:hAnsi="Arial" w:cs="Arial"/>
                <w:sz w:val="18"/>
                <w:szCs w:val="20"/>
              </w:rPr>
              <w:t>In Phase 2:</w:t>
            </w:r>
          </w:p>
          <w:p w14:paraId="7C34127F" w14:textId="5FBB5F10" w:rsidR="00461E72" w:rsidRPr="00E97A14" w:rsidRDefault="00461E72" w:rsidP="00E257FA">
            <w:pPr>
              <w:pStyle w:val="TableParagraph"/>
              <w:numPr>
                <w:ilvl w:val="0"/>
                <w:numId w:val="19"/>
              </w:numPr>
              <w:spacing w:before="96" w:line="210" w:lineRule="exact"/>
              <w:rPr>
                <w:rFonts w:ascii="Arial" w:hAnsi="Arial" w:cs="Arial"/>
                <w:sz w:val="18"/>
                <w:szCs w:val="20"/>
              </w:rPr>
            </w:pPr>
            <w:r w:rsidRPr="00E97A14">
              <w:rPr>
                <w:rFonts w:ascii="Arial" w:hAnsi="Arial" w:cs="Arial"/>
                <w:sz w:val="18"/>
                <w:szCs w:val="20"/>
              </w:rPr>
              <w:t>Home Forward demolish</w:t>
            </w:r>
            <w:r w:rsidR="00561D81" w:rsidRPr="00E97A14">
              <w:rPr>
                <w:rFonts w:ascii="Arial" w:hAnsi="Arial" w:cs="Arial"/>
                <w:sz w:val="18"/>
                <w:szCs w:val="20"/>
              </w:rPr>
              <w:t>ed</w:t>
            </w:r>
            <w:r w:rsidRPr="00E97A14">
              <w:rPr>
                <w:rFonts w:ascii="Arial" w:hAnsi="Arial" w:cs="Arial"/>
                <w:sz w:val="18"/>
                <w:szCs w:val="20"/>
              </w:rPr>
              <w:t xml:space="preserve"> Dekum’s 40 existing apartments.</w:t>
            </w:r>
          </w:p>
          <w:p w14:paraId="74B68AB2" w14:textId="323AD66F" w:rsidR="00461E72" w:rsidRPr="00E97A14" w:rsidRDefault="00461E72" w:rsidP="00E257FA">
            <w:pPr>
              <w:pStyle w:val="TableParagraph"/>
              <w:numPr>
                <w:ilvl w:val="0"/>
                <w:numId w:val="19"/>
              </w:numPr>
              <w:spacing w:before="96" w:line="210" w:lineRule="exact"/>
              <w:rPr>
                <w:rFonts w:ascii="Arial" w:hAnsi="Arial" w:cs="Arial"/>
                <w:sz w:val="18"/>
                <w:szCs w:val="20"/>
              </w:rPr>
            </w:pPr>
            <w:r w:rsidRPr="00E97A14">
              <w:rPr>
                <w:rFonts w:ascii="Arial" w:hAnsi="Arial" w:cs="Arial"/>
                <w:sz w:val="18"/>
                <w:szCs w:val="20"/>
              </w:rPr>
              <w:t xml:space="preserve">Home Forward will build </w:t>
            </w:r>
            <w:r w:rsidR="00A956BD" w:rsidRPr="00E97A14">
              <w:rPr>
                <w:rFonts w:ascii="Arial" w:hAnsi="Arial" w:cs="Arial"/>
                <w:sz w:val="18"/>
                <w:szCs w:val="20"/>
              </w:rPr>
              <w:t xml:space="preserve">140 </w:t>
            </w:r>
            <w:r w:rsidRPr="00E97A14">
              <w:rPr>
                <w:rFonts w:ascii="Arial" w:hAnsi="Arial" w:cs="Arial"/>
                <w:sz w:val="18"/>
                <w:szCs w:val="20"/>
              </w:rPr>
              <w:t>new affordable apartments.</w:t>
            </w:r>
          </w:p>
          <w:p w14:paraId="19F3B28C" w14:textId="16413033" w:rsidR="00461E72" w:rsidRPr="00E97A14" w:rsidRDefault="00461E72" w:rsidP="00E257FA">
            <w:pPr>
              <w:pStyle w:val="TableParagraph"/>
              <w:numPr>
                <w:ilvl w:val="0"/>
                <w:numId w:val="19"/>
              </w:numPr>
              <w:spacing w:before="96" w:line="210" w:lineRule="exact"/>
              <w:rPr>
                <w:rFonts w:ascii="Arial" w:hAnsi="Arial" w:cs="Arial"/>
                <w:sz w:val="18"/>
                <w:szCs w:val="20"/>
              </w:rPr>
            </w:pPr>
            <w:r w:rsidRPr="00E97A14">
              <w:rPr>
                <w:rFonts w:ascii="Arial" w:hAnsi="Arial" w:cs="Arial"/>
                <w:sz w:val="18"/>
                <w:szCs w:val="20"/>
              </w:rPr>
              <w:t xml:space="preserve">27 of these </w:t>
            </w:r>
            <w:r w:rsidR="00A956BD" w:rsidRPr="00E97A14">
              <w:rPr>
                <w:rFonts w:ascii="Arial" w:hAnsi="Arial" w:cs="Arial"/>
                <w:sz w:val="18"/>
                <w:szCs w:val="20"/>
              </w:rPr>
              <w:t xml:space="preserve">140 </w:t>
            </w:r>
            <w:r w:rsidRPr="00E97A14">
              <w:rPr>
                <w:rFonts w:ascii="Arial" w:hAnsi="Arial" w:cs="Arial"/>
                <w:sz w:val="18"/>
                <w:szCs w:val="20"/>
              </w:rPr>
              <w:t xml:space="preserve">new apartments will have RAD PBVs due to the transfer of assistance from </w:t>
            </w:r>
            <w:r w:rsidR="00A956BD" w:rsidRPr="00E97A14">
              <w:rPr>
                <w:rFonts w:ascii="Arial" w:hAnsi="Arial" w:cs="Arial"/>
                <w:sz w:val="18"/>
                <w:szCs w:val="20"/>
              </w:rPr>
              <w:t>the following public housing properties</w:t>
            </w:r>
            <w:r w:rsidR="00496AF2" w:rsidRPr="00E97A14">
              <w:rPr>
                <w:rFonts w:ascii="Arial" w:hAnsi="Arial" w:cs="Arial"/>
                <w:sz w:val="18"/>
                <w:szCs w:val="20"/>
              </w:rPr>
              <w:t xml:space="preserve"> utilizing RAD Transfer of Assistance</w:t>
            </w:r>
            <w:r w:rsidR="00A956BD" w:rsidRPr="00E97A14">
              <w:rPr>
                <w:rFonts w:ascii="Arial" w:hAnsi="Arial" w:cs="Arial"/>
                <w:sz w:val="18"/>
                <w:szCs w:val="20"/>
              </w:rPr>
              <w:t xml:space="preserve">: </w:t>
            </w:r>
            <w:r w:rsidRPr="00E97A14">
              <w:rPr>
                <w:rFonts w:ascii="Arial" w:hAnsi="Arial" w:cs="Arial"/>
                <w:sz w:val="18"/>
                <w:szCs w:val="20"/>
              </w:rPr>
              <w:t>Cora Park, Chateau Apartments and Scattered East A.</w:t>
            </w:r>
          </w:p>
          <w:p w14:paraId="1795ABE6" w14:textId="63BD3664" w:rsidR="006178C0" w:rsidRPr="00E97A14" w:rsidRDefault="00461E72" w:rsidP="00E257FA">
            <w:pPr>
              <w:pStyle w:val="TableParagraph"/>
              <w:numPr>
                <w:ilvl w:val="0"/>
                <w:numId w:val="19"/>
              </w:numPr>
              <w:spacing w:before="96" w:line="210" w:lineRule="exact"/>
              <w:rPr>
                <w:rFonts w:ascii="Arial" w:hAnsi="Arial" w:cs="Arial"/>
                <w:sz w:val="18"/>
                <w:szCs w:val="20"/>
              </w:rPr>
            </w:pPr>
            <w:r w:rsidRPr="00E97A14">
              <w:rPr>
                <w:rFonts w:ascii="Arial" w:hAnsi="Arial" w:cs="Arial"/>
                <w:sz w:val="18"/>
                <w:szCs w:val="20"/>
              </w:rPr>
              <w:t xml:space="preserve">Those 27 RAD PBV units will replace, on a one-for-one basis, the 16 two-bedroom and 11 </w:t>
            </w:r>
            <w:r w:rsidR="00A8422F" w:rsidRPr="00E97A14">
              <w:rPr>
                <w:rFonts w:ascii="Arial" w:hAnsi="Arial" w:cs="Arial"/>
                <w:sz w:val="18"/>
                <w:szCs w:val="20"/>
              </w:rPr>
              <w:t>three-</w:t>
            </w:r>
            <w:r w:rsidRPr="00E97A14">
              <w:rPr>
                <w:rFonts w:ascii="Arial" w:hAnsi="Arial" w:cs="Arial"/>
                <w:sz w:val="18"/>
                <w:szCs w:val="20"/>
              </w:rPr>
              <w:t>bedroom apartments at the three transferring properties.</w:t>
            </w:r>
            <w:r w:rsidR="004448C7" w:rsidRPr="00E97A14">
              <w:rPr>
                <w:rFonts w:ascii="Arial" w:hAnsi="Arial" w:cs="Arial"/>
                <w:sz w:val="18"/>
                <w:szCs w:val="20"/>
              </w:rPr>
              <w:t xml:space="preserve"> </w:t>
            </w:r>
          </w:p>
          <w:p w14:paraId="35155D48" w14:textId="1EF2F63D" w:rsidR="00461E72" w:rsidRPr="00E97A14" w:rsidRDefault="006178C0" w:rsidP="004D6C4B">
            <w:pPr>
              <w:pStyle w:val="TableParagraph"/>
              <w:spacing w:before="96" w:line="210" w:lineRule="exact"/>
              <w:rPr>
                <w:rFonts w:ascii="Arial" w:hAnsi="Arial" w:cs="Arial"/>
                <w:sz w:val="18"/>
                <w:szCs w:val="20"/>
              </w:rPr>
            </w:pPr>
            <w:r w:rsidRPr="00E97A14">
              <w:rPr>
                <w:rFonts w:ascii="Arial" w:hAnsi="Arial" w:cs="Arial"/>
                <w:sz w:val="18"/>
                <w:szCs w:val="20"/>
              </w:rPr>
              <w:t>Phase 1 is complete, fully occupied and has converted to its permanent financing. Phase 2 is slated for completion in July 2025.</w:t>
            </w:r>
            <w:r w:rsidR="00461E72" w:rsidRPr="00E97A14">
              <w:rPr>
                <w:rFonts w:ascii="Arial" w:hAnsi="Arial" w:cs="Arial"/>
                <w:sz w:val="18"/>
                <w:szCs w:val="20"/>
              </w:rPr>
              <w:br/>
            </w:r>
          </w:p>
        </w:tc>
        <w:tc>
          <w:tcPr>
            <w:tcW w:w="1950" w:type="dxa"/>
          </w:tcPr>
          <w:p w14:paraId="0FA86462" w14:textId="77777777" w:rsidR="00461E72" w:rsidRPr="00B67EB9" w:rsidRDefault="00461E72" w:rsidP="00A16B1C">
            <w:pPr>
              <w:pStyle w:val="TableParagraph"/>
              <w:rPr>
                <w:sz w:val="18"/>
              </w:rPr>
            </w:pPr>
          </w:p>
        </w:tc>
      </w:tr>
      <w:tr w:rsidR="00262401" w:rsidRPr="00B67EB9" w14:paraId="1BA72ECA" w14:textId="77777777" w:rsidTr="00E257FA">
        <w:trPr>
          <w:trHeight w:val="431"/>
        </w:trPr>
        <w:tc>
          <w:tcPr>
            <w:tcW w:w="2106" w:type="dxa"/>
          </w:tcPr>
          <w:p w14:paraId="4BE4905D" w14:textId="41B3CC37" w:rsidR="00262401" w:rsidRPr="00B67EB9" w:rsidRDefault="00262401" w:rsidP="00262401">
            <w:pPr>
              <w:pStyle w:val="TableParagraph"/>
              <w:spacing w:line="282" w:lineRule="exact"/>
              <w:ind w:left="200"/>
              <w:rPr>
                <w:rFonts w:ascii="Helvetica Neue 75 Bold"/>
                <w:b/>
                <w:sz w:val="26"/>
              </w:rPr>
            </w:pPr>
            <w:r w:rsidRPr="00B67EB9">
              <w:rPr>
                <w:rFonts w:ascii="Helvetica Neue 75 Bold"/>
                <w:b/>
                <w:color w:val="79C143"/>
                <w:sz w:val="26"/>
              </w:rPr>
              <w:t>Development #</w:t>
            </w:r>
            <w:r w:rsidR="0056191C" w:rsidRPr="00B67EB9">
              <w:rPr>
                <w:rFonts w:ascii="Helvetica Neue 75 Bold"/>
                <w:b/>
                <w:color w:val="79C143"/>
                <w:sz w:val="26"/>
              </w:rPr>
              <w:t>2</w:t>
            </w:r>
          </w:p>
        </w:tc>
        <w:tc>
          <w:tcPr>
            <w:tcW w:w="4064" w:type="dxa"/>
          </w:tcPr>
          <w:p w14:paraId="1A8320AC" w14:textId="77777777" w:rsidR="00262401" w:rsidRPr="00B67EB9" w:rsidRDefault="00262401" w:rsidP="00262401">
            <w:pPr>
              <w:pStyle w:val="TableParagraph"/>
              <w:rPr>
                <w:sz w:val="18"/>
              </w:rPr>
            </w:pPr>
          </w:p>
        </w:tc>
        <w:tc>
          <w:tcPr>
            <w:tcW w:w="2278" w:type="dxa"/>
          </w:tcPr>
          <w:p w14:paraId="338914A4" w14:textId="77777777" w:rsidR="00262401" w:rsidRPr="00B67EB9" w:rsidRDefault="00262401" w:rsidP="00262401">
            <w:pPr>
              <w:pStyle w:val="TableParagraph"/>
              <w:rPr>
                <w:sz w:val="18"/>
              </w:rPr>
            </w:pPr>
          </w:p>
        </w:tc>
        <w:tc>
          <w:tcPr>
            <w:tcW w:w="1950" w:type="dxa"/>
          </w:tcPr>
          <w:p w14:paraId="2CE9AD39" w14:textId="77777777" w:rsidR="00262401" w:rsidRPr="00B67EB9" w:rsidRDefault="00262401" w:rsidP="00262401">
            <w:pPr>
              <w:pStyle w:val="TableParagraph"/>
              <w:rPr>
                <w:sz w:val="18"/>
              </w:rPr>
            </w:pPr>
          </w:p>
        </w:tc>
      </w:tr>
      <w:tr w:rsidR="00262401" w:rsidRPr="004E53EE" w14:paraId="72D9430B" w14:textId="77777777" w:rsidTr="00E257FA">
        <w:trPr>
          <w:trHeight w:val="499"/>
        </w:trPr>
        <w:tc>
          <w:tcPr>
            <w:tcW w:w="2106" w:type="dxa"/>
          </w:tcPr>
          <w:p w14:paraId="77BAAF01" w14:textId="77777777" w:rsidR="00262401" w:rsidRPr="004E53EE" w:rsidRDefault="00262401" w:rsidP="00262401">
            <w:pPr>
              <w:pStyle w:val="TableParagraph"/>
              <w:spacing w:before="165"/>
              <w:ind w:right="108"/>
              <w:jc w:val="right"/>
              <w:rPr>
                <w:rFonts w:ascii="Arial" w:hAnsi="Arial" w:cs="Arial"/>
                <w:b/>
                <w:sz w:val="18"/>
                <w:szCs w:val="18"/>
              </w:rPr>
            </w:pPr>
            <w:r w:rsidRPr="004E53EE">
              <w:rPr>
                <w:rFonts w:ascii="Arial" w:hAnsi="Arial" w:cs="Arial"/>
                <w:b/>
                <w:sz w:val="18"/>
                <w:szCs w:val="18"/>
              </w:rPr>
              <w:t>Development Name</w:t>
            </w:r>
          </w:p>
        </w:tc>
        <w:tc>
          <w:tcPr>
            <w:tcW w:w="4064" w:type="dxa"/>
          </w:tcPr>
          <w:p w14:paraId="4FD8BF56" w14:textId="0B09ED81" w:rsidR="00262401" w:rsidRPr="004E53EE" w:rsidRDefault="00262401" w:rsidP="00262401">
            <w:pPr>
              <w:pStyle w:val="TableParagraph"/>
              <w:spacing w:before="165"/>
              <w:ind w:left="108"/>
              <w:rPr>
                <w:rFonts w:ascii="Arial" w:hAnsi="Arial" w:cs="Arial"/>
                <w:b/>
                <w:sz w:val="18"/>
                <w:szCs w:val="18"/>
              </w:rPr>
            </w:pPr>
            <w:r w:rsidRPr="004E53EE">
              <w:rPr>
                <w:rFonts w:ascii="Arial" w:hAnsi="Arial" w:cs="Arial"/>
                <w:b/>
                <w:sz w:val="18"/>
                <w:szCs w:val="18"/>
              </w:rPr>
              <w:t>Peaceful Villa</w:t>
            </w:r>
          </w:p>
        </w:tc>
        <w:tc>
          <w:tcPr>
            <w:tcW w:w="2278" w:type="dxa"/>
          </w:tcPr>
          <w:p w14:paraId="49311764" w14:textId="77777777" w:rsidR="00262401" w:rsidRPr="004E53EE" w:rsidRDefault="00262401" w:rsidP="00262401">
            <w:pPr>
              <w:pStyle w:val="TableParagraph"/>
              <w:rPr>
                <w:rFonts w:ascii="Arial" w:hAnsi="Arial" w:cs="Arial"/>
                <w:sz w:val="18"/>
                <w:szCs w:val="18"/>
              </w:rPr>
            </w:pPr>
          </w:p>
        </w:tc>
        <w:tc>
          <w:tcPr>
            <w:tcW w:w="1950" w:type="dxa"/>
          </w:tcPr>
          <w:p w14:paraId="7B5B264D" w14:textId="77777777" w:rsidR="00262401" w:rsidRPr="004E53EE" w:rsidRDefault="00262401" w:rsidP="00262401">
            <w:pPr>
              <w:pStyle w:val="TableParagraph"/>
              <w:rPr>
                <w:rFonts w:ascii="Arial" w:hAnsi="Arial" w:cs="Arial"/>
                <w:sz w:val="18"/>
                <w:szCs w:val="18"/>
              </w:rPr>
            </w:pPr>
          </w:p>
        </w:tc>
      </w:tr>
      <w:tr w:rsidR="00262401" w:rsidRPr="004E53EE" w14:paraId="723116B1" w14:textId="77777777" w:rsidTr="00E257FA">
        <w:trPr>
          <w:trHeight w:val="432"/>
        </w:trPr>
        <w:tc>
          <w:tcPr>
            <w:tcW w:w="2106" w:type="dxa"/>
          </w:tcPr>
          <w:p w14:paraId="13EDEC91" w14:textId="77777777" w:rsidR="00262401" w:rsidRPr="004E53EE" w:rsidRDefault="00262401" w:rsidP="00262401">
            <w:pPr>
              <w:pStyle w:val="TableParagraph"/>
              <w:spacing w:before="97"/>
              <w:ind w:right="108"/>
              <w:jc w:val="right"/>
              <w:rPr>
                <w:rFonts w:ascii="Arial" w:hAnsi="Arial" w:cs="Arial"/>
                <w:b/>
                <w:sz w:val="18"/>
                <w:szCs w:val="18"/>
              </w:rPr>
            </w:pPr>
            <w:r w:rsidRPr="004E53EE">
              <w:rPr>
                <w:rFonts w:ascii="Arial" w:hAnsi="Arial" w:cs="Arial"/>
                <w:b/>
                <w:sz w:val="18"/>
                <w:szCs w:val="18"/>
              </w:rPr>
              <w:t>PIC Development ID #</w:t>
            </w:r>
          </w:p>
        </w:tc>
        <w:tc>
          <w:tcPr>
            <w:tcW w:w="4064" w:type="dxa"/>
          </w:tcPr>
          <w:p w14:paraId="29993BFC" w14:textId="1D3AF5E8" w:rsidR="00262401" w:rsidRPr="004E53EE" w:rsidRDefault="00991543" w:rsidP="00262401">
            <w:pPr>
              <w:pStyle w:val="TableParagraph"/>
              <w:spacing w:before="97"/>
              <w:ind w:left="108"/>
              <w:rPr>
                <w:rFonts w:ascii="Arial" w:hAnsi="Arial" w:cs="Arial"/>
                <w:b/>
                <w:sz w:val="18"/>
                <w:szCs w:val="18"/>
              </w:rPr>
            </w:pPr>
            <w:r w:rsidRPr="004E53EE">
              <w:rPr>
                <w:rFonts w:ascii="Arial" w:hAnsi="Arial" w:cs="Arial"/>
                <w:sz w:val="18"/>
                <w:szCs w:val="18"/>
              </w:rPr>
              <w:t>OR002000108</w:t>
            </w:r>
          </w:p>
        </w:tc>
        <w:tc>
          <w:tcPr>
            <w:tcW w:w="2278" w:type="dxa"/>
          </w:tcPr>
          <w:p w14:paraId="769F0D0F" w14:textId="77777777" w:rsidR="00262401" w:rsidRPr="004E53EE" w:rsidRDefault="00262401" w:rsidP="00262401">
            <w:pPr>
              <w:pStyle w:val="TableParagraph"/>
              <w:rPr>
                <w:rFonts w:ascii="Arial" w:hAnsi="Arial" w:cs="Arial"/>
                <w:sz w:val="18"/>
                <w:szCs w:val="18"/>
              </w:rPr>
            </w:pPr>
          </w:p>
        </w:tc>
        <w:tc>
          <w:tcPr>
            <w:tcW w:w="1950" w:type="dxa"/>
          </w:tcPr>
          <w:p w14:paraId="4EC4E279" w14:textId="77777777" w:rsidR="00262401" w:rsidRPr="004E53EE" w:rsidRDefault="00262401" w:rsidP="00262401">
            <w:pPr>
              <w:pStyle w:val="TableParagraph"/>
              <w:rPr>
                <w:rFonts w:ascii="Arial" w:hAnsi="Arial" w:cs="Arial"/>
                <w:sz w:val="18"/>
                <w:szCs w:val="18"/>
              </w:rPr>
            </w:pPr>
          </w:p>
        </w:tc>
      </w:tr>
      <w:tr w:rsidR="00262401" w:rsidRPr="004E53EE" w14:paraId="28DAB626" w14:textId="77777777" w:rsidTr="00E257FA">
        <w:trPr>
          <w:trHeight w:val="430"/>
        </w:trPr>
        <w:tc>
          <w:tcPr>
            <w:tcW w:w="2106" w:type="dxa"/>
          </w:tcPr>
          <w:p w14:paraId="6040833A" w14:textId="77777777" w:rsidR="00262401" w:rsidRPr="004E53EE" w:rsidRDefault="00262401" w:rsidP="00262401">
            <w:pPr>
              <w:pStyle w:val="TableParagraph"/>
              <w:spacing w:before="97"/>
              <w:ind w:right="107"/>
              <w:jc w:val="right"/>
              <w:rPr>
                <w:rFonts w:ascii="Arial" w:hAnsi="Arial" w:cs="Arial"/>
                <w:sz w:val="18"/>
                <w:szCs w:val="18"/>
              </w:rPr>
            </w:pPr>
            <w:r w:rsidRPr="004E53EE">
              <w:rPr>
                <w:rFonts w:ascii="Arial" w:hAnsi="Arial" w:cs="Arial"/>
                <w:sz w:val="18"/>
                <w:szCs w:val="18"/>
              </w:rPr>
              <w:t>Conversion Type</w:t>
            </w:r>
          </w:p>
        </w:tc>
        <w:tc>
          <w:tcPr>
            <w:tcW w:w="4064" w:type="dxa"/>
          </w:tcPr>
          <w:p w14:paraId="25F73CE3" w14:textId="77777777" w:rsidR="00262401" w:rsidRPr="004E53EE" w:rsidRDefault="00262401" w:rsidP="00262401">
            <w:pPr>
              <w:pStyle w:val="TableParagraph"/>
              <w:spacing w:before="97"/>
              <w:ind w:left="108"/>
              <w:rPr>
                <w:rFonts w:ascii="Arial" w:hAnsi="Arial" w:cs="Arial"/>
                <w:sz w:val="18"/>
                <w:szCs w:val="18"/>
              </w:rPr>
            </w:pPr>
            <w:r w:rsidRPr="004E53EE">
              <w:rPr>
                <w:rFonts w:ascii="Arial" w:hAnsi="Arial" w:cs="Arial"/>
                <w:sz w:val="18"/>
                <w:szCs w:val="18"/>
              </w:rPr>
              <w:t>Project-Based Vouchers</w:t>
            </w:r>
          </w:p>
        </w:tc>
        <w:tc>
          <w:tcPr>
            <w:tcW w:w="2278" w:type="dxa"/>
          </w:tcPr>
          <w:p w14:paraId="18E78AC3" w14:textId="77777777" w:rsidR="00262401" w:rsidRPr="004E53EE" w:rsidRDefault="00262401" w:rsidP="00262401">
            <w:pPr>
              <w:pStyle w:val="TableParagraph"/>
              <w:rPr>
                <w:rFonts w:ascii="Arial" w:hAnsi="Arial" w:cs="Arial"/>
                <w:sz w:val="18"/>
                <w:szCs w:val="18"/>
              </w:rPr>
            </w:pPr>
          </w:p>
        </w:tc>
        <w:tc>
          <w:tcPr>
            <w:tcW w:w="1950" w:type="dxa"/>
          </w:tcPr>
          <w:p w14:paraId="05C31A75" w14:textId="77777777" w:rsidR="00262401" w:rsidRPr="004E53EE" w:rsidRDefault="00262401" w:rsidP="00262401">
            <w:pPr>
              <w:pStyle w:val="TableParagraph"/>
              <w:rPr>
                <w:rFonts w:ascii="Arial" w:hAnsi="Arial" w:cs="Arial"/>
                <w:sz w:val="18"/>
                <w:szCs w:val="18"/>
              </w:rPr>
            </w:pPr>
          </w:p>
        </w:tc>
      </w:tr>
      <w:tr w:rsidR="00262401" w:rsidRPr="004E53EE" w14:paraId="16B7D72E" w14:textId="77777777" w:rsidTr="00E257FA">
        <w:trPr>
          <w:trHeight w:val="429"/>
        </w:trPr>
        <w:tc>
          <w:tcPr>
            <w:tcW w:w="2106" w:type="dxa"/>
          </w:tcPr>
          <w:p w14:paraId="698A99C2" w14:textId="77777777" w:rsidR="00262401" w:rsidRPr="004E53EE" w:rsidRDefault="00262401" w:rsidP="00262401">
            <w:pPr>
              <w:pStyle w:val="TableParagraph"/>
              <w:spacing w:before="96"/>
              <w:ind w:right="107"/>
              <w:jc w:val="right"/>
              <w:rPr>
                <w:rFonts w:ascii="Arial" w:hAnsi="Arial" w:cs="Arial"/>
                <w:sz w:val="18"/>
                <w:szCs w:val="18"/>
              </w:rPr>
            </w:pPr>
            <w:r w:rsidRPr="004E53EE">
              <w:rPr>
                <w:rFonts w:ascii="Arial" w:hAnsi="Arial" w:cs="Arial"/>
                <w:sz w:val="18"/>
                <w:szCs w:val="18"/>
              </w:rPr>
              <w:t>Total Current Units</w:t>
            </w:r>
          </w:p>
        </w:tc>
        <w:tc>
          <w:tcPr>
            <w:tcW w:w="4064" w:type="dxa"/>
          </w:tcPr>
          <w:p w14:paraId="05398C09" w14:textId="6CDC8373" w:rsidR="00262401" w:rsidRPr="004E53EE" w:rsidRDefault="007B4017" w:rsidP="00262401">
            <w:pPr>
              <w:pStyle w:val="TableParagraph"/>
              <w:spacing w:before="96"/>
              <w:ind w:left="108"/>
              <w:rPr>
                <w:rFonts w:ascii="Arial" w:hAnsi="Arial" w:cs="Arial"/>
                <w:sz w:val="18"/>
                <w:szCs w:val="18"/>
              </w:rPr>
            </w:pPr>
            <w:r w:rsidRPr="004E53EE">
              <w:rPr>
                <w:rFonts w:ascii="Arial" w:hAnsi="Arial" w:cs="Arial"/>
                <w:sz w:val="18"/>
                <w:szCs w:val="18"/>
              </w:rPr>
              <w:t>70</w:t>
            </w:r>
          </w:p>
        </w:tc>
        <w:tc>
          <w:tcPr>
            <w:tcW w:w="2278" w:type="dxa"/>
          </w:tcPr>
          <w:p w14:paraId="0BBDDF9C" w14:textId="62ABCCE9" w:rsidR="00262401" w:rsidRPr="004E53EE" w:rsidRDefault="00262401" w:rsidP="00262401">
            <w:pPr>
              <w:pStyle w:val="TableParagraph"/>
              <w:spacing w:before="96"/>
              <w:ind w:right="107"/>
              <w:jc w:val="right"/>
              <w:rPr>
                <w:rFonts w:ascii="Arial" w:hAnsi="Arial" w:cs="Arial"/>
                <w:sz w:val="18"/>
                <w:szCs w:val="18"/>
              </w:rPr>
            </w:pPr>
            <w:r w:rsidRPr="004E53EE">
              <w:rPr>
                <w:rFonts w:ascii="Arial" w:hAnsi="Arial" w:cs="Arial"/>
                <w:sz w:val="18"/>
                <w:szCs w:val="18"/>
              </w:rPr>
              <w:t>Total Post-RAD Units:</w:t>
            </w:r>
            <w:r w:rsidR="00715584" w:rsidRPr="004E53EE">
              <w:rPr>
                <w:rFonts w:ascii="Arial" w:hAnsi="Arial" w:cs="Arial"/>
                <w:sz w:val="18"/>
                <w:szCs w:val="18"/>
              </w:rPr>
              <w:t>166</w:t>
            </w:r>
          </w:p>
        </w:tc>
        <w:tc>
          <w:tcPr>
            <w:tcW w:w="1950" w:type="dxa"/>
          </w:tcPr>
          <w:p w14:paraId="0E3808D7" w14:textId="77777777" w:rsidR="00262401" w:rsidRPr="004E53EE" w:rsidRDefault="00262401" w:rsidP="00262401">
            <w:pPr>
              <w:pStyle w:val="TableParagraph"/>
              <w:spacing w:before="96"/>
              <w:ind w:left="111"/>
              <w:rPr>
                <w:rFonts w:ascii="Arial" w:hAnsi="Arial" w:cs="Arial"/>
                <w:sz w:val="18"/>
                <w:szCs w:val="18"/>
              </w:rPr>
            </w:pPr>
          </w:p>
        </w:tc>
      </w:tr>
      <w:tr w:rsidR="00262401" w:rsidRPr="004E53EE" w14:paraId="1C5ECD75" w14:textId="77777777" w:rsidTr="00E257FA">
        <w:trPr>
          <w:trHeight w:val="429"/>
        </w:trPr>
        <w:tc>
          <w:tcPr>
            <w:tcW w:w="2106" w:type="dxa"/>
          </w:tcPr>
          <w:p w14:paraId="25C6C698" w14:textId="77777777" w:rsidR="00262401" w:rsidRPr="004E53EE" w:rsidRDefault="00262401" w:rsidP="00262401">
            <w:pPr>
              <w:pStyle w:val="TableParagraph"/>
              <w:spacing w:before="96"/>
              <w:ind w:right="107"/>
              <w:jc w:val="right"/>
              <w:rPr>
                <w:rFonts w:ascii="Arial" w:hAnsi="Arial" w:cs="Arial"/>
                <w:sz w:val="18"/>
                <w:szCs w:val="18"/>
              </w:rPr>
            </w:pPr>
            <w:r w:rsidRPr="004E53EE">
              <w:rPr>
                <w:rFonts w:ascii="Arial" w:hAnsi="Arial" w:cs="Arial"/>
                <w:sz w:val="18"/>
                <w:szCs w:val="18"/>
              </w:rPr>
              <w:t>Pre-RAD Unit Type</w:t>
            </w:r>
          </w:p>
        </w:tc>
        <w:tc>
          <w:tcPr>
            <w:tcW w:w="4064" w:type="dxa"/>
          </w:tcPr>
          <w:p w14:paraId="55BD889D" w14:textId="77777777" w:rsidR="00262401" w:rsidRPr="004E53EE" w:rsidRDefault="00262401" w:rsidP="00262401">
            <w:pPr>
              <w:pStyle w:val="TableParagraph"/>
              <w:spacing w:before="96"/>
              <w:ind w:left="108"/>
              <w:rPr>
                <w:rFonts w:ascii="Arial" w:hAnsi="Arial" w:cs="Arial"/>
                <w:sz w:val="18"/>
                <w:szCs w:val="18"/>
              </w:rPr>
            </w:pPr>
            <w:r w:rsidRPr="004E53EE">
              <w:rPr>
                <w:rFonts w:ascii="Arial" w:hAnsi="Arial" w:cs="Arial"/>
                <w:sz w:val="18"/>
                <w:szCs w:val="18"/>
              </w:rPr>
              <w:t>Family</w:t>
            </w:r>
          </w:p>
        </w:tc>
        <w:tc>
          <w:tcPr>
            <w:tcW w:w="2278" w:type="dxa"/>
          </w:tcPr>
          <w:p w14:paraId="632ECF3E" w14:textId="77777777" w:rsidR="00262401" w:rsidRPr="004E53EE" w:rsidRDefault="00262401" w:rsidP="00262401">
            <w:pPr>
              <w:pStyle w:val="TableParagraph"/>
              <w:spacing w:before="96"/>
              <w:ind w:right="105"/>
              <w:jc w:val="right"/>
              <w:rPr>
                <w:rFonts w:ascii="Arial" w:hAnsi="Arial" w:cs="Arial"/>
                <w:sz w:val="18"/>
                <w:szCs w:val="18"/>
              </w:rPr>
            </w:pPr>
            <w:r w:rsidRPr="004E53EE">
              <w:rPr>
                <w:rFonts w:ascii="Arial" w:hAnsi="Arial" w:cs="Arial"/>
                <w:sz w:val="18"/>
                <w:szCs w:val="18"/>
              </w:rPr>
              <w:t>Post-RAD Unit Type</w:t>
            </w:r>
          </w:p>
        </w:tc>
        <w:tc>
          <w:tcPr>
            <w:tcW w:w="1950" w:type="dxa"/>
          </w:tcPr>
          <w:p w14:paraId="15D1600F" w14:textId="77777777" w:rsidR="00262401" w:rsidRPr="004E53EE" w:rsidRDefault="00262401" w:rsidP="00262401">
            <w:pPr>
              <w:pStyle w:val="TableParagraph"/>
              <w:spacing w:before="96"/>
              <w:ind w:left="111"/>
              <w:rPr>
                <w:rFonts w:ascii="Arial" w:hAnsi="Arial" w:cs="Arial"/>
                <w:sz w:val="18"/>
                <w:szCs w:val="18"/>
              </w:rPr>
            </w:pPr>
            <w:r w:rsidRPr="004E53EE">
              <w:rPr>
                <w:rFonts w:ascii="Arial" w:hAnsi="Arial" w:cs="Arial"/>
                <w:sz w:val="18"/>
                <w:szCs w:val="18"/>
              </w:rPr>
              <w:t>Family</w:t>
            </w:r>
          </w:p>
        </w:tc>
      </w:tr>
      <w:tr w:rsidR="00262401" w:rsidRPr="004E53EE" w14:paraId="28F83265" w14:textId="77777777" w:rsidTr="00E257FA">
        <w:trPr>
          <w:trHeight w:val="429"/>
        </w:trPr>
        <w:tc>
          <w:tcPr>
            <w:tcW w:w="2106" w:type="dxa"/>
          </w:tcPr>
          <w:p w14:paraId="7BFCC935" w14:textId="77777777" w:rsidR="00262401" w:rsidRPr="004E53EE" w:rsidRDefault="00262401" w:rsidP="00262401">
            <w:pPr>
              <w:pStyle w:val="TableParagraph"/>
              <w:spacing w:before="96"/>
              <w:ind w:right="108"/>
              <w:jc w:val="right"/>
              <w:rPr>
                <w:rFonts w:ascii="Arial" w:hAnsi="Arial" w:cs="Arial"/>
                <w:sz w:val="18"/>
                <w:szCs w:val="18"/>
              </w:rPr>
            </w:pPr>
            <w:r w:rsidRPr="004E53EE">
              <w:rPr>
                <w:rFonts w:ascii="Arial" w:hAnsi="Arial" w:cs="Arial"/>
                <w:sz w:val="18"/>
                <w:szCs w:val="18"/>
              </w:rPr>
              <w:t>Capital Fund Allocation</w:t>
            </w:r>
          </w:p>
        </w:tc>
        <w:tc>
          <w:tcPr>
            <w:tcW w:w="4064" w:type="dxa"/>
          </w:tcPr>
          <w:p w14:paraId="2BBFEFF0" w14:textId="77777777" w:rsidR="00262401" w:rsidRPr="004E53EE" w:rsidRDefault="00262401" w:rsidP="00262401">
            <w:pPr>
              <w:pStyle w:val="TableParagraph"/>
              <w:spacing w:before="96"/>
              <w:ind w:left="108"/>
              <w:rPr>
                <w:rFonts w:ascii="Arial" w:hAnsi="Arial" w:cs="Arial"/>
                <w:sz w:val="18"/>
                <w:szCs w:val="18"/>
              </w:rPr>
            </w:pPr>
            <w:r w:rsidRPr="004E53EE">
              <w:rPr>
                <w:rFonts w:ascii="Arial" w:eastAsiaTheme="minorHAnsi" w:hAnsi="Arial" w:cs="Arial"/>
                <w:color w:val="000000"/>
                <w:sz w:val="18"/>
                <w:szCs w:val="18"/>
              </w:rPr>
              <w:t>$0</w:t>
            </w:r>
          </w:p>
        </w:tc>
        <w:tc>
          <w:tcPr>
            <w:tcW w:w="2278" w:type="dxa"/>
          </w:tcPr>
          <w:p w14:paraId="7D64A36C" w14:textId="77777777" w:rsidR="00262401" w:rsidRPr="004E53EE" w:rsidRDefault="00262401" w:rsidP="00262401">
            <w:pPr>
              <w:pStyle w:val="TableParagraph"/>
              <w:rPr>
                <w:rFonts w:ascii="Arial" w:hAnsi="Arial" w:cs="Arial"/>
                <w:sz w:val="18"/>
                <w:szCs w:val="18"/>
              </w:rPr>
            </w:pPr>
          </w:p>
        </w:tc>
        <w:tc>
          <w:tcPr>
            <w:tcW w:w="1950" w:type="dxa"/>
          </w:tcPr>
          <w:p w14:paraId="18DE7341" w14:textId="77777777" w:rsidR="00262401" w:rsidRPr="004E53EE" w:rsidRDefault="00262401" w:rsidP="00262401">
            <w:pPr>
              <w:pStyle w:val="TableParagraph"/>
              <w:rPr>
                <w:rFonts w:ascii="Arial" w:hAnsi="Arial" w:cs="Arial"/>
                <w:sz w:val="18"/>
                <w:szCs w:val="18"/>
              </w:rPr>
            </w:pPr>
          </w:p>
        </w:tc>
      </w:tr>
      <w:tr w:rsidR="00262401" w:rsidRPr="004E53EE" w14:paraId="0C9EE969" w14:textId="77777777" w:rsidTr="00E257FA">
        <w:trPr>
          <w:trHeight w:val="429"/>
        </w:trPr>
        <w:tc>
          <w:tcPr>
            <w:tcW w:w="2106" w:type="dxa"/>
          </w:tcPr>
          <w:p w14:paraId="54B225DB" w14:textId="77777777" w:rsidR="00262401" w:rsidRPr="004E53EE" w:rsidRDefault="00262401" w:rsidP="00262401">
            <w:pPr>
              <w:pStyle w:val="TableParagraph"/>
              <w:spacing w:before="96"/>
              <w:ind w:right="106"/>
              <w:jc w:val="right"/>
              <w:rPr>
                <w:rFonts w:ascii="Arial" w:hAnsi="Arial" w:cs="Arial"/>
                <w:sz w:val="18"/>
                <w:szCs w:val="18"/>
              </w:rPr>
            </w:pPr>
            <w:r w:rsidRPr="004E53EE">
              <w:rPr>
                <w:rFonts w:ascii="Arial" w:hAnsi="Arial" w:cs="Arial"/>
                <w:sz w:val="18"/>
                <w:szCs w:val="18"/>
              </w:rPr>
              <w:t>Transfer of Assistance</w:t>
            </w:r>
          </w:p>
        </w:tc>
        <w:tc>
          <w:tcPr>
            <w:tcW w:w="4064" w:type="dxa"/>
          </w:tcPr>
          <w:p w14:paraId="5163223E" w14:textId="20BBF160" w:rsidR="00262401" w:rsidRPr="004E53EE" w:rsidRDefault="00262401" w:rsidP="00262401">
            <w:pPr>
              <w:pStyle w:val="TableParagraph"/>
              <w:spacing w:before="96"/>
              <w:ind w:left="108"/>
              <w:rPr>
                <w:rFonts w:ascii="Arial" w:hAnsi="Arial" w:cs="Arial"/>
                <w:sz w:val="18"/>
                <w:szCs w:val="18"/>
              </w:rPr>
            </w:pPr>
            <w:r w:rsidRPr="004E53EE">
              <w:rPr>
                <w:rFonts w:ascii="Arial" w:hAnsi="Arial" w:cs="Arial"/>
                <w:sz w:val="18"/>
                <w:szCs w:val="18"/>
              </w:rPr>
              <w:t>N/A</w:t>
            </w:r>
          </w:p>
        </w:tc>
        <w:tc>
          <w:tcPr>
            <w:tcW w:w="2278" w:type="dxa"/>
          </w:tcPr>
          <w:p w14:paraId="63257CA3" w14:textId="77777777" w:rsidR="00262401" w:rsidRPr="004E53EE" w:rsidRDefault="00262401" w:rsidP="00262401">
            <w:pPr>
              <w:pStyle w:val="TableParagraph"/>
              <w:rPr>
                <w:rFonts w:ascii="Arial" w:hAnsi="Arial" w:cs="Arial"/>
                <w:sz w:val="18"/>
                <w:szCs w:val="18"/>
              </w:rPr>
            </w:pPr>
          </w:p>
        </w:tc>
        <w:tc>
          <w:tcPr>
            <w:tcW w:w="1950" w:type="dxa"/>
          </w:tcPr>
          <w:p w14:paraId="302B6A6F" w14:textId="77777777" w:rsidR="00262401" w:rsidRPr="004E53EE" w:rsidRDefault="00262401" w:rsidP="00262401">
            <w:pPr>
              <w:pStyle w:val="TableParagraph"/>
              <w:rPr>
                <w:rFonts w:ascii="Arial" w:hAnsi="Arial" w:cs="Arial"/>
                <w:sz w:val="18"/>
                <w:szCs w:val="18"/>
              </w:rPr>
            </w:pPr>
          </w:p>
        </w:tc>
      </w:tr>
      <w:tr w:rsidR="00262401" w:rsidRPr="004E53EE" w14:paraId="0A73E128" w14:textId="77777777" w:rsidTr="00E257FA">
        <w:trPr>
          <w:trHeight w:val="660"/>
        </w:trPr>
        <w:tc>
          <w:tcPr>
            <w:tcW w:w="2106" w:type="dxa"/>
          </w:tcPr>
          <w:p w14:paraId="476D26C1" w14:textId="77777777" w:rsidR="00262401" w:rsidRPr="004E53EE" w:rsidRDefault="00262401" w:rsidP="00262401">
            <w:pPr>
              <w:pStyle w:val="TableParagraph"/>
              <w:spacing w:before="96"/>
              <w:ind w:right="111"/>
              <w:jc w:val="right"/>
              <w:rPr>
                <w:rFonts w:ascii="Arial" w:hAnsi="Arial" w:cs="Arial"/>
                <w:sz w:val="18"/>
                <w:szCs w:val="18"/>
              </w:rPr>
            </w:pPr>
            <w:r w:rsidRPr="004E53EE">
              <w:rPr>
                <w:rFonts w:ascii="Arial" w:hAnsi="Arial" w:cs="Arial"/>
                <w:sz w:val="18"/>
                <w:szCs w:val="18"/>
              </w:rPr>
              <w:t>Pre-Conversion</w:t>
            </w:r>
            <w:r w:rsidRPr="004E53EE">
              <w:rPr>
                <w:rFonts w:ascii="Arial" w:hAnsi="Arial" w:cs="Arial"/>
                <w:spacing w:val="-10"/>
                <w:sz w:val="18"/>
                <w:szCs w:val="18"/>
              </w:rPr>
              <w:t xml:space="preserve"> </w:t>
            </w:r>
            <w:r w:rsidRPr="004E53EE">
              <w:rPr>
                <w:rFonts w:ascii="Arial" w:hAnsi="Arial" w:cs="Arial"/>
                <w:sz w:val="18"/>
                <w:szCs w:val="18"/>
              </w:rPr>
              <w:t>Bedroom</w:t>
            </w:r>
          </w:p>
          <w:p w14:paraId="41748A23" w14:textId="77777777" w:rsidR="00262401" w:rsidRPr="004E53EE" w:rsidRDefault="00262401" w:rsidP="00262401">
            <w:pPr>
              <w:pStyle w:val="TableParagraph"/>
              <w:ind w:right="107"/>
              <w:jc w:val="right"/>
              <w:rPr>
                <w:rFonts w:ascii="Arial" w:hAnsi="Arial" w:cs="Arial"/>
                <w:sz w:val="18"/>
                <w:szCs w:val="18"/>
              </w:rPr>
            </w:pPr>
            <w:r w:rsidRPr="004E53EE">
              <w:rPr>
                <w:rFonts w:ascii="Arial" w:hAnsi="Arial" w:cs="Arial"/>
                <w:spacing w:val="-1"/>
                <w:sz w:val="18"/>
                <w:szCs w:val="18"/>
              </w:rPr>
              <w:t>Type</w:t>
            </w:r>
          </w:p>
        </w:tc>
        <w:tc>
          <w:tcPr>
            <w:tcW w:w="4064" w:type="dxa"/>
          </w:tcPr>
          <w:p w14:paraId="23E41A5B" w14:textId="77777777" w:rsidR="00262401" w:rsidRPr="004E53EE" w:rsidRDefault="00AA51BC" w:rsidP="00262401">
            <w:pPr>
              <w:pStyle w:val="TableParagraph"/>
              <w:spacing w:before="96"/>
              <w:ind w:left="108"/>
              <w:rPr>
                <w:rFonts w:ascii="Arial" w:hAnsi="Arial" w:cs="Arial"/>
                <w:sz w:val="18"/>
                <w:szCs w:val="18"/>
              </w:rPr>
            </w:pPr>
            <w:r w:rsidRPr="004E53EE">
              <w:rPr>
                <w:rFonts w:ascii="Arial" w:hAnsi="Arial" w:cs="Arial"/>
                <w:sz w:val="18"/>
                <w:szCs w:val="18"/>
              </w:rPr>
              <w:t>8 studios</w:t>
            </w:r>
          </w:p>
          <w:p w14:paraId="120B118E" w14:textId="73E0E37A" w:rsidR="00AA51BC" w:rsidRPr="004E53EE" w:rsidRDefault="00AA51BC" w:rsidP="00262401">
            <w:pPr>
              <w:pStyle w:val="TableParagraph"/>
              <w:spacing w:before="96"/>
              <w:ind w:left="108"/>
              <w:rPr>
                <w:rFonts w:ascii="Arial" w:hAnsi="Arial" w:cs="Arial"/>
                <w:sz w:val="18"/>
                <w:szCs w:val="18"/>
              </w:rPr>
            </w:pPr>
            <w:r w:rsidRPr="004E53EE">
              <w:rPr>
                <w:rFonts w:ascii="Arial" w:hAnsi="Arial" w:cs="Arial"/>
                <w:sz w:val="18"/>
                <w:szCs w:val="18"/>
              </w:rPr>
              <w:t>5</w:t>
            </w:r>
            <w:r w:rsidR="00715584" w:rsidRPr="004E53EE">
              <w:rPr>
                <w:rFonts w:ascii="Arial" w:hAnsi="Arial" w:cs="Arial"/>
                <w:sz w:val="18"/>
                <w:szCs w:val="18"/>
              </w:rPr>
              <w:t>4</w:t>
            </w:r>
            <w:r w:rsidRPr="004E53EE">
              <w:rPr>
                <w:rFonts w:ascii="Arial" w:hAnsi="Arial" w:cs="Arial"/>
                <w:sz w:val="18"/>
                <w:szCs w:val="18"/>
              </w:rPr>
              <w:t xml:space="preserve"> 1BRs</w:t>
            </w:r>
          </w:p>
          <w:p w14:paraId="2EE43A41" w14:textId="4E967797" w:rsidR="00AA51BC" w:rsidRPr="004E53EE" w:rsidRDefault="00AA51BC" w:rsidP="00262401">
            <w:pPr>
              <w:pStyle w:val="TableParagraph"/>
              <w:spacing w:before="96"/>
              <w:ind w:left="108"/>
              <w:rPr>
                <w:rFonts w:ascii="Arial" w:hAnsi="Arial" w:cs="Arial"/>
                <w:sz w:val="18"/>
                <w:szCs w:val="18"/>
              </w:rPr>
            </w:pPr>
            <w:r w:rsidRPr="004E53EE">
              <w:rPr>
                <w:rFonts w:ascii="Arial" w:hAnsi="Arial" w:cs="Arial"/>
                <w:sz w:val="18"/>
                <w:szCs w:val="18"/>
              </w:rPr>
              <w:t>8 2BRs</w:t>
            </w:r>
          </w:p>
        </w:tc>
        <w:tc>
          <w:tcPr>
            <w:tcW w:w="2278" w:type="dxa"/>
          </w:tcPr>
          <w:p w14:paraId="049BABC7" w14:textId="77777777" w:rsidR="00262401" w:rsidRPr="004E53EE" w:rsidRDefault="00262401" w:rsidP="00262401">
            <w:pPr>
              <w:pStyle w:val="TableParagraph"/>
              <w:spacing w:before="96"/>
              <w:ind w:right="109"/>
              <w:jc w:val="right"/>
              <w:rPr>
                <w:rFonts w:ascii="Arial" w:hAnsi="Arial" w:cs="Arial"/>
                <w:sz w:val="18"/>
                <w:szCs w:val="18"/>
              </w:rPr>
            </w:pPr>
            <w:r w:rsidRPr="004E53EE">
              <w:rPr>
                <w:rFonts w:ascii="Arial" w:hAnsi="Arial" w:cs="Arial"/>
                <w:sz w:val="18"/>
                <w:szCs w:val="18"/>
              </w:rPr>
              <w:t>Post-Conversion</w:t>
            </w:r>
            <w:r w:rsidRPr="004E53EE">
              <w:rPr>
                <w:rFonts w:ascii="Arial" w:hAnsi="Arial" w:cs="Arial"/>
                <w:spacing w:val="-10"/>
                <w:sz w:val="18"/>
                <w:szCs w:val="18"/>
              </w:rPr>
              <w:t xml:space="preserve"> </w:t>
            </w:r>
            <w:r w:rsidRPr="004E53EE">
              <w:rPr>
                <w:rFonts w:ascii="Arial" w:hAnsi="Arial" w:cs="Arial"/>
                <w:sz w:val="18"/>
                <w:szCs w:val="18"/>
              </w:rPr>
              <w:t>Bedroom</w:t>
            </w:r>
          </w:p>
          <w:p w14:paraId="6319B4CD" w14:textId="77777777" w:rsidR="00262401" w:rsidRPr="004E53EE" w:rsidRDefault="00262401" w:rsidP="00262401">
            <w:pPr>
              <w:pStyle w:val="TableParagraph"/>
              <w:ind w:right="105"/>
              <w:jc w:val="right"/>
              <w:rPr>
                <w:rFonts w:ascii="Arial" w:hAnsi="Arial" w:cs="Arial"/>
                <w:sz w:val="18"/>
                <w:szCs w:val="18"/>
              </w:rPr>
            </w:pPr>
            <w:r w:rsidRPr="004E53EE">
              <w:rPr>
                <w:rFonts w:ascii="Arial" w:hAnsi="Arial" w:cs="Arial"/>
                <w:spacing w:val="-1"/>
                <w:sz w:val="18"/>
                <w:szCs w:val="18"/>
              </w:rPr>
              <w:t>Type</w:t>
            </w:r>
          </w:p>
        </w:tc>
        <w:tc>
          <w:tcPr>
            <w:tcW w:w="1950" w:type="dxa"/>
          </w:tcPr>
          <w:p w14:paraId="1EACB830" w14:textId="4F7320B8" w:rsidR="00AA51BC" w:rsidRPr="004E53EE" w:rsidRDefault="006E1729" w:rsidP="00AA51BC">
            <w:pPr>
              <w:pStyle w:val="TableParagraph"/>
              <w:spacing w:before="96"/>
              <w:ind w:left="108"/>
              <w:rPr>
                <w:rFonts w:ascii="Arial" w:hAnsi="Arial" w:cs="Arial"/>
                <w:sz w:val="18"/>
                <w:szCs w:val="18"/>
              </w:rPr>
            </w:pPr>
            <w:r w:rsidRPr="004E53EE">
              <w:rPr>
                <w:rFonts w:ascii="Arial" w:hAnsi="Arial" w:cs="Arial"/>
                <w:sz w:val="18"/>
                <w:szCs w:val="18"/>
              </w:rPr>
              <w:t xml:space="preserve">Replacement Housing </w:t>
            </w:r>
            <w:r w:rsidR="00AA51BC" w:rsidRPr="004E53EE">
              <w:rPr>
                <w:rFonts w:ascii="Arial" w:hAnsi="Arial" w:cs="Arial"/>
                <w:sz w:val="18"/>
                <w:szCs w:val="18"/>
              </w:rPr>
              <w:t>8 studios</w:t>
            </w:r>
          </w:p>
          <w:p w14:paraId="6322D93C" w14:textId="1583C18C" w:rsidR="00AA51BC" w:rsidRPr="004E53EE" w:rsidRDefault="00715584" w:rsidP="00AA51BC">
            <w:pPr>
              <w:pStyle w:val="TableParagraph"/>
              <w:spacing w:before="96"/>
              <w:ind w:left="108"/>
              <w:rPr>
                <w:rFonts w:ascii="Arial" w:hAnsi="Arial" w:cs="Arial"/>
                <w:sz w:val="18"/>
                <w:szCs w:val="18"/>
              </w:rPr>
            </w:pPr>
            <w:r w:rsidRPr="004E53EE">
              <w:rPr>
                <w:rFonts w:ascii="Arial" w:hAnsi="Arial" w:cs="Arial"/>
                <w:sz w:val="18"/>
                <w:szCs w:val="18"/>
              </w:rPr>
              <w:t xml:space="preserve">54 </w:t>
            </w:r>
            <w:r w:rsidR="00AA51BC" w:rsidRPr="004E53EE">
              <w:rPr>
                <w:rFonts w:ascii="Arial" w:hAnsi="Arial" w:cs="Arial"/>
                <w:sz w:val="18"/>
                <w:szCs w:val="18"/>
              </w:rPr>
              <w:t>1BRs</w:t>
            </w:r>
          </w:p>
          <w:p w14:paraId="5E13BC1B" w14:textId="3BDF1AC8" w:rsidR="00262401" w:rsidRPr="004E53EE" w:rsidRDefault="00AA51BC" w:rsidP="00AA51BC">
            <w:pPr>
              <w:pStyle w:val="TableParagraph"/>
              <w:spacing w:before="96"/>
              <w:ind w:left="111"/>
              <w:rPr>
                <w:rFonts w:ascii="Arial" w:hAnsi="Arial" w:cs="Arial"/>
                <w:sz w:val="18"/>
                <w:szCs w:val="18"/>
              </w:rPr>
            </w:pPr>
            <w:r w:rsidRPr="004E53EE">
              <w:rPr>
                <w:rFonts w:ascii="Arial" w:hAnsi="Arial" w:cs="Arial"/>
                <w:sz w:val="18"/>
                <w:szCs w:val="18"/>
              </w:rPr>
              <w:t>8 2BRs</w:t>
            </w:r>
            <w:r w:rsidR="006E1729" w:rsidRPr="004E53EE">
              <w:rPr>
                <w:rFonts w:ascii="Arial" w:hAnsi="Arial" w:cs="Arial"/>
                <w:sz w:val="18"/>
                <w:szCs w:val="18"/>
              </w:rPr>
              <w:br/>
            </w:r>
            <w:r w:rsidR="005B5C7A" w:rsidRPr="004E53EE">
              <w:rPr>
                <w:rFonts w:ascii="Arial" w:hAnsi="Arial" w:cs="Arial"/>
                <w:sz w:val="18"/>
                <w:szCs w:val="18"/>
              </w:rPr>
              <w:br/>
            </w:r>
            <w:r w:rsidR="006E1729" w:rsidRPr="004E53EE">
              <w:rPr>
                <w:rFonts w:ascii="Arial" w:hAnsi="Arial" w:cs="Arial"/>
                <w:sz w:val="18"/>
                <w:szCs w:val="18"/>
              </w:rPr>
              <w:t>New Homes</w:t>
            </w:r>
            <w:r w:rsidR="005B5C7A" w:rsidRPr="004E53EE">
              <w:rPr>
                <w:rFonts w:ascii="Arial" w:hAnsi="Arial" w:cs="Arial"/>
                <w:sz w:val="18"/>
                <w:szCs w:val="18"/>
              </w:rPr>
              <w:t xml:space="preserve"> via Faircloth to RAD</w:t>
            </w:r>
          </w:p>
          <w:p w14:paraId="6ACF8B9A"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4 studios</w:t>
            </w:r>
          </w:p>
          <w:p w14:paraId="6EC0F36A"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9 1BRs</w:t>
            </w:r>
          </w:p>
          <w:p w14:paraId="312C7504"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45 2BRs</w:t>
            </w:r>
          </w:p>
          <w:p w14:paraId="407C4A31"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34 3BRs</w:t>
            </w:r>
          </w:p>
          <w:p w14:paraId="6C3A0F8F" w14:textId="134DEC60"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lastRenderedPageBreak/>
              <w:t>4 4BRs</w:t>
            </w:r>
          </w:p>
        </w:tc>
      </w:tr>
      <w:tr w:rsidR="00262401" w:rsidRPr="004E53EE" w14:paraId="1A1EE17B" w14:textId="77777777" w:rsidTr="00E257FA">
        <w:trPr>
          <w:trHeight w:val="430"/>
        </w:trPr>
        <w:tc>
          <w:tcPr>
            <w:tcW w:w="2106" w:type="dxa"/>
          </w:tcPr>
          <w:p w14:paraId="1A9166EB" w14:textId="77777777" w:rsidR="00262401" w:rsidRPr="004E53EE" w:rsidRDefault="00262401" w:rsidP="00262401">
            <w:pPr>
              <w:pStyle w:val="TableParagraph"/>
              <w:spacing w:before="96"/>
              <w:ind w:right="108"/>
              <w:jc w:val="right"/>
              <w:rPr>
                <w:rFonts w:ascii="Arial" w:hAnsi="Arial" w:cs="Arial"/>
                <w:sz w:val="18"/>
                <w:szCs w:val="18"/>
              </w:rPr>
            </w:pPr>
            <w:r w:rsidRPr="004E53EE">
              <w:rPr>
                <w:rFonts w:ascii="Arial" w:hAnsi="Arial" w:cs="Arial"/>
                <w:sz w:val="18"/>
                <w:szCs w:val="18"/>
              </w:rPr>
              <w:lastRenderedPageBreak/>
              <w:t xml:space="preserve">De </w:t>
            </w:r>
            <w:proofErr w:type="spellStart"/>
            <w:r w:rsidRPr="004E53EE">
              <w:rPr>
                <w:rFonts w:ascii="Arial" w:hAnsi="Arial" w:cs="Arial"/>
                <w:sz w:val="18"/>
                <w:szCs w:val="18"/>
              </w:rPr>
              <w:t>Minimus</w:t>
            </w:r>
            <w:proofErr w:type="spellEnd"/>
            <w:r w:rsidRPr="004E53EE">
              <w:rPr>
                <w:rFonts w:ascii="Arial" w:hAnsi="Arial" w:cs="Arial"/>
                <w:sz w:val="18"/>
                <w:szCs w:val="18"/>
              </w:rPr>
              <w:t xml:space="preserve"> Reduction</w:t>
            </w:r>
          </w:p>
        </w:tc>
        <w:tc>
          <w:tcPr>
            <w:tcW w:w="4064" w:type="dxa"/>
          </w:tcPr>
          <w:p w14:paraId="5725FF5D" w14:textId="77777777" w:rsidR="00262401" w:rsidRPr="004E53EE" w:rsidRDefault="00262401" w:rsidP="00262401">
            <w:pPr>
              <w:pStyle w:val="TableParagraph"/>
              <w:spacing w:before="96"/>
              <w:ind w:left="108"/>
              <w:rPr>
                <w:rFonts w:ascii="Arial" w:hAnsi="Arial" w:cs="Arial"/>
                <w:sz w:val="18"/>
                <w:szCs w:val="18"/>
              </w:rPr>
            </w:pPr>
            <w:r w:rsidRPr="004E53EE">
              <w:rPr>
                <w:rFonts w:ascii="Arial" w:hAnsi="Arial" w:cs="Arial"/>
                <w:sz w:val="18"/>
                <w:szCs w:val="18"/>
              </w:rPr>
              <w:t>None</w:t>
            </w:r>
          </w:p>
        </w:tc>
        <w:tc>
          <w:tcPr>
            <w:tcW w:w="2278" w:type="dxa"/>
          </w:tcPr>
          <w:p w14:paraId="67C28340" w14:textId="77777777" w:rsidR="00262401" w:rsidRPr="004E53EE" w:rsidRDefault="00262401" w:rsidP="00262401">
            <w:pPr>
              <w:pStyle w:val="TableParagraph"/>
              <w:rPr>
                <w:rFonts w:ascii="Arial" w:hAnsi="Arial" w:cs="Arial"/>
                <w:sz w:val="18"/>
                <w:szCs w:val="18"/>
              </w:rPr>
            </w:pPr>
          </w:p>
        </w:tc>
        <w:tc>
          <w:tcPr>
            <w:tcW w:w="1950" w:type="dxa"/>
          </w:tcPr>
          <w:p w14:paraId="2C3220BE" w14:textId="77777777" w:rsidR="00262401" w:rsidRPr="004E53EE" w:rsidRDefault="00262401" w:rsidP="00262401">
            <w:pPr>
              <w:pStyle w:val="TableParagraph"/>
              <w:rPr>
                <w:rFonts w:ascii="Arial" w:hAnsi="Arial" w:cs="Arial"/>
                <w:sz w:val="18"/>
                <w:szCs w:val="18"/>
              </w:rPr>
            </w:pPr>
          </w:p>
        </w:tc>
      </w:tr>
      <w:tr w:rsidR="00262401" w:rsidRPr="004E53EE" w14:paraId="1182F2E1" w14:textId="77777777" w:rsidTr="00E257FA">
        <w:trPr>
          <w:trHeight w:val="453"/>
        </w:trPr>
        <w:tc>
          <w:tcPr>
            <w:tcW w:w="2106" w:type="dxa"/>
          </w:tcPr>
          <w:p w14:paraId="2DBCF7F6" w14:textId="77777777" w:rsidR="00262401" w:rsidRPr="004E53EE" w:rsidRDefault="00262401" w:rsidP="00262401">
            <w:pPr>
              <w:pStyle w:val="TableParagraph"/>
              <w:spacing w:before="97"/>
              <w:ind w:right="109"/>
              <w:jc w:val="right"/>
              <w:rPr>
                <w:rFonts w:ascii="Arial" w:hAnsi="Arial" w:cs="Arial"/>
                <w:sz w:val="18"/>
                <w:szCs w:val="18"/>
              </w:rPr>
            </w:pPr>
            <w:r w:rsidRPr="004E53EE">
              <w:rPr>
                <w:rFonts w:ascii="Arial" w:hAnsi="Arial" w:cs="Arial"/>
                <w:sz w:val="18"/>
                <w:szCs w:val="18"/>
              </w:rPr>
              <w:t>Transfer of Waiting List</w:t>
            </w:r>
          </w:p>
        </w:tc>
        <w:tc>
          <w:tcPr>
            <w:tcW w:w="8292" w:type="dxa"/>
            <w:gridSpan w:val="3"/>
          </w:tcPr>
          <w:p w14:paraId="45816EC2" w14:textId="2318C5E0" w:rsidR="00262401" w:rsidRPr="004E53EE" w:rsidRDefault="00AA51BC" w:rsidP="00262401">
            <w:pPr>
              <w:pStyle w:val="TableParagraph"/>
              <w:spacing w:before="97"/>
              <w:ind w:left="108"/>
              <w:rPr>
                <w:rFonts w:ascii="Arial" w:hAnsi="Arial" w:cs="Arial"/>
                <w:sz w:val="18"/>
                <w:szCs w:val="18"/>
              </w:rPr>
            </w:pPr>
            <w:r w:rsidRPr="004E53EE">
              <w:rPr>
                <w:rFonts w:ascii="Arial" w:hAnsi="Arial" w:cs="Arial"/>
                <w:sz w:val="18"/>
                <w:szCs w:val="18"/>
              </w:rPr>
              <w:t xml:space="preserve">Upon conversion to RAD, applicants on Home Forward’s public housing site-based waiting list for Peaceful Villa will be moved onto a Home Forward </w:t>
            </w:r>
            <w:r w:rsidR="008C79A3" w:rsidRPr="004E53EE">
              <w:rPr>
                <w:rFonts w:ascii="Arial" w:hAnsi="Arial" w:cs="Arial"/>
                <w:sz w:val="18"/>
                <w:szCs w:val="18"/>
              </w:rPr>
              <w:t>project-</w:t>
            </w:r>
            <w:r w:rsidRPr="004E53EE">
              <w:rPr>
                <w:rFonts w:ascii="Arial" w:hAnsi="Arial" w:cs="Arial"/>
                <w:sz w:val="18"/>
                <w:szCs w:val="18"/>
              </w:rPr>
              <w:t xml:space="preserve">based voucher site-based waiting list for Peaceful Villa. The applicants will retain their original date and time of </w:t>
            </w:r>
            <w:r w:rsidR="004E53EE" w:rsidRPr="004E53EE">
              <w:rPr>
                <w:rFonts w:ascii="Arial" w:hAnsi="Arial" w:cs="Arial"/>
                <w:sz w:val="18"/>
                <w:szCs w:val="18"/>
              </w:rPr>
              <w:t>application and</w:t>
            </w:r>
            <w:r w:rsidRPr="004E53EE">
              <w:rPr>
                <w:rFonts w:ascii="Arial" w:hAnsi="Arial" w:cs="Arial"/>
                <w:sz w:val="18"/>
                <w:szCs w:val="18"/>
              </w:rPr>
              <w:t xml:space="preserve"> will be subject to the preferences available under the PBV site- based waiting list for Peaceful Villa.</w:t>
            </w:r>
          </w:p>
        </w:tc>
      </w:tr>
      <w:tr w:rsidR="00262401" w:rsidRPr="004E53EE" w14:paraId="58B79660" w14:textId="77777777" w:rsidTr="00E257FA">
        <w:trPr>
          <w:trHeight w:val="326"/>
        </w:trPr>
        <w:tc>
          <w:tcPr>
            <w:tcW w:w="2106" w:type="dxa"/>
          </w:tcPr>
          <w:p w14:paraId="67AC5284" w14:textId="77777777" w:rsidR="00262401" w:rsidRPr="004E53EE" w:rsidRDefault="00262401" w:rsidP="00262401">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Other Information</w:t>
            </w:r>
          </w:p>
        </w:tc>
        <w:tc>
          <w:tcPr>
            <w:tcW w:w="6342" w:type="dxa"/>
            <w:gridSpan w:val="2"/>
          </w:tcPr>
          <w:p w14:paraId="35967285" w14:textId="086BF2A0" w:rsidR="00262401" w:rsidRPr="004E53EE" w:rsidRDefault="00262401" w:rsidP="00262401">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CHAP received </w:t>
            </w:r>
            <w:r w:rsidR="00835260" w:rsidRPr="004E53EE">
              <w:rPr>
                <w:rFonts w:ascii="Arial" w:hAnsi="Arial" w:cs="Arial"/>
                <w:sz w:val="18"/>
                <w:szCs w:val="18"/>
              </w:rPr>
              <w:t>April 2018</w:t>
            </w:r>
            <w:r w:rsidRPr="004E53EE">
              <w:rPr>
                <w:rFonts w:ascii="Arial" w:hAnsi="Arial" w:cs="Arial"/>
                <w:sz w:val="18"/>
                <w:szCs w:val="18"/>
              </w:rPr>
              <w:t>.</w:t>
            </w:r>
            <w:r w:rsidR="004448C7" w:rsidRPr="004E53EE">
              <w:rPr>
                <w:rFonts w:ascii="Arial" w:hAnsi="Arial" w:cs="Arial"/>
                <w:sz w:val="18"/>
                <w:szCs w:val="18"/>
              </w:rPr>
              <w:t xml:space="preserve"> </w:t>
            </w:r>
          </w:p>
          <w:p w14:paraId="65CD2D25" w14:textId="27CD63E6" w:rsidR="00262401" w:rsidRPr="004E53EE" w:rsidRDefault="00262401" w:rsidP="00262401">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Peaceful Villa is a </w:t>
            </w:r>
            <w:r w:rsidR="007B4017" w:rsidRPr="004E53EE">
              <w:rPr>
                <w:rFonts w:ascii="Arial" w:hAnsi="Arial" w:cs="Arial"/>
                <w:sz w:val="18"/>
                <w:szCs w:val="18"/>
              </w:rPr>
              <w:t>70</w:t>
            </w:r>
            <w:r w:rsidRPr="004E53EE">
              <w:rPr>
                <w:rFonts w:ascii="Arial" w:hAnsi="Arial" w:cs="Arial"/>
                <w:sz w:val="18"/>
                <w:szCs w:val="18"/>
              </w:rPr>
              <w:t xml:space="preserve"> unit public housing property that has a CHAP and will be converting to RAD. It is approximately 80 years old and sits on four acres in a high opportunity neighborhood close to frequent service transit, affordable groceries and parks.</w:t>
            </w:r>
            <w:r w:rsidR="004448C7" w:rsidRPr="004E53EE">
              <w:rPr>
                <w:rFonts w:ascii="Arial" w:hAnsi="Arial" w:cs="Arial"/>
                <w:sz w:val="18"/>
                <w:szCs w:val="18"/>
              </w:rPr>
              <w:t xml:space="preserve"> </w:t>
            </w:r>
            <w:r w:rsidRPr="004E53EE">
              <w:rPr>
                <w:rFonts w:ascii="Arial" w:hAnsi="Arial" w:cs="Arial"/>
                <w:sz w:val="18"/>
                <w:szCs w:val="18"/>
              </w:rPr>
              <w:t xml:space="preserve">The property has been significantly upzoned and can accommodate far more than </w:t>
            </w:r>
            <w:r w:rsidR="007B4017" w:rsidRPr="004E53EE">
              <w:rPr>
                <w:rFonts w:ascii="Arial" w:hAnsi="Arial" w:cs="Arial"/>
                <w:sz w:val="18"/>
                <w:szCs w:val="18"/>
              </w:rPr>
              <w:t>70</w:t>
            </w:r>
            <w:r w:rsidRPr="004E53EE">
              <w:rPr>
                <w:rFonts w:ascii="Arial" w:hAnsi="Arial" w:cs="Arial"/>
                <w:sz w:val="18"/>
                <w:szCs w:val="18"/>
              </w:rPr>
              <w:t xml:space="preserve"> affordable homes for </w:t>
            </w:r>
            <w:r w:rsidR="00074C28" w:rsidRPr="004E53EE">
              <w:rPr>
                <w:rFonts w:ascii="Arial" w:hAnsi="Arial" w:cs="Arial"/>
                <w:sz w:val="18"/>
                <w:szCs w:val="18"/>
              </w:rPr>
              <w:t xml:space="preserve">households </w:t>
            </w:r>
            <w:r w:rsidRPr="004E53EE">
              <w:rPr>
                <w:rFonts w:ascii="Arial" w:hAnsi="Arial" w:cs="Arial"/>
                <w:sz w:val="18"/>
                <w:szCs w:val="18"/>
              </w:rPr>
              <w:t>with low</w:t>
            </w:r>
            <w:r w:rsidR="00255928" w:rsidRPr="004E53EE">
              <w:rPr>
                <w:rFonts w:ascii="Arial" w:hAnsi="Arial" w:cs="Arial"/>
                <w:sz w:val="18"/>
                <w:szCs w:val="18"/>
              </w:rPr>
              <w:t xml:space="preserve"> </w:t>
            </w:r>
            <w:r w:rsidRPr="004E53EE">
              <w:rPr>
                <w:rFonts w:ascii="Arial" w:hAnsi="Arial" w:cs="Arial"/>
                <w:sz w:val="18"/>
                <w:szCs w:val="18"/>
              </w:rPr>
              <w:t>incomes.</w:t>
            </w:r>
            <w:r w:rsidR="004448C7" w:rsidRPr="004E53EE">
              <w:rPr>
                <w:rFonts w:ascii="Arial" w:hAnsi="Arial" w:cs="Arial"/>
                <w:sz w:val="18"/>
                <w:szCs w:val="18"/>
              </w:rPr>
              <w:t xml:space="preserve"> </w:t>
            </w:r>
          </w:p>
          <w:p w14:paraId="714A53EC" w14:textId="40502081" w:rsidR="00EC71CF" w:rsidRDefault="5FD307A3" w:rsidP="004E53EE">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Due to Peaceful Villa’s age and condition, and the opportunity to add a significant number of new affordable homes to the site, Home Forward plans to demolish and redevelop Peaceful Villa. Site planning and design </w:t>
            </w:r>
            <w:r w:rsidR="33A9F493" w:rsidRPr="004E53EE">
              <w:rPr>
                <w:rFonts w:ascii="Arial" w:hAnsi="Arial" w:cs="Arial"/>
                <w:sz w:val="18"/>
                <w:szCs w:val="18"/>
              </w:rPr>
              <w:t xml:space="preserve">began </w:t>
            </w:r>
            <w:r w:rsidR="0AF2C2E1" w:rsidRPr="004E53EE">
              <w:rPr>
                <w:rFonts w:ascii="Arial" w:hAnsi="Arial" w:cs="Arial"/>
                <w:sz w:val="18"/>
                <w:szCs w:val="18"/>
              </w:rPr>
              <w:t xml:space="preserve">in </w:t>
            </w:r>
            <w:r w:rsidRPr="004E53EE">
              <w:rPr>
                <w:rFonts w:ascii="Arial" w:hAnsi="Arial" w:cs="Arial"/>
                <w:sz w:val="18"/>
                <w:szCs w:val="18"/>
              </w:rPr>
              <w:t>2022</w:t>
            </w:r>
            <w:r w:rsidR="7F21BAAA" w:rsidRPr="004E53EE">
              <w:rPr>
                <w:rFonts w:ascii="Arial" w:hAnsi="Arial" w:cs="Arial"/>
                <w:sz w:val="18"/>
                <w:szCs w:val="18"/>
              </w:rPr>
              <w:t xml:space="preserve"> </w:t>
            </w:r>
            <w:r w:rsidR="047A38AD" w:rsidRPr="004E53EE">
              <w:rPr>
                <w:rFonts w:ascii="Arial" w:hAnsi="Arial" w:cs="Arial"/>
                <w:sz w:val="18"/>
                <w:szCs w:val="18"/>
              </w:rPr>
              <w:t xml:space="preserve">and Home Forward successfully competed for approximately $19 million of state funding for the site’s redevelopment in 2023. Construction </w:t>
            </w:r>
            <w:r w:rsidR="0AE0CF11" w:rsidRPr="004E53EE">
              <w:rPr>
                <w:rFonts w:ascii="Arial" w:hAnsi="Arial" w:cs="Arial"/>
                <w:sz w:val="18"/>
                <w:szCs w:val="18"/>
              </w:rPr>
              <w:t>is scheduled to begin in the 3</w:t>
            </w:r>
            <w:r w:rsidR="0AE0CF11" w:rsidRPr="004E53EE">
              <w:rPr>
                <w:rFonts w:ascii="Arial" w:hAnsi="Arial" w:cs="Arial"/>
                <w:sz w:val="18"/>
                <w:szCs w:val="18"/>
                <w:vertAlign w:val="superscript"/>
              </w:rPr>
              <w:t>rd</w:t>
            </w:r>
            <w:r w:rsidR="0AE0CF11" w:rsidRPr="004E53EE">
              <w:rPr>
                <w:rFonts w:ascii="Arial" w:hAnsi="Arial" w:cs="Arial"/>
                <w:sz w:val="18"/>
                <w:szCs w:val="18"/>
              </w:rPr>
              <w:t xml:space="preserve"> quarter of 2024.</w:t>
            </w:r>
            <w:r w:rsidR="74355698" w:rsidRPr="004E53EE">
              <w:rPr>
                <w:rFonts w:ascii="Arial" w:hAnsi="Arial" w:cs="Arial"/>
                <w:sz w:val="18"/>
                <w:szCs w:val="18"/>
              </w:rPr>
              <w:t xml:space="preserve"> </w:t>
            </w:r>
            <w:r w:rsidR="00262401" w:rsidRPr="004E53EE">
              <w:rPr>
                <w:rFonts w:ascii="Arial" w:hAnsi="Arial" w:cs="Arial"/>
                <w:sz w:val="18"/>
                <w:szCs w:val="18"/>
              </w:rPr>
              <w:br/>
            </w:r>
          </w:p>
          <w:p w14:paraId="40B046E0" w14:textId="6B2DAB26" w:rsidR="00EC71CF" w:rsidRDefault="74355698" w:rsidP="00EC71CF">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The redeveloped </w:t>
            </w:r>
            <w:r w:rsidR="36D62338" w:rsidRPr="004E53EE">
              <w:rPr>
                <w:rFonts w:ascii="Arial" w:hAnsi="Arial" w:cs="Arial"/>
                <w:sz w:val="18"/>
                <w:szCs w:val="18"/>
              </w:rPr>
              <w:t xml:space="preserve">Peaceful Villa </w:t>
            </w:r>
            <w:r w:rsidRPr="004E53EE">
              <w:rPr>
                <w:rFonts w:ascii="Arial" w:hAnsi="Arial" w:cs="Arial"/>
                <w:sz w:val="18"/>
                <w:szCs w:val="18"/>
              </w:rPr>
              <w:t xml:space="preserve">will (a) contain </w:t>
            </w:r>
            <w:r w:rsidR="03C4124B" w:rsidRPr="004E53EE">
              <w:rPr>
                <w:rFonts w:ascii="Arial" w:hAnsi="Arial" w:cs="Arial"/>
                <w:sz w:val="18"/>
                <w:szCs w:val="18"/>
              </w:rPr>
              <w:t>total of 166 affordable homes</w:t>
            </w:r>
            <w:r w:rsidR="4FD6E12E" w:rsidRPr="004E53EE">
              <w:rPr>
                <w:rFonts w:ascii="Arial" w:hAnsi="Arial" w:cs="Arial"/>
                <w:sz w:val="18"/>
                <w:szCs w:val="18"/>
              </w:rPr>
              <w:t>, which more the doubles the density on the site</w:t>
            </w:r>
            <w:r w:rsidR="03C4124B" w:rsidRPr="004E53EE">
              <w:rPr>
                <w:rFonts w:ascii="Arial" w:hAnsi="Arial" w:cs="Arial"/>
                <w:sz w:val="18"/>
                <w:szCs w:val="18"/>
              </w:rPr>
              <w:t xml:space="preserve"> </w:t>
            </w:r>
            <w:r w:rsidRPr="004E53EE">
              <w:rPr>
                <w:rFonts w:ascii="Arial" w:hAnsi="Arial" w:cs="Arial"/>
                <w:sz w:val="18"/>
                <w:szCs w:val="18"/>
              </w:rPr>
              <w:t xml:space="preserve">(b) replace the </w:t>
            </w:r>
            <w:r w:rsidR="007B4017" w:rsidRPr="004E53EE">
              <w:rPr>
                <w:rFonts w:ascii="Arial" w:hAnsi="Arial" w:cs="Arial"/>
                <w:sz w:val="18"/>
                <w:szCs w:val="18"/>
              </w:rPr>
              <w:t>70</w:t>
            </w:r>
            <w:r w:rsidRPr="004E53EE">
              <w:rPr>
                <w:rFonts w:ascii="Arial" w:hAnsi="Arial" w:cs="Arial"/>
                <w:sz w:val="18"/>
                <w:szCs w:val="18"/>
              </w:rPr>
              <w:t xml:space="preserve"> current public housing units with </w:t>
            </w:r>
            <w:r w:rsidR="007B4017" w:rsidRPr="004E53EE">
              <w:rPr>
                <w:rFonts w:ascii="Arial" w:hAnsi="Arial" w:cs="Arial"/>
                <w:sz w:val="18"/>
                <w:szCs w:val="18"/>
              </w:rPr>
              <w:t>70</w:t>
            </w:r>
            <w:r w:rsidRPr="004E53EE">
              <w:rPr>
                <w:rFonts w:ascii="Arial" w:hAnsi="Arial" w:cs="Arial"/>
                <w:sz w:val="18"/>
                <w:szCs w:val="18"/>
              </w:rPr>
              <w:t xml:space="preserve"> RAD PBV units of identical bedroom sizes (8 studios, </w:t>
            </w:r>
            <w:r w:rsidR="00715584" w:rsidRPr="004E53EE">
              <w:rPr>
                <w:rFonts w:ascii="Arial" w:hAnsi="Arial" w:cs="Arial"/>
                <w:sz w:val="18"/>
                <w:szCs w:val="18"/>
              </w:rPr>
              <w:t>54</w:t>
            </w:r>
            <w:r w:rsidRPr="004E53EE">
              <w:rPr>
                <w:rFonts w:ascii="Arial" w:hAnsi="Arial" w:cs="Arial"/>
                <w:sz w:val="18"/>
                <w:szCs w:val="18"/>
              </w:rPr>
              <w:t xml:space="preserve"> one-bedrooms, 8 two-bedrooms.</w:t>
            </w:r>
            <w:r w:rsidR="554E0BCC" w:rsidRPr="004E53EE">
              <w:rPr>
                <w:rFonts w:ascii="Arial" w:hAnsi="Arial" w:cs="Arial"/>
                <w:sz w:val="18"/>
                <w:szCs w:val="18"/>
              </w:rPr>
              <w:t>)</w:t>
            </w:r>
            <w:r w:rsidR="004448C7" w:rsidRPr="004E53EE">
              <w:rPr>
                <w:rFonts w:ascii="Arial" w:hAnsi="Arial" w:cs="Arial"/>
                <w:sz w:val="18"/>
                <w:szCs w:val="18"/>
              </w:rPr>
              <w:t xml:space="preserve"> </w:t>
            </w:r>
            <w:r w:rsidR="4B6E74E2" w:rsidRPr="004E53EE">
              <w:rPr>
                <w:rFonts w:ascii="Arial" w:hAnsi="Arial" w:cs="Arial"/>
                <w:sz w:val="18"/>
                <w:szCs w:val="18"/>
              </w:rPr>
              <w:t>(c) use Faircloth to RAD to provide rental assistance for all the additional, new homes added to the site.</w:t>
            </w:r>
            <w:r w:rsidR="004448C7" w:rsidRPr="004E53EE">
              <w:rPr>
                <w:rFonts w:ascii="Arial" w:hAnsi="Arial" w:cs="Arial"/>
                <w:sz w:val="18"/>
                <w:szCs w:val="18"/>
              </w:rPr>
              <w:t xml:space="preserve"> </w:t>
            </w:r>
            <w:r w:rsidR="00262401" w:rsidRPr="004E53EE">
              <w:rPr>
                <w:rFonts w:ascii="Arial" w:hAnsi="Arial" w:cs="Arial"/>
                <w:sz w:val="18"/>
                <w:szCs w:val="18"/>
              </w:rPr>
              <w:br/>
            </w:r>
          </w:p>
          <w:p w14:paraId="58E6754F" w14:textId="0B8677D8" w:rsidR="00262401" w:rsidRPr="004E53EE" w:rsidRDefault="00715584" w:rsidP="00EC71CF">
            <w:pPr>
              <w:pStyle w:val="TableParagraph"/>
              <w:spacing w:before="96" w:line="210" w:lineRule="exact"/>
              <w:ind w:left="108"/>
              <w:rPr>
                <w:rFonts w:ascii="Arial" w:hAnsi="Arial" w:cs="Arial"/>
                <w:sz w:val="18"/>
                <w:szCs w:val="18"/>
              </w:rPr>
            </w:pPr>
            <w:r w:rsidRPr="004E53EE">
              <w:rPr>
                <w:rFonts w:ascii="Arial" w:hAnsi="Arial" w:cs="Arial"/>
                <w:sz w:val="18"/>
                <w:szCs w:val="18"/>
              </w:rPr>
              <w:t>The site complies with the site selection requirements set forth at [[24 CFR § 983.57 | Appendix III of PIH-Notice H2019-09/PIH 2019-23 (HA)]]. The site is suitable from the standpoint of facilitating and furthering full compliance with the applicable provisions of Title VI of the Civil Rights Act of 1964, Title VIII of the Civil Rights Act of 1968, Executive Order 11063, and HUD regulations issued pursuant thereto. In conducting its review of site selection for the proposed project, the PHA completed a review with respect to accessibility for persons with disabilities and the proposed site is consistent with disabilities and the proposed site is consistent with applicable accessibility standards under the Fair Housing Act, Section 504, and the ADA.</w:t>
            </w:r>
          </w:p>
        </w:tc>
        <w:tc>
          <w:tcPr>
            <w:tcW w:w="1950" w:type="dxa"/>
          </w:tcPr>
          <w:p w14:paraId="1C2F2BFF" w14:textId="77777777" w:rsidR="00262401" w:rsidRPr="004E53EE" w:rsidRDefault="00262401" w:rsidP="00262401">
            <w:pPr>
              <w:pStyle w:val="TableParagraph"/>
              <w:rPr>
                <w:rFonts w:ascii="Arial" w:hAnsi="Arial" w:cs="Arial"/>
                <w:sz w:val="18"/>
                <w:szCs w:val="18"/>
              </w:rPr>
            </w:pPr>
          </w:p>
        </w:tc>
      </w:tr>
      <w:tr w:rsidR="005D4C07" w:rsidRPr="00B67EB9" w14:paraId="79703D0E" w14:textId="77777777" w:rsidTr="00E257FA">
        <w:trPr>
          <w:gridAfter w:val="1"/>
          <w:wAfter w:w="1950" w:type="dxa"/>
          <w:trHeight w:val="326"/>
        </w:trPr>
        <w:tc>
          <w:tcPr>
            <w:tcW w:w="2106" w:type="dxa"/>
          </w:tcPr>
          <w:p w14:paraId="69EC4641" w14:textId="77777777" w:rsidR="004E53EE" w:rsidRDefault="004E53EE" w:rsidP="00BA0A74">
            <w:pPr>
              <w:pStyle w:val="TableParagraph"/>
              <w:spacing w:line="282" w:lineRule="exact"/>
              <w:ind w:left="200"/>
              <w:rPr>
                <w:rFonts w:ascii="Helvetica Neue 75 Bold"/>
                <w:b/>
                <w:color w:val="79C143"/>
                <w:sz w:val="26"/>
              </w:rPr>
            </w:pPr>
          </w:p>
          <w:p w14:paraId="5E588ED0" w14:textId="77777777" w:rsidR="004E53EE" w:rsidRDefault="004E53EE" w:rsidP="00BA0A74">
            <w:pPr>
              <w:pStyle w:val="TableParagraph"/>
              <w:spacing w:line="282" w:lineRule="exact"/>
              <w:ind w:left="200"/>
              <w:rPr>
                <w:rFonts w:ascii="Helvetica Neue 75 Bold"/>
                <w:b/>
                <w:color w:val="79C143"/>
                <w:sz w:val="26"/>
              </w:rPr>
            </w:pPr>
          </w:p>
          <w:p w14:paraId="43C9EF6C" w14:textId="6604B9CB" w:rsidR="005D4C07" w:rsidRPr="00B67EB9" w:rsidRDefault="005D4C07" w:rsidP="00BA0A74">
            <w:pPr>
              <w:pStyle w:val="TableParagraph"/>
              <w:spacing w:line="282" w:lineRule="exact"/>
              <w:ind w:left="200"/>
              <w:rPr>
                <w:sz w:val="20"/>
              </w:rPr>
            </w:pPr>
            <w:r w:rsidRPr="00B67EB9">
              <w:rPr>
                <w:rFonts w:ascii="Helvetica Neue 75 Bold"/>
                <w:b/>
                <w:color w:val="79C143"/>
                <w:sz w:val="26"/>
              </w:rPr>
              <w:t>Development #</w:t>
            </w:r>
            <w:r w:rsidR="0056191C" w:rsidRPr="00B67EB9">
              <w:rPr>
                <w:rFonts w:ascii="Helvetica Neue 75 Bold"/>
                <w:b/>
                <w:color w:val="79C143"/>
                <w:sz w:val="26"/>
              </w:rPr>
              <w:t>3</w:t>
            </w:r>
          </w:p>
        </w:tc>
        <w:tc>
          <w:tcPr>
            <w:tcW w:w="4064" w:type="dxa"/>
          </w:tcPr>
          <w:p w14:paraId="34F2D927" w14:textId="77777777" w:rsidR="005D4C07" w:rsidRPr="00B67EB9" w:rsidRDefault="005D4C07" w:rsidP="004D6C4B">
            <w:pPr>
              <w:pStyle w:val="TableParagraph"/>
              <w:spacing w:before="96" w:line="210" w:lineRule="exact"/>
            </w:pPr>
          </w:p>
        </w:tc>
        <w:tc>
          <w:tcPr>
            <w:tcW w:w="2278" w:type="dxa"/>
          </w:tcPr>
          <w:p w14:paraId="63817B9E" w14:textId="77777777" w:rsidR="005D4C07" w:rsidRPr="00B67EB9" w:rsidRDefault="005D4C07">
            <w:pPr>
              <w:pStyle w:val="TableParagraph"/>
              <w:rPr>
                <w:sz w:val="18"/>
              </w:rPr>
            </w:pPr>
          </w:p>
        </w:tc>
      </w:tr>
      <w:tr w:rsidR="005D4C07" w:rsidRPr="004E53EE" w14:paraId="525619F8" w14:textId="77777777" w:rsidTr="00E257FA">
        <w:trPr>
          <w:gridAfter w:val="1"/>
          <w:wAfter w:w="1950" w:type="dxa"/>
          <w:trHeight w:val="326"/>
        </w:trPr>
        <w:tc>
          <w:tcPr>
            <w:tcW w:w="2106" w:type="dxa"/>
          </w:tcPr>
          <w:p w14:paraId="61E32810"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Development Name</w:t>
            </w:r>
          </w:p>
        </w:tc>
        <w:tc>
          <w:tcPr>
            <w:tcW w:w="4064" w:type="dxa"/>
          </w:tcPr>
          <w:p w14:paraId="6284CFE4" w14:textId="5462B8AF" w:rsidR="005D4C07" w:rsidRPr="004E53EE" w:rsidRDefault="00DD1DCA"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Civic Drive</w:t>
            </w:r>
          </w:p>
        </w:tc>
        <w:tc>
          <w:tcPr>
            <w:tcW w:w="2278" w:type="dxa"/>
          </w:tcPr>
          <w:p w14:paraId="1C28551E" w14:textId="77777777" w:rsidR="005D4C07" w:rsidRPr="004E53EE" w:rsidRDefault="005D4C07">
            <w:pPr>
              <w:pStyle w:val="TableParagraph"/>
              <w:rPr>
                <w:rFonts w:ascii="Arial" w:hAnsi="Arial" w:cs="Arial"/>
                <w:sz w:val="18"/>
                <w:szCs w:val="18"/>
              </w:rPr>
            </w:pPr>
          </w:p>
        </w:tc>
      </w:tr>
      <w:tr w:rsidR="005D4C07" w:rsidRPr="004E53EE" w14:paraId="5DAFC88B" w14:textId="77777777" w:rsidTr="00E257FA">
        <w:trPr>
          <w:gridAfter w:val="1"/>
          <w:wAfter w:w="1950" w:type="dxa"/>
          <w:trHeight w:val="326"/>
        </w:trPr>
        <w:tc>
          <w:tcPr>
            <w:tcW w:w="2106" w:type="dxa"/>
          </w:tcPr>
          <w:p w14:paraId="4C2F102A"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PIC Development ID #</w:t>
            </w:r>
          </w:p>
        </w:tc>
        <w:tc>
          <w:tcPr>
            <w:tcW w:w="4064" w:type="dxa"/>
          </w:tcPr>
          <w:p w14:paraId="448C09A1" w14:textId="27CAEB2E"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 no public housing currently on-site</w:t>
            </w:r>
          </w:p>
        </w:tc>
        <w:tc>
          <w:tcPr>
            <w:tcW w:w="2278" w:type="dxa"/>
          </w:tcPr>
          <w:p w14:paraId="4B5A2E51" w14:textId="77777777" w:rsidR="005D4C07" w:rsidRPr="004E53EE" w:rsidRDefault="005D4C07">
            <w:pPr>
              <w:pStyle w:val="TableParagraph"/>
              <w:rPr>
                <w:rFonts w:ascii="Arial" w:hAnsi="Arial" w:cs="Arial"/>
                <w:sz w:val="18"/>
                <w:szCs w:val="18"/>
              </w:rPr>
            </w:pPr>
          </w:p>
        </w:tc>
      </w:tr>
      <w:tr w:rsidR="005D4C07" w:rsidRPr="004E53EE" w14:paraId="12D4F203" w14:textId="77777777" w:rsidTr="00E257FA">
        <w:trPr>
          <w:gridAfter w:val="1"/>
          <w:wAfter w:w="1950" w:type="dxa"/>
          <w:trHeight w:val="326"/>
        </w:trPr>
        <w:tc>
          <w:tcPr>
            <w:tcW w:w="2106" w:type="dxa"/>
          </w:tcPr>
          <w:p w14:paraId="3BAD64A6"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Conversion Type</w:t>
            </w:r>
          </w:p>
        </w:tc>
        <w:tc>
          <w:tcPr>
            <w:tcW w:w="4064" w:type="dxa"/>
          </w:tcPr>
          <w:p w14:paraId="05FAFA37" w14:textId="60B65D76"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Faircloth to RAD</w:t>
            </w:r>
          </w:p>
        </w:tc>
        <w:tc>
          <w:tcPr>
            <w:tcW w:w="2278" w:type="dxa"/>
          </w:tcPr>
          <w:p w14:paraId="085DD585" w14:textId="77777777" w:rsidR="005D4C07" w:rsidRPr="004E53EE" w:rsidRDefault="005D4C07">
            <w:pPr>
              <w:pStyle w:val="TableParagraph"/>
              <w:rPr>
                <w:rFonts w:ascii="Arial" w:hAnsi="Arial" w:cs="Arial"/>
                <w:sz w:val="18"/>
                <w:szCs w:val="18"/>
              </w:rPr>
            </w:pPr>
          </w:p>
        </w:tc>
      </w:tr>
      <w:tr w:rsidR="005D4C07" w:rsidRPr="004E53EE" w14:paraId="2E7ED0C6" w14:textId="77777777" w:rsidTr="00E257FA">
        <w:trPr>
          <w:gridAfter w:val="1"/>
          <w:wAfter w:w="1950" w:type="dxa"/>
          <w:trHeight w:val="326"/>
        </w:trPr>
        <w:tc>
          <w:tcPr>
            <w:tcW w:w="2106" w:type="dxa"/>
          </w:tcPr>
          <w:p w14:paraId="0E551464"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Total Current Units</w:t>
            </w:r>
          </w:p>
        </w:tc>
        <w:tc>
          <w:tcPr>
            <w:tcW w:w="4064" w:type="dxa"/>
          </w:tcPr>
          <w:p w14:paraId="70FBF5C0" w14:textId="0013C065"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w:t>
            </w:r>
          </w:p>
        </w:tc>
        <w:tc>
          <w:tcPr>
            <w:tcW w:w="2278" w:type="dxa"/>
          </w:tcPr>
          <w:p w14:paraId="0D0FB426" w14:textId="6A54070F" w:rsidR="005D4C07" w:rsidRPr="004E53EE" w:rsidRDefault="005D4C07" w:rsidP="005D4C07">
            <w:pPr>
              <w:pStyle w:val="TableParagraph"/>
              <w:rPr>
                <w:rFonts w:ascii="Arial" w:hAnsi="Arial" w:cs="Arial"/>
                <w:sz w:val="18"/>
                <w:szCs w:val="18"/>
              </w:rPr>
            </w:pPr>
            <w:r w:rsidRPr="004E53EE">
              <w:rPr>
                <w:rFonts w:ascii="Arial" w:hAnsi="Arial" w:cs="Arial"/>
                <w:sz w:val="18"/>
                <w:szCs w:val="18"/>
              </w:rPr>
              <w:t>Total Post-RAD Units:</w:t>
            </w:r>
            <w:r w:rsidR="00DB0D86" w:rsidRPr="004E53EE">
              <w:rPr>
                <w:rFonts w:ascii="Arial" w:hAnsi="Arial" w:cs="Arial"/>
                <w:sz w:val="18"/>
                <w:szCs w:val="18"/>
              </w:rPr>
              <w:t xml:space="preserve"> 59-72</w:t>
            </w:r>
          </w:p>
        </w:tc>
      </w:tr>
      <w:tr w:rsidR="005D4C07" w:rsidRPr="004E53EE" w14:paraId="3CA6BB61" w14:textId="77777777" w:rsidTr="00E257FA">
        <w:trPr>
          <w:gridAfter w:val="1"/>
          <w:wAfter w:w="1950" w:type="dxa"/>
          <w:trHeight w:val="326"/>
        </w:trPr>
        <w:tc>
          <w:tcPr>
            <w:tcW w:w="2106" w:type="dxa"/>
          </w:tcPr>
          <w:p w14:paraId="521C13E5"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Pre-RAD Unit Type</w:t>
            </w:r>
          </w:p>
        </w:tc>
        <w:tc>
          <w:tcPr>
            <w:tcW w:w="4064" w:type="dxa"/>
          </w:tcPr>
          <w:p w14:paraId="1A341B79" w14:textId="327912C6"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w:t>
            </w:r>
          </w:p>
        </w:tc>
        <w:tc>
          <w:tcPr>
            <w:tcW w:w="2278" w:type="dxa"/>
          </w:tcPr>
          <w:p w14:paraId="5C0EBE48" w14:textId="77777777" w:rsidR="005D4C07" w:rsidRPr="004E53EE" w:rsidRDefault="005D4C07" w:rsidP="005D4C07">
            <w:pPr>
              <w:pStyle w:val="TableParagraph"/>
              <w:rPr>
                <w:rFonts w:ascii="Arial" w:hAnsi="Arial" w:cs="Arial"/>
                <w:sz w:val="18"/>
                <w:szCs w:val="18"/>
              </w:rPr>
            </w:pPr>
            <w:r w:rsidRPr="004E53EE">
              <w:rPr>
                <w:rFonts w:ascii="Arial" w:hAnsi="Arial" w:cs="Arial"/>
                <w:sz w:val="18"/>
                <w:szCs w:val="18"/>
              </w:rPr>
              <w:t>Post-RAD Unit Type</w:t>
            </w:r>
          </w:p>
        </w:tc>
      </w:tr>
      <w:tr w:rsidR="005D4C07" w:rsidRPr="004E53EE" w14:paraId="5BEDDE7D" w14:textId="77777777" w:rsidTr="00E257FA">
        <w:trPr>
          <w:gridAfter w:val="1"/>
          <w:wAfter w:w="1950" w:type="dxa"/>
          <w:trHeight w:val="326"/>
        </w:trPr>
        <w:tc>
          <w:tcPr>
            <w:tcW w:w="2106" w:type="dxa"/>
          </w:tcPr>
          <w:p w14:paraId="636F4F4E"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Capital Fund Allocation</w:t>
            </w:r>
          </w:p>
        </w:tc>
        <w:tc>
          <w:tcPr>
            <w:tcW w:w="4064" w:type="dxa"/>
          </w:tcPr>
          <w:p w14:paraId="40423FB9" w14:textId="77777777"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$0</w:t>
            </w:r>
          </w:p>
        </w:tc>
        <w:tc>
          <w:tcPr>
            <w:tcW w:w="2278" w:type="dxa"/>
          </w:tcPr>
          <w:p w14:paraId="4893749F" w14:textId="40020AA7" w:rsidR="005D4C07" w:rsidRPr="004E53EE" w:rsidRDefault="005D4C07">
            <w:pPr>
              <w:pStyle w:val="TableParagraph"/>
              <w:rPr>
                <w:rFonts w:ascii="Arial" w:hAnsi="Arial" w:cs="Arial"/>
                <w:sz w:val="18"/>
                <w:szCs w:val="18"/>
              </w:rPr>
            </w:pPr>
          </w:p>
        </w:tc>
      </w:tr>
      <w:tr w:rsidR="005D4C07" w:rsidRPr="004E53EE" w14:paraId="412216E4" w14:textId="77777777" w:rsidTr="00E257FA">
        <w:trPr>
          <w:gridAfter w:val="1"/>
          <w:wAfter w:w="1950" w:type="dxa"/>
          <w:trHeight w:val="326"/>
        </w:trPr>
        <w:tc>
          <w:tcPr>
            <w:tcW w:w="2106" w:type="dxa"/>
          </w:tcPr>
          <w:p w14:paraId="4F7D3C5F"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Transfer of Assistance</w:t>
            </w:r>
          </w:p>
        </w:tc>
        <w:tc>
          <w:tcPr>
            <w:tcW w:w="4064" w:type="dxa"/>
          </w:tcPr>
          <w:p w14:paraId="1281F5FC" w14:textId="77777777"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N/A</w:t>
            </w:r>
          </w:p>
        </w:tc>
        <w:tc>
          <w:tcPr>
            <w:tcW w:w="2278" w:type="dxa"/>
          </w:tcPr>
          <w:p w14:paraId="1EC6867C" w14:textId="34A78AA0" w:rsidR="005D4C07" w:rsidRPr="004E53EE" w:rsidRDefault="005D4C07">
            <w:pPr>
              <w:pStyle w:val="TableParagraph"/>
              <w:rPr>
                <w:rFonts w:ascii="Arial" w:hAnsi="Arial" w:cs="Arial"/>
                <w:sz w:val="18"/>
                <w:szCs w:val="18"/>
              </w:rPr>
            </w:pPr>
          </w:p>
        </w:tc>
      </w:tr>
      <w:tr w:rsidR="005D4C07" w:rsidRPr="004E53EE" w14:paraId="17C1A75D" w14:textId="77777777" w:rsidTr="00E257FA">
        <w:trPr>
          <w:gridAfter w:val="1"/>
          <w:wAfter w:w="1950" w:type="dxa"/>
          <w:trHeight w:val="1982"/>
        </w:trPr>
        <w:tc>
          <w:tcPr>
            <w:tcW w:w="2106" w:type="dxa"/>
          </w:tcPr>
          <w:p w14:paraId="53D50C7B"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lastRenderedPageBreak/>
              <w:t>Pre-Conversion Bedroom</w:t>
            </w:r>
          </w:p>
          <w:p w14:paraId="2F4CBADA"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Type</w:t>
            </w:r>
          </w:p>
        </w:tc>
        <w:tc>
          <w:tcPr>
            <w:tcW w:w="4064" w:type="dxa"/>
          </w:tcPr>
          <w:p w14:paraId="5C7C7EA4" w14:textId="2C5470B9" w:rsidR="005D4C07" w:rsidRPr="004E53EE" w:rsidRDefault="005329DF"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w:t>
            </w:r>
          </w:p>
        </w:tc>
        <w:tc>
          <w:tcPr>
            <w:tcW w:w="2278" w:type="dxa"/>
          </w:tcPr>
          <w:p w14:paraId="2F133E0F" w14:textId="77777777" w:rsidR="005D4C07" w:rsidRPr="004E53EE" w:rsidRDefault="005D4C07" w:rsidP="005D4C07">
            <w:pPr>
              <w:pStyle w:val="TableParagraph"/>
              <w:rPr>
                <w:rFonts w:ascii="Arial" w:hAnsi="Arial" w:cs="Arial"/>
                <w:sz w:val="18"/>
                <w:szCs w:val="18"/>
              </w:rPr>
            </w:pPr>
            <w:r w:rsidRPr="004E53EE">
              <w:rPr>
                <w:rFonts w:ascii="Arial" w:hAnsi="Arial" w:cs="Arial"/>
                <w:sz w:val="18"/>
                <w:szCs w:val="18"/>
              </w:rPr>
              <w:t>Post-Conversion Bedroom</w:t>
            </w:r>
          </w:p>
          <w:p w14:paraId="332BAFCC" w14:textId="77777777" w:rsidR="005D4C07" w:rsidRPr="004E53EE" w:rsidRDefault="005D4C07" w:rsidP="005D4C07">
            <w:pPr>
              <w:pStyle w:val="TableParagraph"/>
              <w:rPr>
                <w:rFonts w:ascii="Arial" w:hAnsi="Arial" w:cs="Arial"/>
                <w:sz w:val="18"/>
                <w:szCs w:val="18"/>
              </w:rPr>
            </w:pPr>
            <w:r w:rsidRPr="004E53EE">
              <w:rPr>
                <w:rFonts w:ascii="Arial" w:hAnsi="Arial" w:cs="Arial"/>
                <w:sz w:val="18"/>
                <w:szCs w:val="18"/>
              </w:rPr>
              <w:t>Type</w:t>
            </w:r>
          </w:p>
          <w:p w14:paraId="4CD1F0D3" w14:textId="77777777" w:rsidR="005329DF" w:rsidRPr="004E53EE" w:rsidRDefault="005329DF" w:rsidP="005D4C07">
            <w:pPr>
              <w:pStyle w:val="TableParagraph"/>
              <w:rPr>
                <w:rFonts w:ascii="Arial" w:hAnsi="Arial" w:cs="Arial"/>
                <w:sz w:val="18"/>
                <w:szCs w:val="18"/>
              </w:rPr>
            </w:pPr>
          </w:p>
          <w:p w14:paraId="6534EE13" w14:textId="5A8C887B" w:rsidR="005329DF" w:rsidRPr="004E53EE" w:rsidRDefault="00311DC8" w:rsidP="005329DF">
            <w:pPr>
              <w:pStyle w:val="TableParagraph"/>
              <w:rPr>
                <w:rFonts w:ascii="Arial" w:hAnsi="Arial" w:cs="Arial"/>
                <w:sz w:val="18"/>
                <w:szCs w:val="18"/>
              </w:rPr>
            </w:pPr>
            <w:r w:rsidRPr="004E53EE">
              <w:rPr>
                <w:rFonts w:ascii="Arial" w:hAnsi="Arial" w:cs="Arial"/>
                <w:sz w:val="18"/>
                <w:szCs w:val="18"/>
              </w:rPr>
              <w:t>Exact unit mix still being determined. Current plans are predominantly three</w:t>
            </w:r>
            <w:r w:rsidR="00EC71CF">
              <w:rPr>
                <w:rFonts w:ascii="Arial" w:hAnsi="Arial" w:cs="Arial"/>
                <w:sz w:val="18"/>
                <w:szCs w:val="18"/>
              </w:rPr>
              <w:t>-</w:t>
            </w:r>
            <w:r w:rsidRPr="004E53EE">
              <w:rPr>
                <w:rFonts w:ascii="Arial" w:hAnsi="Arial" w:cs="Arial"/>
                <w:sz w:val="18"/>
                <w:szCs w:val="18"/>
              </w:rPr>
              <w:t>bedroom apartments</w:t>
            </w:r>
            <w:r w:rsidR="004D7754" w:rsidRPr="004E53EE">
              <w:rPr>
                <w:rFonts w:ascii="Arial" w:hAnsi="Arial" w:cs="Arial"/>
                <w:sz w:val="18"/>
                <w:szCs w:val="18"/>
              </w:rPr>
              <w:t>.</w:t>
            </w:r>
          </w:p>
          <w:p w14:paraId="1AFB6C6A" w14:textId="77777777" w:rsidR="005329DF" w:rsidRPr="004E53EE" w:rsidRDefault="005329DF" w:rsidP="005D4C07">
            <w:pPr>
              <w:pStyle w:val="TableParagraph"/>
              <w:rPr>
                <w:rFonts w:ascii="Arial" w:hAnsi="Arial" w:cs="Arial"/>
                <w:sz w:val="18"/>
                <w:szCs w:val="18"/>
              </w:rPr>
            </w:pPr>
          </w:p>
          <w:p w14:paraId="10408F2F" w14:textId="5AEF8E1C" w:rsidR="005329DF" w:rsidRPr="004E53EE" w:rsidRDefault="005329DF" w:rsidP="005D4C07">
            <w:pPr>
              <w:pStyle w:val="TableParagraph"/>
              <w:rPr>
                <w:rFonts w:ascii="Arial" w:hAnsi="Arial" w:cs="Arial"/>
                <w:sz w:val="18"/>
                <w:szCs w:val="18"/>
              </w:rPr>
            </w:pPr>
          </w:p>
        </w:tc>
      </w:tr>
      <w:tr w:rsidR="005D4C07" w:rsidRPr="004E53EE" w14:paraId="1E967380" w14:textId="77777777" w:rsidTr="00E257FA">
        <w:trPr>
          <w:gridAfter w:val="1"/>
          <w:wAfter w:w="1950" w:type="dxa"/>
          <w:trHeight w:val="326"/>
        </w:trPr>
        <w:tc>
          <w:tcPr>
            <w:tcW w:w="2106" w:type="dxa"/>
          </w:tcPr>
          <w:p w14:paraId="7B3E517B"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 xml:space="preserve">De </w:t>
            </w:r>
            <w:proofErr w:type="spellStart"/>
            <w:r w:rsidRPr="004E53EE">
              <w:rPr>
                <w:rFonts w:ascii="Arial" w:hAnsi="Arial" w:cs="Arial"/>
                <w:sz w:val="18"/>
                <w:szCs w:val="18"/>
              </w:rPr>
              <w:t>Minimus</w:t>
            </w:r>
            <w:proofErr w:type="spellEnd"/>
            <w:r w:rsidRPr="004E53EE">
              <w:rPr>
                <w:rFonts w:ascii="Arial" w:hAnsi="Arial" w:cs="Arial"/>
                <w:sz w:val="18"/>
                <w:szCs w:val="18"/>
              </w:rPr>
              <w:t xml:space="preserve"> Reduction</w:t>
            </w:r>
          </w:p>
        </w:tc>
        <w:tc>
          <w:tcPr>
            <w:tcW w:w="4064" w:type="dxa"/>
          </w:tcPr>
          <w:p w14:paraId="20C8CC74" w14:textId="77777777"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None</w:t>
            </w:r>
          </w:p>
        </w:tc>
        <w:tc>
          <w:tcPr>
            <w:tcW w:w="2278" w:type="dxa"/>
          </w:tcPr>
          <w:p w14:paraId="52583FDA" w14:textId="77777777" w:rsidR="005D4C07" w:rsidRPr="004E53EE" w:rsidRDefault="005D4C07">
            <w:pPr>
              <w:pStyle w:val="TableParagraph"/>
              <w:rPr>
                <w:rFonts w:ascii="Arial" w:hAnsi="Arial" w:cs="Arial"/>
                <w:sz w:val="18"/>
                <w:szCs w:val="18"/>
              </w:rPr>
            </w:pPr>
          </w:p>
        </w:tc>
      </w:tr>
      <w:tr w:rsidR="005D4C07" w:rsidRPr="004E53EE" w14:paraId="146B3ACD" w14:textId="77777777" w:rsidTr="00E257FA">
        <w:trPr>
          <w:gridAfter w:val="1"/>
          <w:wAfter w:w="1950" w:type="dxa"/>
          <w:trHeight w:val="453"/>
        </w:trPr>
        <w:tc>
          <w:tcPr>
            <w:tcW w:w="2106" w:type="dxa"/>
          </w:tcPr>
          <w:p w14:paraId="0CD9BF28" w14:textId="77777777" w:rsidR="005D4C07" w:rsidRPr="004E53EE" w:rsidRDefault="005D4C07">
            <w:pPr>
              <w:pStyle w:val="TableParagraph"/>
              <w:spacing w:before="97"/>
              <w:ind w:right="109"/>
              <w:jc w:val="right"/>
              <w:rPr>
                <w:rFonts w:ascii="Arial" w:hAnsi="Arial" w:cs="Arial"/>
                <w:sz w:val="18"/>
                <w:szCs w:val="18"/>
              </w:rPr>
            </w:pPr>
            <w:r w:rsidRPr="004E53EE">
              <w:rPr>
                <w:rFonts w:ascii="Arial" w:hAnsi="Arial" w:cs="Arial"/>
                <w:sz w:val="18"/>
                <w:szCs w:val="18"/>
              </w:rPr>
              <w:t>Transfer of Waiting List</w:t>
            </w:r>
          </w:p>
        </w:tc>
        <w:tc>
          <w:tcPr>
            <w:tcW w:w="6342" w:type="dxa"/>
            <w:gridSpan w:val="2"/>
          </w:tcPr>
          <w:p w14:paraId="18872A37" w14:textId="29DBF5C5" w:rsidR="005D4C07" w:rsidRPr="004E53EE" w:rsidRDefault="005329DF">
            <w:pPr>
              <w:pStyle w:val="TableParagraph"/>
              <w:spacing w:before="97"/>
              <w:ind w:left="108"/>
              <w:rPr>
                <w:rFonts w:ascii="Arial" w:hAnsi="Arial" w:cs="Arial"/>
                <w:sz w:val="18"/>
                <w:szCs w:val="18"/>
              </w:rPr>
            </w:pPr>
            <w:r w:rsidRPr="004E53EE">
              <w:rPr>
                <w:rFonts w:ascii="Arial" w:hAnsi="Arial" w:cs="Arial"/>
                <w:sz w:val="18"/>
                <w:szCs w:val="18"/>
              </w:rPr>
              <w:t>Not applicable.</w:t>
            </w:r>
          </w:p>
        </w:tc>
      </w:tr>
      <w:tr w:rsidR="005D4C07" w:rsidRPr="004E53EE" w14:paraId="55BD8AD6" w14:textId="77777777" w:rsidTr="00E257FA">
        <w:trPr>
          <w:gridAfter w:val="2"/>
          <w:wAfter w:w="4228" w:type="dxa"/>
          <w:trHeight w:val="326"/>
        </w:trPr>
        <w:tc>
          <w:tcPr>
            <w:tcW w:w="2106" w:type="dxa"/>
          </w:tcPr>
          <w:p w14:paraId="70BB9480" w14:textId="77777777" w:rsidR="005D4C07" w:rsidRPr="004E53EE" w:rsidRDefault="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Other Information</w:t>
            </w:r>
          </w:p>
        </w:tc>
        <w:tc>
          <w:tcPr>
            <w:tcW w:w="4064" w:type="dxa"/>
          </w:tcPr>
          <w:p w14:paraId="52568B0B" w14:textId="315779D4" w:rsidR="005D4C07" w:rsidRPr="004E53EE" w:rsidRDefault="005329DF">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Home Forward will build </w:t>
            </w:r>
            <w:r w:rsidR="004D7754" w:rsidRPr="004E53EE">
              <w:rPr>
                <w:rFonts w:ascii="Arial" w:hAnsi="Arial" w:cs="Arial"/>
                <w:sz w:val="18"/>
                <w:szCs w:val="18"/>
              </w:rPr>
              <w:t xml:space="preserve">59-72 </w:t>
            </w:r>
            <w:r w:rsidRPr="004E53EE">
              <w:rPr>
                <w:rFonts w:ascii="Arial" w:hAnsi="Arial" w:cs="Arial"/>
                <w:sz w:val="18"/>
                <w:szCs w:val="18"/>
              </w:rPr>
              <w:t xml:space="preserve">affordable rental homes on a site </w:t>
            </w:r>
            <w:r w:rsidR="004D7754" w:rsidRPr="004E53EE">
              <w:rPr>
                <w:rFonts w:ascii="Arial" w:hAnsi="Arial" w:cs="Arial"/>
                <w:sz w:val="18"/>
                <w:szCs w:val="18"/>
              </w:rPr>
              <w:t>awarded through a competitive Request for Proposals process</w:t>
            </w:r>
            <w:r w:rsidRPr="004E53EE">
              <w:rPr>
                <w:rFonts w:ascii="Arial" w:hAnsi="Arial" w:cs="Arial"/>
                <w:sz w:val="18"/>
                <w:szCs w:val="18"/>
              </w:rPr>
              <w:t>. The site</w:t>
            </w:r>
            <w:r w:rsidR="0092691D" w:rsidRPr="004E53EE">
              <w:rPr>
                <w:rFonts w:ascii="Arial" w:hAnsi="Arial" w:cs="Arial"/>
                <w:sz w:val="18"/>
                <w:szCs w:val="18"/>
              </w:rPr>
              <w:t>, which is adjacent to a light rail stop,</w:t>
            </w:r>
            <w:r w:rsidRPr="004E53EE">
              <w:rPr>
                <w:rFonts w:ascii="Arial" w:hAnsi="Arial" w:cs="Arial"/>
                <w:sz w:val="18"/>
                <w:szCs w:val="18"/>
              </w:rPr>
              <w:t xml:space="preserve"> will also house</w:t>
            </w:r>
            <w:r w:rsidR="0092691D" w:rsidRPr="004E53EE">
              <w:rPr>
                <w:rFonts w:ascii="Arial" w:hAnsi="Arial" w:cs="Arial"/>
                <w:sz w:val="18"/>
                <w:szCs w:val="18"/>
              </w:rPr>
              <w:t xml:space="preserve"> early learning spaces operated by the Immigrant and Refugee Community Organization</w:t>
            </w:r>
            <w:r w:rsidRPr="004E53EE">
              <w:rPr>
                <w:rFonts w:ascii="Arial" w:hAnsi="Arial" w:cs="Arial"/>
                <w:sz w:val="18"/>
                <w:szCs w:val="18"/>
              </w:rPr>
              <w:t xml:space="preserve">. Home Forward plans to break ground on this property in </w:t>
            </w:r>
            <w:r w:rsidR="0092691D" w:rsidRPr="004E53EE">
              <w:rPr>
                <w:rFonts w:ascii="Arial" w:hAnsi="Arial" w:cs="Arial"/>
                <w:sz w:val="18"/>
                <w:szCs w:val="18"/>
              </w:rPr>
              <w:t>Winter 202</w:t>
            </w:r>
            <w:r w:rsidR="00A24336" w:rsidRPr="004E53EE">
              <w:rPr>
                <w:rFonts w:ascii="Arial" w:hAnsi="Arial" w:cs="Arial"/>
                <w:sz w:val="18"/>
                <w:szCs w:val="18"/>
              </w:rPr>
              <w:t>6</w:t>
            </w:r>
            <w:r w:rsidRPr="004E53EE">
              <w:rPr>
                <w:rFonts w:ascii="Arial" w:hAnsi="Arial" w:cs="Arial"/>
                <w:sz w:val="18"/>
                <w:szCs w:val="18"/>
              </w:rPr>
              <w:t xml:space="preserve">. </w:t>
            </w:r>
          </w:p>
          <w:p w14:paraId="5D20FE02" w14:textId="77777777" w:rsidR="005D4C07" w:rsidRPr="004E53EE" w:rsidRDefault="005D4C07">
            <w:pPr>
              <w:pStyle w:val="TableParagraph"/>
              <w:spacing w:before="96" w:line="210" w:lineRule="exact"/>
              <w:ind w:left="108"/>
              <w:rPr>
                <w:rFonts w:ascii="Arial" w:hAnsi="Arial" w:cs="Arial"/>
                <w:sz w:val="18"/>
                <w:szCs w:val="18"/>
              </w:rPr>
            </w:pPr>
          </w:p>
        </w:tc>
      </w:tr>
    </w:tbl>
    <w:p w14:paraId="5A3F2ADB" w14:textId="0A693B89" w:rsidR="007A34EF" w:rsidRPr="00B67EB9" w:rsidRDefault="007A34EF" w:rsidP="007A34EF">
      <w:pPr>
        <w:pStyle w:val="5ReportBodyText"/>
      </w:pPr>
      <w:r w:rsidRPr="00B67EB9">
        <w:rPr>
          <w:b/>
        </w:rPr>
        <w:t>Changes in policies that govern eligibility, admission, selection, and occupancy of units at the project after conversion, including any waiting list preferences that will be adopted for the converted project</w:t>
      </w:r>
      <w:r w:rsidRPr="00B67EB9">
        <w:t>:</w:t>
      </w:r>
    </w:p>
    <w:p w14:paraId="445C042D" w14:textId="31E2D55B" w:rsidR="007A34EF" w:rsidRPr="00B67EB9" w:rsidRDefault="007A34EF" w:rsidP="007A34EF">
      <w:pPr>
        <w:pStyle w:val="5ReportBodyText"/>
      </w:pPr>
      <w:r w:rsidRPr="00B67EB9">
        <w:t>Home Forward</w:t>
      </w:r>
      <w:r w:rsidR="14C381DE" w:rsidRPr="00B67EB9">
        <w:t>’s</w:t>
      </w:r>
      <w:r w:rsidRPr="00B67EB9">
        <w:t xml:space="preserve"> Board of Commissioners </w:t>
      </w:r>
      <w:r w:rsidR="0C96CA87" w:rsidRPr="00B67EB9">
        <w:t xml:space="preserve">approved </w:t>
      </w:r>
      <w:r w:rsidRPr="00B67EB9">
        <w:t>changes to the Section 8 Administrative Plan to accommodate the RAD transition</w:t>
      </w:r>
      <w:r w:rsidR="2AD98363" w:rsidRPr="00B67EB9">
        <w:t xml:space="preserve"> </w:t>
      </w:r>
      <w:r w:rsidRPr="00B67EB9">
        <w:t>on April 19, 2016. The changes include adopting guidelines for choice mobility.</w:t>
      </w:r>
      <w:r w:rsidR="004448C7" w:rsidRPr="00B67EB9">
        <w:t xml:space="preserve"> </w:t>
      </w:r>
      <w:r w:rsidRPr="00B67EB9">
        <w:t>Home Forward is continuing to review RAD requirements and may submit additional changes to the Section 8 Administrative Plan and the Admissions and Continued Occupancy Policy for public housing.</w:t>
      </w:r>
      <w:r w:rsidR="004448C7" w:rsidRPr="00B67EB9">
        <w:t xml:space="preserve"> </w:t>
      </w:r>
      <w:r w:rsidRPr="00B67EB9">
        <w:t>All policy changes adhere to RAD requirements listed below under Appendix A, that informs resident rights, participation, waiting list and grievance procedures.</w:t>
      </w:r>
    </w:p>
    <w:p w14:paraId="5B21CC3B" w14:textId="3B188023" w:rsidR="007A34EF" w:rsidRPr="00B67EB9" w:rsidRDefault="007A34EF" w:rsidP="007A34EF">
      <w:pPr>
        <w:pStyle w:val="5ReportBodyText"/>
      </w:pPr>
      <w:r w:rsidRPr="00B67EB9">
        <w:rPr>
          <w:b/>
        </w:rPr>
        <w:t>Compliance agreements</w:t>
      </w:r>
      <w:r w:rsidRPr="00B67EB9">
        <w:t>: Home Forward is currently compliant with all fair housing and civil rights requirements and is not under a Voluntary Compliance Agreement.</w:t>
      </w:r>
    </w:p>
    <w:p w14:paraId="50524629" w14:textId="035AC7C3" w:rsidR="007A34EF" w:rsidRPr="00B67EB9" w:rsidRDefault="007A34EF" w:rsidP="007A34EF">
      <w:pPr>
        <w:pStyle w:val="5ReportBodyText"/>
      </w:pPr>
      <w:r w:rsidRPr="00B67EB9">
        <w:rPr>
          <w:b/>
        </w:rPr>
        <w:t>Site selection</w:t>
      </w:r>
      <w:r w:rsidRPr="00B67EB9">
        <w:t xml:space="preserve">: </w:t>
      </w:r>
      <w:r w:rsidR="008C522E" w:rsidRPr="00B67EB9">
        <w:t xml:space="preserve">All </w:t>
      </w:r>
      <w:r w:rsidRPr="00B67EB9">
        <w:t>conversion</w:t>
      </w:r>
      <w:r w:rsidR="008C522E" w:rsidRPr="00B67EB9">
        <w:t>s</w:t>
      </w:r>
      <w:r w:rsidRPr="00B67EB9">
        <w:t xml:space="preserve"> </w:t>
      </w:r>
      <w:r w:rsidR="008C522E" w:rsidRPr="00B67EB9">
        <w:t xml:space="preserve">comply </w:t>
      </w:r>
      <w:r w:rsidRPr="00B67EB9">
        <w:t>with all applicable site selection and neighborhood reviews standards.</w:t>
      </w:r>
      <w:r w:rsidR="004448C7" w:rsidRPr="00B67EB9">
        <w:t xml:space="preserve"> </w:t>
      </w:r>
      <w:r w:rsidRPr="00B67EB9">
        <w:t>All appropriate procedures have been followed.</w:t>
      </w:r>
    </w:p>
    <w:p w14:paraId="2EDAA015" w14:textId="518E7DF3" w:rsidR="007A34EF" w:rsidRPr="00B67EB9" w:rsidRDefault="007A34EF" w:rsidP="007A34EF">
      <w:pPr>
        <w:pStyle w:val="5ReportBodyText"/>
      </w:pPr>
      <w:r w:rsidRPr="00B67EB9">
        <w:rPr>
          <w:b/>
        </w:rPr>
        <w:t>Substantial Deviation Definition</w:t>
      </w:r>
      <w:r w:rsidRPr="00B67EB9">
        <w:t>: As part of RAD, Home Forward is redefining the definition of a substantial deviation from the PHA Plan to exclude the following RAD specific items:</w:t>
      </w:r>
    </w:p>
    <w:p w14:paraId="43582CB7" w14:textId="77777777" w:rsidR="007A34EF" w:rsidRPr="00B67EB9" w:rsidRDefault="007A34EF" w:rsidP="00E257FA">
      <w:pPr>
        <w:pStyle w:val="5ReportBodyText"/>
        <w:numPr>
          <w:ilvl w:val="0"/>
          <w:numId w:val="12"/>
        </w:numPr>
      </w:pPr>
      <w:r w:rsidRPr="00B67EB9">
        <w:t>The decision to convert to either Project Based Rental Assistance or Project Based Voucher Assistance;</w:t>
      </w:r>
    </w:p>
    <w:p w14:paraId="4859A1A2" w14:textId="77777777" w:rsidR="007A34EF" w:rsidRPr="00B67EB9" w:rsidRDefault="007A34EF" w:rsidP="00E257FA">
      <w:pPr>
        <w:pStyle w:val="5ReportBodyText"/>
        <w:numPr>
          <w:ilvl w:val="0"/>
          <w:numId w:val="12"/>
        </w:numPr>
      </w:pPr>
      <w:r w:rsidRPr="00B67EB9">
        <w:t>Changes to the Capital Fund Budget produced as a result of each approved RAD conversion, regardless of whether the proposed conversion will include use of additional Capital Funds;</w:t>
      </w:r>
    </w:p>
    <w:p w14:paraId="74DAF7D6" w14:textId="77777777" w:rsidR="007A34EF" w:rsidRPr="00B67EB9" w:rsidRDefault="007A34EF" w:rsidP="00E257FA">
      <w:pPr>
        <w:pStyle w:val="5ReportBodyText"/>
        <w:numPr>
          <w:ilvl w:val="0"/>
          <w:numId w:val="12"/>
        </w:numPr>
      </w:pPr>
      <w:r w:rsidRPr="00B67EB9">
        <w:t>Changes to the construction and rehabilitation plan for each approved RAD conversion; and</w:t>
      </w:r>
    </w:p>
    <w:p w14:paraId="3EBE04BB" w14:textId="76E4DA29" w:rsidR="007A34EF" w:rsidRPr="00B67EB9" w:rsidRDefault="007A34EF" w:rsidP="00E257FA">
      <w:pPr>
        <w:pStyle w:val="5ReportBodyText"/>
        <w:numPr>
          <w:ilvl w:val="0"/>
          <w:numId w:val="12"/>
        </w:numPr>
      </w:pPr>
      <w:r w:rsidRPr="00B67EB9">
        <w:t>Changes to the financing structure for each approved RAD conversion.</w:t>
      </w:r>
    </w:p>
    <w:p w14:paraId="449258BF" w14:textId="6A624E67" w:rsidR="007A34EF" w:rsidRPr="00B67EB9" w:rsidRDefault="007A34EF" w:rsidP="007A34EF">
      <w:pPr>
        <w:pStyle w:val="5ReportBodyText"/>
        <w:rPr>
          <w:b/>
        </w:rPr>
      </w:pPr>
      <w:r w:rsidRPr="00B67EB9">
        <w:rPr>
          <w:b/>
        </w:rPr>
        <w:t>Information regarding use of MTW Fungibility as defined in PIH Notice 2012-32, REV-2: Impact on Capital Fund:</w:t>
      </w:r>
    </w:p>
    <w:p w14:paraId="5866C59E" w14:textId="22FDECC8" w:rsidR="007A34EF" w:rsidRPr="00B67EB9" w:rsidRDefault="007A34EF" w:rsidP="00E257FA">
      <w:pPr>
        <w:pStyle w:val="5ReportBodyText"/>
        <w:numPr>
          <w:ilvl w:val="0"/>
          <w:numId w:val="13"/>
        </w:numPr>
      </w:pPr>
      <w:r w:rsidRPr="00B67EB9">
        <w:rPr>
          <w:b/>
        </w:rPr>
        <w:t>Estimate the amount of the current Capital Fund grant that is associated with the proposed projects and the impact on the PHA’s current Five-Year PHA Plan and Five-Year Capital Action Plan</w:t>
      </w:r>
      <w:r w:rsidRPr="00B67EB9">
        <w:t xml:space="preserve">: </w:t>
      </w:r>
      <w:r w:rsidR="002A2882">
        <w:rPr>
          <w:rStyle w:val="ui-provider"/>
        </w:rPr>
        <w:t xml:space="preserve">Home Forward is currently providing substantial capital rehab work to </w:t>
      </w:r>
      <w:r w:rsidR="001502B5">
        <w:rPr>
          <w:rStyle w:val="ui-provider"/>
        </w:rPr>
        <w:t>three</w:t>
      </w:r>
      <w:r w:rsidR="002A2882">
        <w:rPr>
          <w:rStyle w:val="ui-provider"/>
        </w:rPr>
        <w:t xml:space="preserve"> of our affordable </w:t>
      </w:r>
      <w:r w:rsidR="002A2882">
        <w:rPr>
          <w:rStyle w:val="ui-provider"/>
        </w:rPr>
        <w:lastRenderedPageBreak/>
        <w:t>housing properties which include Schiller Way, Gretchen Kafoury</w:t>
      </w:r>
      <w:r w:rsidR="003F73D4">
        <w:rPr>
          <w:rStyle w:val="ui-provider"/>
        </w:rPr>
        <w:t>, and Sequoia Square</w:t>
      </w:r>
      <w:r w:rsidR="002A2882">
        <w:rPr>
          <w:rStyle w:val="ui-provider"/>
        </w:rPr>
        <w:t>. Capital funds in the amount of approximately $</w:t>
      </w:r>
      <w:r w:rsidR="002B0FEF">
        <w:rPr>
          <w:rStyle w:val="ui-provider"/>
        </w:rPr>
        <w:t>3</w:t>
      </w:r>
      <w:r w:rsidR="002A2882">
        <w:rPr>
          <w:rStyle w:val="ui-provider"/>
        </w:rPr>
        <w:t>.</w:t>
      </w:r>
      <w:r w:rsidR="002B0FEF">
        <w:rPr>
          <w:rStyle w:val="ui-provider"/>
        </w:rPr>
        <w:t>9</w:t>
      </w:r>
      <w:r w:rsidR="002A2882">
        <w:rPr>
          <w:rStyle w:val="ui-provider"/>
        </w:rPr>
        <w:t xml:space="preserve"> million will be used along with grant funds from the state of Oregon to complete with capital maintenance work. </w:t>
      </w:r>
      <w:r w:rsidR="009C0C23">
        <w:rPr>
          <w:rStyle w:val="ui-provider"/>
        </w:rPr>
        <w:t xml:space="preserve">Approximately $3.6 million in capital funds will be used for </w:t>
      </w:r>
      <w:r w:rsidR="00C37AFC">
        <w:rPr>
          <w:rStyle w:val="ui-provider"/>
        </w:rPr>
        <w:t>construction costs during construction</w:t>
      </w:r>
      <w:r w:rsidR="002A2882">
        <w:rPr>
          <w:rStyle w:val="ui-provider"/>
        </w:rPr>
        <w:t xml:space="preserve"> at </w:t>
      </w:r>
      <w:r w:rsidR="0096475E">
        <w:rPr>
          <w:rStyle w:val="ui-provider"/>
        </w:rPr>
        <w:t>Peaceful Villa and Troutdale Housing.</w:t>
      </w:r>
    </w:p>
    <w:p w14:paraId="4D953E3C" w14:textId="7B385B27" w:rsidR="007A34EF" w:rsidRPr="00B67EB9" w:rsidRDefault="007A34EF" w:rsidP="00E257FA">
      <w:pPr>
        <w:pStyle w:val="5ReportBodyText"/>
        <w:numPr>
          <w:ilvl w:val="0"/>
          <w:numId w:val="13"/>
        </w:numPr>
      </w:pPr>
      <w:r w:rsidRPr="00B67EB9">
        <w:rPr>
          <w:b/>
        </w:rPr>
        <w:t>If the RAD conversion will impact an existing CFFP or EPC, or if it proposes to utilize RHF funds to facilitate conversion, the PHA should also indicate the estimated impact of those activities</w:t>
      </w:r>
      <w:r w:rsidRPr="00B67EB9">
        <w:t>:</w:t>
      </w:r>
      <w:r w:rsidR="009E28A5">
        <w:t xml:space="preserve"> </w:t>
      </w:r>
      <w:r w:rsidR="00630B36">
        <w:t>Not applicable.</w:t>
      </w:r>
      <w:r w:rsidR="004448C7" w:rsidRPr="00B67EB9">
        <w:t xml:space="preserve"> </w:t>
      </w:r>
    </w:p>
    <w:p w14:paraId="5DAD36C0" w14:textId="219FBEAC" w:rsidR="00B21E86" w:rsidRPr="001F205E" w:rsidRDefault="007A34EF" w:rsidP="00F25B58">
      <w:pPr>
        <w:pStyle w:val="5ReportBodyText"/>
      </w:pPr>
      <w:r w:rsidRPr="00B67EB9">
        <w:rPr>
          <w:b/>
        </w:rPr>
        <w:t>Special Provisions Affecting MTW Agencies</w:t>
      </w:r>
      <w:r w:rsidRPr="00B67EB9">
        <w:t>: MTW agencies will be able to apply activities impacting the PBV program that are approved in its MTW Plan to those properties as long as they do not conflict with RAD requirements.</w:t>
      </w:r>
      <w:r w:rsidR="004448C7" w:rsidRPr="00B67EB9">
        <w:t xml:space="preserve"> </w:t>
      </w:r>
      <w:r w:rsidRPr="00B67EB9">
        <w:t>RAD requirements include statutory requirements or specifically identified special provisions affecting conversions to PBVs, or other conditions and requirements, as detailed in PIH Notice 2012-32 REV-1, including, but not limited to, RAD contract forms or Riders.</w:t>
      </w:r>
      <w:r w:rsidR="004448C7" w:rsidRPr="00B67EB9">
        <w:t xml:space="preserve"> </w:t>
      </w:r>
      <w:r w:rsidRPr="00B67EB9">
        <w:t>With respect to any existing PBV regulations that are waived or modified below in Appendix B, except where explicitly noted below in Appendix B, MTW agencies may modify these or other requirements to the PBV program if the activity is approved in its MTW Plan.</w:t>
      </w:r>
      <w:r w:rsidR="004448C7" w:rsidRPr="00B67EB9">
        <w:t xml:space="preserve"> </w:t>
      </w:r>
      <w:r w:rsidRPr="00B67EB9">
        <w:t>All other RAD Requirements listed below in Appendix A or elsewhere in PIH Notice 2012-32 REV-1 shall apply to MTW agencies</w:t>
      </w:r>
      <w:r w:rsidR="00E257FA" w:rsidRPr="00B67EB9">
        <w:t>.</w:t>
      </w:r>
    </w:p>
    <w:sectPr w:rsidR="00B21E86" w:rsidRPr="001F205E" w:rsidSect="009A4080">
      <w:headerReference w:type="default" r:id="rId17"/>
      <w:footerReference w:type="default" r:id="rId18"/>
      <w:pgSz w:w="12240" w:h="15840" w:code="1"/>
      <w:pgMar w:top="907" w:right="907" w:bottom="907" w:left="907" w:header="720" w:footer="720" w:gutter="0"/>
      <w:pgBorders w:offsetFrom="page">
        <w:bottom w:val="single" w:sz="4" w:space="24" w:color="FFFFFF" w:themeColor="backgroun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E5AED" w14:textId="77777777" w:rsidR="006548AB" w:rsidRDefault="006548AB" w:rsidP="002420F9">
      <w:pPr>
        <w:spacing w:after="0" w:line="240" w:lineRule="auto"/>
      </w:pPr>
      <w:r>
        <w:separator/>
      </w:r>
    </w:p>
  </w:endnote>
  <w:endnote w:type="continuationSeparator" w:id="0">
    <w:p w14:paraId="3DF56FB4" w14:textId="77777777" w:rsidR="006548AB" w:rsidRDefault="006548AB" w:rsidP="002420F9">
      <w:pPr>
        <w:spacing w:after="0" w:line="240" w:lineRule="auto"/>
      </w:pPr>
      <w:r>
        <w:continuationSeparator/>
      </w:r>
    </w:p>
  </w:endnote>
  <w:endnote w:type="continuationNotice" w:id="1">
    <w:p w14:paraId="0AE57E5A" w14:textId="77777777" w:rsidR="006548AB" w:rsidRDefault="00654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75 Bold">
    <w:panose1 w:val="02000803050000020004"/>
    <w:charset w:val="00"/>
    <w:family w:val="auto"/>
    <w:pitch w:val="variable"/>
    <w:sig w:usb0="8000002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Helvetica Neue 35 Light">
    <w:panose1 w:val="02000303040000020004"/>
    <w:charset w:val="00"/>
    <w:family w:val="auto"/>
    <w:pitch w:val="variable"/>
    <w:sig w:usb0="8000002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NeueLT Std Lt">
    <w:panose1 w:val="020B0403020202020204"/>
    <w:charset w:val="00"/>
    <w:family w:val="swiss"/>
    <w:pitch w:val="variable"/>
    <w:sig w:usb0="00000003" w:usb1="00000000" w:usb2="00000000" w:usb3="00000000" w:csb0="00000001" w:csb1="00000000"/>
  </w:font>
  <w:font w:name="HelveticaNeueLT Std">
    <w:altName w:val="Helvetica Neue 66 Medium Italic"/>
    <w:panose1 w:val="00000000000000000000"/>
    <w:charset w:val="00"/>
    <w:family w:val="swiss"/>
    <w:notTrueType/>
    <w:pitch w:val="variable"/>
    <w:sig w:usb0="00000003" w:usb1="00000000" w:usb2="00000000" w:usb3="00000000" w:csb0="00000001" w:csb1="00000000"/>
  </w:font>
  <w:font w:name="Helvetica Neue 45 Light">
    <w:panose1 w:val="020B0403020202020204"/>
    <w:charset w:val="00"/>
    <w:family w:val="swiss"/>
    <w:pitch w:val="variable"/>
    <w:sig w:usb0="8000002F" w:usb1="4000004A" w:usb2="00000000" w:usb3="00000000" w:csb0="00000001" w:csb1="00000000"/>
  </w:font>
  <w:font w:name="Aptos">
    <w:charset w:val="00"/>
    <w:family w:val="swiss"/>
    <w:pitch w:val="variable"/>
    <w:sig w:usb0="20000287" w:usb1="00000003" w:usb2="00000000" w:usb3="00000000" w:csb0="0000019F" w:csb1="00000000"/>
  </w:font>
  <w:font w:name="HelveticaNeue LT 45 Light">
    <w:altName w:val="Arial"/>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B6B6D" w14:textId="77777777" w:rsidR="00F36101" w:rsidRPr="002C4128" w:rsidRDefault="00F36101" w:rsidP="002633B2">
    <w:pPr>
      <w:pStyle w:val="Footer"/>
      <w:pBdr>
        <w:top w:val="single" w:sz="8" w:space="1" w:color="6F6F6F"/>
      </w:pBdr>
      <w:jc w:val="right"/>
      <w:rPr>
        <w:rFonts w:ascii="Helvetica Neue 45 Light" w:hAnsi="Helvetica Neue 45 Light"/>
        <w:color w:val="6F6F6F"/>
        <w:sz w:val="18"/>
        <w:szCs w:val="18"/>
      </w:rPr>
    </w:pPr>
    <w:r w:rsidRPr="002C4128">
      <w:rPr>
        <w:rFonts w:ascii="Helvetica Neue 45 Light" w:hAnsi="Helvetica Neue 45 Light"/>
        <w:color w:val="6F6F6F"/>
        <w:sz w:val="18"/>
        <w:szCs w:val="18"/>
      </w:rPr>
      <w:t>Home Forward</w:t>
    </w:r>
    <w:r w:rsidRPr="002C4128">
      <w:rPr>
        <w:rFonts w:ascii="Helvetica Neue 45 Light" w:hAnsi="Helvetica Neue 45 Light"/>
        <w:color w:val="6F6F6F"/>
        <w:sz w:val="18"/>
        <w:szCs w:val="18"/>
      </w:rPr>
      <w:ptab w:relativeTo="margin" w:alignment="right" w:leader="none"/>
    </w:r>
    <w:r w:rsidRPr="002C4128">
      <w:rPr>
        <w:rFonts w:ascii="Helvetica Neue 45 Light" w:hAnsi="Helvetica Neue 45 Light"/>
        <w:color w:val="6F6F6F"/>
        <w:sz w:val="18"/>
        <w:szCs w:val="18"/>
        <w:shd w:val="clear" w:color="auto" w:fill="E6E6E6"/>
      </w:rPr>
      <w:fldChar w:fldCharType="begin"/>
    </w:r>
    <w:r w:rsidRPr="002C4128">
      <w:rPr>
        <w:rFonts w:ascii="Helvetica Neue 45 Light" w:hAnsi="Helvetica Neue 45 Light"/>
        <w:color w:val="6F6F6F"/>
        <w:sz w:val="18"/>
        <w:szCs w:val="18"/>
      </w:rPr>
      <w:instrText xml:space="preserve"> PAGE   \* MERGEFORMAT </w:instrText>
    </w:r>
    <w:r w:rsidRPr="002C4128">
      <w:rPr>
        <w:rFonts w:ascii="Helvetica Neue 45 Light" w:hAnsi="Helvetica Neue 45 Light"/>
        <w:color w:val="6F6F6F"/>
        <w:sz w:val="18"/>
        <w:szCs w:val="18"/>
        <w:shd w:val="clear" w:color="auto" w:fill="E6E6E6"/>
      </w:rPr>
      <w:fldChar w:fldCharType="separate"/>
    </w:r>
    <w:r>
      <w:rPr>
        <w:rFonts w:ascii="Helvetica Neue 45 Light" w:hAnsi="Helvetica Neue 45 Light"/>
        <w:noProof/>
        <w:color w:val="6F6F6F"/>
        <w:sz w:val="18"/>
        <w:szCs w:val="18"/>
      </w:rPr>
      <w:t>1</w:t>
    </w:r>
    <w:r w:rsidRPr="002C4128">
      <w:rPr>
        <w:rFonts w:ascii="Helvetica Neue 45 Light" w:hAnsi="Helvetica Neue 45 Light"/>
        <w:noProof/>
        <w:color w:val="6F6F6F"/>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90C4F" w14:textId="77777777" w:rsidR="00F36101" w:rsidRPr="002C4128" w:rsidRDefault="00F36101" w:rsidP="00607F1A">
    <w:pPr>
      <w:pStyle w:val="Footer"/>
      <w:jc w:val="right"/>
      <w:rPr>
        <w:rFonts w:ascii="Helvetica Neue 45 Light" w:hAnsi="Helvetica Neue 45 Light"/>
        <w:color w:val="6F6F6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3567915"/>
      <w:docPartObj>
        <w:docPartGallery w:val="Page Numbers (Bottom of Page)"/>
        <w:docPartUnique/>
      </w:docPartObj>
    </w:sdtPr>
    <w:sdtEndPr>
      <w:rPr>
        <w:noProof/>
        <w:color w:val="6F6F6F"/>
        <w:sz w:val="18"/>
        <w:szCs w:val="18"/>
      </w:rPr>
    </w:sdtEndPr>
    <w:sdtContent>
      <w:p w14:paraId="5A6A69D5" w14:textId="13FA4E5B" w:rsidR="00F36101" w:rsidRPr="00607E68" w:rsidRDefault="00F36101" w:rsidP="00607F1A">
        <w:pPr>
          <w:pStyle w:val="Footer"/>
          <w:pBdr>
            <w:top w:val="single" w:sz="8" w:space="1" w:color="6F6F6F"/>
          </w:pBdr>
          <w:jc w:val="right"/>
          <w:rPr>
            <w:rFonts w:ascii="Arial" w:hAnsi="Arial" w:cs="Arial"/>
            <w:color w:val="6F6F6F"/>
            <w:sz w:val="18"/>
            <w:szCs w:val="18"/>
          </w:rPr>
        </w:pPr>
        <w:r w:rsidRPr="00607E68">
          <w:rPr>
            <w:rFonts w:ascii="Arial" w:hAnsi="Arial" w:cs="Arial"/>
            <w:color w:val="6F6F6F"/>
            <w:sz w:val="18"/>
            <w:szCs w:val="18"/>
          </w:rPr>
          <w:t>Home Forward</w:t>
        </w:r>
        <w:r w:rsidRPr="00607E68">
          <w:rPr>
            <w:rFonts w:ascii="Arial" w:hAnsi="Arial" w:cs="Arial"/>
            <w:color w:val="6F6F6F"/>
            <w:sz w:val="18"/>
            <w:szCs w:val="18"/>
          </w:rPr>
          <w:ptab w:relativeTo="margin" w:alignment="right" w:leader="none"/>
        </w:r>
        <w:r w:rsidRPr="00607E68">
          <w:rPr>
            <w:rFonts w:ascii="Arial" w:hAnsi="Arial" w:cs="Arial"/>
            <w:color w:val="6F6F6F"/>
            <w:sz w:val="18"/>
            <w:szCs w:val="18"/>
            <w:shd w:val="clear" w:color="auto" w:fill="E6E6E6"/>
          </w:rPr>
          <w:fldChar w:fldCharType="begin"/>
        </w:r>
        <w:r w:rsidRPr="00607E68">
          <w:rPr>
            <w:rFonts w:ascii="Arial" w:hAnsi="Arial" w:cs="Arial"/>
            <w:color w:val="6F6F6F"/>
            <w:sz w:val="18"/>
            <w:szCs w:val="18"/>
          </w:rPr>
          <w:instrText xml:space="preserve"> PAGE   \* MERGEFORMAT </w:instrText>
        </w:r>
        <w:r w:rsidRPr="00607E68">
          <w:rPr>
            <w:rFonts w:ascii="Arial" w:hAnsi="Arial" w:cs="Arial"/>
            <w:color w:val="6F6F6F"/>
            <w:sz w:val="18"/>
            <w:szCs w:val="18"/>
            <w:shd w:val="clear" w:color="auto" w:fill="E6E6E6"/>
          </w:rPr>
          <w:fldChar w:fldCharType="separate"/>
        </w:r>
        <w:r>
          <w:rPr>
            <w:rFonts w:ascii="Arial" w:hAnsi="Arial" w:cs="Arial"/>
            <w:noProof/>
            <w:color w:val="6F6F6F"/>
            <w:sz w:val="18"/>
            <w:szCs w:val="18"/>
          </w:rPr>
          <w:t>19</w:t>
        </w:r>
        <w:r w:rsidRPr="00607E68">
          <w:rPr>
            <w:rFonts w:ascii="Arial" w:hAnsi="Arial" w:cs="Arial"/>
            <w:noProof/>
            <w:color w:val="6F6F6F"/>
            <w:sz w:val="18"/>
            <w:szCs w:val="18"/>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C49B8" w14:textId="77777777" w:rsidR="006548AB" w:rsidRDefault="006548AB" w:rsidP="002420F9">
      <w:pPr>
        <w:spacing w:after="0" w:line="240" w:lineRule="auto"/>
      </w:pPr>
      <w:r>
        <w:separator/>
      </w:r>
    </w:p>
  </w:footnote>
  <w:footnote w:type="continuationSeparator" w:id="0">
    <w:p w14:paraId="690EE4EB" w14:textId="77777777" w:rsidR="006548AB" w:rsidRDefault="006548AB" w:rsidP="002420F9">
      <w:pPr>
        <w:spacing w:after="0" w:line="240" w:lineRule="auto"/>
      </w:pPr>
      <w:r>
        <w:continuationSeparator/>
      </w:r>
    </w:p>
  </w:footnote>
  <w:footnote w:type="continuationNotice" w:id="1">
    <w:p w14:paraId="380CF826" w14:textId="77777777" w:rsidR="006548AB" w:rsidRDefault="006548AB">
      <w:pPr>
        <w:spacing w:after="0" w:line="240" w:lineRule="auto"/>
      </w:pPr>
    </w:p>
  </w:footnote>
  <w:footnote w:id="2">
    <w:p w14:paraId="789747B7" w14:textId="759BEF0C" w:rsidR="00F36101" w:rsidRDefault="00F36101" w:rsidP="00B55E36">
      <w:pPr>
        <w:pStyle w:val="FootnoteText"/>
        <w:rPr>
          <w:rFonts w:ascii="Arial" w:hAnsi="Arial" w:cs="Arial"/>
        </w:rPr>
      </w:pPr>
      <w:r w:rsidRPr="004D6C4B">
        <w:rPr>
          <w:rStyle w:val="FootnoteReference"/>
          <w:rFonts w:ascii="Arial" w:hAnsi="Arial" w:cs="Arial"/>
          <w:sz w:val="18"/>
          <w:szCs w:val="18"/>
        </w:rPr>
        <w:footnoteRef/>
      </w:r>
      <w:r w:rsidRPr="004D6C4B">
        <w:rPr>
          <w:rFonts w:ascii="Arial" w:hAnsi="Arial" w:cs="Arial"/>
          <w:sz w:val="18"/>
          <w:szCs w:val="18"/>
        </w:rPr>
        <w:t xml:space="preserve"> Households may be counted in more than one category in the employment statuses shown above.</w:t>
      </w:r>
      <w:r w:rsidR="004448C7" w:rsidRPr="004D6C4B">
        <w:rPr>
          <w:rFonts w:ascii="Arial" w:hAnsi="Arial" w:cs="Arial"/>
          <w:sz w:val="18"/>
          <w:szCs w:val="18"/>
        </w:rPr>
        <w:t xml:space="preserve"> </w:t>
      </w:r>
      <w:r w:rsidRPr="004D6C4B">
        <w:rPr>
          <w:rFonts w:ascii="Arial" w:hAnsi="Arial" w:cs="Arial"/>
          <w:sz w:val="18"/>
          <w:szCs w:val="18"/>
        </w:rPr>
        <w:t>For example, a household may be considered unemployed while enrolled in an educational program.</w:t>
      </w:r>
    </w:p>
  </w:footnote>
  <w:footnote w:id="3">
    <w:p w14:paraId="00FF4686" w14:textId="35911A4D" w:rsidR="00EC71CF" w:rsidRPr="004D6C4B" w:rsidRDefault="00EC71CF">
      <w:pPr>
        <w:pStyle w:val="FootnoteText"/>
        <w:rPr>
          <w:rFonts w:ascii="Arial" w:hAnsi="Arial" w:cs="Arial"/>
        </w:rPr>
      </w:pPr>
      <w:r w:rsidRPr="004D6C4B">
        <w:rPr>
          <w:rStyle w:val="FootnoteReference"/>
          <w:rFonts w:ascii="Arial" w:hAnsi="Arial" w:cs="Arial"/>
          <w:sz w:val="18"/>
          <w:szCs w:val="18"/>
        </w:rPr>
        <w:footnoteRef/>
      </w:r>
      <w:r w:rsidRPr="004D6C4B">
        <w:rPr>
          <w:rFonts w:ascii="Arial" w:hAnsi="Arial" w:cs="Arial"/>
          <w:sz w:val="18"/>
          <w:szCs w:val="18"/>
        </w:rPr>
        <w:t xml:space="preserve"> </w:t>
      </w:r>
      <w:r w:rsidRPr="004D6C4B">
        <w:rPr>
          <w:rFonts w:ascii="Arial" w:hAnsi="Arial" w:cs="Arial"/>
          <w:sz w:val="18"/>
          <w:szCs w:val="18"/>
        </w:rPr>
        <w:t>Defined as households that have earned or permanent income that results in area median income (AMI) above 50% and/or that have voluntarily exited housing assistance</w:t>
      </w:r>
    </w:p>
  </w:footnote>
  <w:footnote w:id="4">
    <w:p w14:paraId="78F1DB6A" w14:textId="48C0F1A5" w:rsidR="00F36101" w:rsidRPr="00311289" w:rsidRDefault="00F36101">
      <w:pPr>
        <w:pStyle w:val="FootnoteText"/>
        <w:rPr>
          <w:rFonts w:ascii="Arial" w:hAnsi="Arial" w:cs="Arial"/>
        </w:rPr>
      </w:pPr>
      <w:r w:rsidRPr="00311289">
        <w:rPr>
          <w:rStyle w:val="FootnoteReference"/>
          <w:rFonts w:ascii="Arial" w:hAnsi="Arial" w:cs="Arial"/>
        </w:rPr>
        <w:footnoteRef/>
      </w:r>
      <w:r w:rsidRPr="00311289">
        <w:rPr>
          <w:rFonts w:ascii="Arial" w:hAnsi="Arial" w:cs="Arial"/>
        </w:rPr>
        <w:t xml:space="preserve"> These protections (as well as all protections in this Notice for current households) apply when </w:t>
      </w:r>
      <w:proofErr w:type="gramStart"/>
      <w:r w:rsidRPr="00311289">
        <w:rPr>
          <w:rFonts w:ascii="Arial" w:hAnsi="Arial" w:cs="Arial"/>
        </w:rPr>
        <w:t>in order to</w:t>
      </w:r>
      <w:proofErr w:type="gramEnd"/>
      <w:r w:rsidRPr="00311289">
        <w:rPr>
          <w:rFonts w:ascii="Arial" w:hAnsi="Arial" w:cs="Arial"/>
        </w:rPr>
        <w:t xml:space="preserve"> facilitate repairs a household is relocated following the conversion and subsequently returns to the property, even if they are considered a “new admission” upon return.</w:t>
      </w:r>
    </w:p>
  </w:footnote>
  <w:footnote w:id="5">
    <w:p w14:paraId="4993F025" w14:textId="682DDA55" w:rsidR="00F36101" w:rsidRPr="00311289" w:rsidRDefault="00F36101">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The funding streams for the PH FSS Program and the HCV FSS Program were first merged pursuant to the FY 2014 </w:t>
      </w:r>
      <w:r w:rsidR="004B466C">
        <w:rPr>
          <w:rFonts w:ascii="Arial" w:hAnsi="Arial" w:cs="Arial"/>
          <w:sz w:val="16"/>
          <w:szCs w:val="16"/>
        </w:rPr>
        <w:t>A</w:t>
      </w:r>
      <w:r w:rsidR="004B466C" w:rsidRPr="004D6C4B">
        <w:rPr>
          <w:rFonts w:ascii="Arial" w:hAnsi="Arial" w:cs="Arial"/>
          <w:sz w:val="16"/>
          <w:szCs w:val="16"/>
        </w:rPr>
        <w:t xml:space="preserve">ppropriations </w:t>
      </w:r>
      <w:r w:rsidR="004B466C">
        <w:rPr>
          <w:rFonts w:ascii="Arial" w:hAnsi="Arial" w:cs="Arial"/>
          <w:sz w:val="16"/>
          <w:szCs w:val="16"/>
        </w:rPr>
        <w:t>A</w:t>
      </w:r>
      <w:r w:rsidR="004B466C" w:rsidRPr="004D6C4B">
        <w:rPr>
          <w:rFonts w:ascii="Arial" w:hAnsi="Arial" w:cs="Arial"/>
          <w:sz w:val="16"/>
          <w:szCs w:val="16"/>
        </w:rPr>
        <w:t>ct</w:t>
      </w:r>
      <w:r w:rsidRPr="004D6C4B">
        <w:rPr>
          <w:rFonts w:ascii="Arial" w:hAnsi="Arial" w:cs="Arial"/>
          <w:sz w:val="16"/>
          <w:szCs w:val="16"/>
        </w:rPr>
        <w:t>. As a result, PHAs can serve both PH residents and HCV participants, including PBV participants, with FSS funding awarded under the FY 2014 FSS Notice of Funding Availability (FSS NOFA) and any other NOFA under which the combination of funds remains in the applicable appropriations act. For PHAs that had managed both programs separately and now have a merged program, a conversion to PBV should not impact their FSS participants.</w:t>
      </w:r>
    </w:p>
  </w:footnote>
  <w:footnote w:id="6">
    <w:p w14:paraId="6E6EF5DB" w14:textId="7B40FAFC" w:rsidR="00F36101" w:rsidRPr="00311289" w:rsidRDefault="00F36101">
      <w:pPr>
        <w:pStyle w:val="FootnoteText"/>
        <w:rPr>
          <w:rFonts w:ascii="Arial" w:hAnsi="Arial" w:cs="Arial"/>
        </w:rPr>
      </w:pPr>
      <w:r w:rsidRPr="00311289">
        <w:rPr>
          <w:rStyle w:val="FootnoteReference"/>
          <w:rFonts w:ascii="Arial" w:hAnsi="Arial" w:cs="Arial"/>
        </w:rPr>
        <w:footnoteRef/>
      </w:r>
      <w:r w:rsidRPr="00311289">
        <w:rPr>
          <w:rFonts w:ascii="Arial" w:hAnsi="Arial" w:cs="Arial"/>
        </w:rPr>
        <w:t xml:space="preserve"> § 982.555(a) (1) (IV) is not relevant to RAD as the tenant-based certificate has been repealed.</w:t>
      </w:r>
    </w:p>
  </w:footnote>
  <w:footnote w:id="7">
    <w:p w14:paraId="6C04A815" w14:textId="28768D8C" w:rsidR="00F36101" w:rsidRPr="00311289" w:rsidRDefault="00F36101" w:rsidP="00E51C3B">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For example, a public housing family residing in a property converting under RAD has a TTP of $600. The property has an initial Contract Rent of $500, with a $50 Utility Allowance. Following conversion, the residents is still responsible for paying $600 in tenant rent and utilities.</w:t>
      </w:r>
    </w:p>
  </w:footnote>
  <w:footnote w:id="8">
    <w:p w14:paraId="7B741478" w14:textId="22092AA9" w:rsidR="00F36101" w:rsidRPr="00311289" w:rsidRDefault="00F36101" w:rsidP="00E51C3B">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For PBV conversions that are not FHA-insured, a future HUD notice will describe project financial data that may be required to be submitted by a PBV owner for purposes of the evaluation, given that PBV projects do not submit annual financial statements to HUD/REAC.</w:t>
      </w:r>
    </w:p>
  </w:footnote>
  <w:footnote w:id="9">
    <w:p w14:paraId="32A0B0A0" w14:textId="0A853195" w:rsidR="00F36101" w:rsidRPr="00311289" w:rsidRDefault="00F36101">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For the purposes of this Attachment, HUD uses the term “Project Owner” to refer to the owner of a converting or Covered Project. In some instances</w:t>
      </w:r>
      <w:r w:rsidR="0025686B">
        <w:rPr>
          <w:rFonts w:ascii="Arial" w:hAnsi="Arial" w:cs="Arial"/>
          <w:sz w:val="16"/>
          <w:szCs w:val="16"/>
        </w:rPr>
        <w:t>,</w:t>
      </w:r>
      <w:r w:rsidRPr="004D6C4B">
        <w:rPr>
          <w:rFonts w:ascii="Arial" w:hAnsi="Arial" w:cs="Arial"/>
          <w:sz w:val="16"/>
          <w:szCs w:val="16"/>
        </w:rPr>
        <w:t xml:space="preserve"> the owner of a project could be a public, non-profit, or for-profit, e.g., mixed finance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ABEB3" w14:textId="6EEC583F" w:rsidR="00F36101" w:rsidRDefault="00A21425" w:rsidP="00B004A6">
    <w:pPr>
      <w:spacing w:after="0" w:line="240" w:lineRule="auto"/>
    </w:pPr>
    <w:r>
      <w:rPr>
        <w:noProof/>
      </w:rPr>
      <mc:AlternateContent>
        <mc:Choice Requires="wpg">
          <w:drawing>
            <wp:anchor distT="0" distB="0" distL="114300" distR="114300" simplePos="0" relativeHeight="251658240" behindDoc="0" locked="0" layoutInCell="1" allowOverlap="1" wp14:anchorId="180BF7C8" wp14:editId="77AE25C8">
              <wp:simplePos x="0" y="0"/>
              <wp:positionH relativeFrom="column">
                <wp:posOffset>-1143000</wp:posOffset>
              </wp:positionH>
              <wp:positionV relativeFrom="paragraph">
                <wp:posOffset>-2926080</wp:posOffset>
              </wp:positionV>
              <wp:extent cx="7782560" cy="10078720"/>
              <wp:effectExtent l="0" t="0" r="0" b="0"/>
              <wp:wrapNone/>
              <wp:docPr id="10850589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2560" cy="10078720"/>
                        <a:chOff x="0" y="0"/>
                        <a:chExt cx="7782560" cy="10078720"/>
                      </a:xfrm>
                    </wpg:grpSpPr>
                    <pic:pic xmlns:pic="http://schemas.openxmlformats.org/drawingml/2006/picture">
                      <pic:nvPicPr>
                        <pic:cNvPr id="11" name="Picture 11" descr="HF_ReportCover_V_Border"/>
                        <pic:cNvPicPr>
                          <a:picLocks noChangeAspect="1"/>
                        </pic:cNvPicPr>
                      </pic:nvPicPr>
                      <pic:blipFill>
                        <a:blip r:embed="rId1"/>
                        <a:srcRect/>
                        <a:stretch>
                          <a:fillRect/>
                        </a:stretch>
                      </pic:blipFill>
                      <pic:spPr bwMode="auto">
                        <a:xfrm>
                          <a:off x="0" y="0"/>
                          <a:ext cx="7782560" cy="10078720"/>
                        </a:xfrm>
                        <a:prstGeom prst="rect">
                          <a:avLst/>
                        </a:prstGeom>
                        <a:noFill/>
                        <a:ln>
                          <a:noFill/>
                        </a:ln>
                      </pic:spPr>
                    </pic:pic>
                    <wps:wsp>
                      <wps:cNvPr id="6" name="Rectangle 6"/>
                      <wps:cNvSpPr/>
                      <wps:spPr>
                        <a:xfrm>
                          <a:off x="2971800" y="2025650"/>
                          <a:ext cx="1885950"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8CD723" id="Group 1" o:spid="_x0000_s1026" style="position:absolute;margin-left:-90pt;margin-top:-230.4pt;width:612.8pt;height:793.6pt;z-index:251658240" coordsize="77825,100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fILmAwAAbAkAAA4AAABkcnMvZTJvRG9jLnhtbJxW227jNhB9L9B/&#10;EPS+kezGsSPEWbhOky6Q3Q2SbfcxoCnKIlYiWZK+9et7hrrYsdPuNgFiDDnDuRyeGerq/bauorWw&#10;Tmo1jQdnaRwJxXUu1XIa//Hl9t0kjpxnKmeVVmIa74SL31///NPVxmRiqEtd5cJGcKJctjHTuPTe&#10;ZEnieClq5s60EQrKQtuaeSztMskt28B7XSXDNL1INtrmxmounMPuTaOMr4P/ohDcfy4KJ3xUTWPk&#10;5sOvDb8L+k2ur1i2tMyUkrdpsDdkUTOpELR3dcM8i1ZWnriqJbfa6cKfcV0nuigkF6EGVDNIj6q5&#10;s3plQi3LbLM0PUyA9ginN7vln9Z31jyZB9tkD/Fe828OuCQbs8wO9bRe7o23ha3pEIqItgHRXY+o&#10;2PqIY3M8ngxHFwCeQzdI0/FkPGxB5yVu5uQgL3/73tGEZU3okGCfkJE8w38LEqQTkL5PJpzyKyvi&#10;1kn9Qz5qZr+tzDvcp2FeLmQl/S5wEzdHSan1g+SELy2A54ONZA40BnGkWI2egJqiRrSTC8dBz99v&#10;nx+F0dbPNZrr+c/nX0FzYYmunZfGJ6Oaw41FSs9LppZi5gxojwBknbw0D8sXCS0qaW5lVdFNktyW&#10;jhyOKPYKeg19bzRf1UL5ph+tqICCVq6UxsWRzUS9ECjXfshDQixzlj8iwdB5zlvheUnBCyTR7uOG&#10;e0XIeJ8klePA1mix+ahzgMdWXgPojhNvpGPPKeBpnb8Tuo5IQN5INfhn63tHScO0M6GwShN6oZhK&#10;vdiAIe2EAijlVkQFNJ0w7lwHNlYncP+vjn4qmRHIktzuGXbREYxgBTMqEV0QJ1oravp21aR3guHw&#10;cjyYpOheNO8wRSOP2t7t2nswmYwusRnae/jLOckNRN1w6KD6QTSdrmTe0TE8AmJe2WjNML4Xy4bR&#10;IMeh1b+gTkU2ZQXJ7ypBt1OpR1Gg/zCbhuFaj4IwzkHlQaMqWS6a2KMUf21p/YnAheCQPDf8bX23&#10;DugV2xfQ+W4Qau3pqAgPVZ9Y+l+JNYf7EyGyVr4/XEul7WsOKlTVRm7skf4BNCQudL5Da1kN3uNS&#10;neG3Ek1wz5x/YBbvIjYxjvxn/BSV3kxjmk4kxVGp7d+v7ZM9yA1tHG3wzk5j99eK0YytPijQ/nJw&#10;fg63PizOR/Q8RPZQszjUqFU91+ACJiWyCyLZ+6oTC6vrr5iVM4oKFVMcsacx97ZbzD3WUOGjgovZ&#10;LMjN8L5XTwYjv7k8Yu6X7VdmTctdD9Z/0l2rsexoIDS2dB9KzzCUChmmxR7XFm+0fZDCkx4o1H5+&#10;0DfD4TpY7T+Srv8BAAD//wMAUEsDBAoAAAAAAAAAIQC33hZUPbsGAD27BgAVAAAAZHJzL21lZGlh&#10;L2ltYWdlMS5qcGVn/9j/4AAQSkZJRgABAgEBLAEsAAD/4Q+uRXhpZgAATU0AKgAAAAgABwESAAMA&#10;AAABAAEAAAEaAAUAAAABAAAAYgEbAAUAAAABAAAAagEoAAMAAAABAAIAAAExAAIAAAAeAAAAcgEy&#10;AAIAAAAUAAAAkIdpAAQAAAABAAAApAAAANAALcbAAAAnEAAtxsAAACcQQWRvYmUgUGhvdG9zaG9w&#10;IENTNCBNYWNpbnRvc2gAMjAxMTowNjowOSAxNzozMToyNAAAA6ABAAMAAAABAAEAAKACAAQAAAAB&#10;AAAJ9qADAAQAAAABAAAM5AAAAAAAAAAGAQMAAwAAAAEABgAAARoABQAAAAEAAAEeARsABQAAAAEA&#10;AAEmASgAAwAAAAEAAgAAAgEABAAAAAEAAAEuAgIABAAAAAEAAA54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oAB8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Stt9MN9peXna1rYmYLvzi1v5qj61n+g&#10;s+9n/pRK7+co/wCMP/UWIqSkXrWf6Cz72f8ApRL1rP8AQWfez/0oipJKRetZ/oLPvZ/6US9az/QW&#10;fez/ANKIqSSkXrWf6Cz72f8ApRL1rP8AQWfez/0oiqrd1LCpdsdaHODtr2s9xZH033Bk+lVXu/S2&#10;2eytKkGQG5A80vrWf6Cz72f+lEvWs/0Fn3s/9KKVdtVrd1T22NBIJaQRI5HtU0kovWs/0Fn3s/8A&#10;SiXrWf6Cz72f+lEVJJSL1rP9BZ97P/SiXrWf6Cz72f8ApRFSSUhOQ5sb6XtBIbuOwgFx2j6L3O+k&#10;UZCyf5sf8ZX/ANWxFSU//9D1C7+co/4w/wDUWIqFd/OUf8Yf+osRUlKSSSSUpJUes412V06yigTY&#10;51ZGoH0bGPc6Xe32taqTMfrzcirdbY6tlhDTNW30xfbvdliN9jrcD0Ps3of4b+e9JSRxiUb44xNk&#10;cMvzYpZTGfD7cpCgeKO2p+V2jMGOeyxmYGfY1zLA6p4ba5zh6ex11ha7ZTt32fYt7Xv9LIZ+k3/p&#10;/VQacX6zta1xvd6pYARYaiwPdj2eq5wYz/B9Qbj7Nv8A579RHxcbqgY2zINj3sLwwPLBYK3Oo9h9&#10;N9lfq7WZGyz1f5v/AEaOSPtwlUoZLrSPzf4LGZe4RePJGr39IbuBXkNfa+xhrrsIdsft3h8bHR6J&#10;dX6DWMrbV7vVVxZ/o9RNZIsc15cGtBLTFbhsL3fm+tVv9V/776P0f00xHUy9ri0g6zDm7R9NkRLf&#10;Cm3/AAn/AFv8+rGXCK4Zd9u7MDQqi6KSoMoy/tNO/e9lbw7e5zY2+k5jpaPd6v2h7vos+h/22r6f&#10;GRN6EUa1XA30pSSSSclFk/zY/wCMr/6tiKhZP82P+Mr/AOrYipKf/9H1C7+co/4w/wDUWIqFd/OU&#10;f8Yf+osRUlKSSSSUpMRII4nwTpJKateCawG/ab3Brdo3OBPG3cTt9zkhguDGt+03naNu4uEnQe53&#10;s+krSSSmqMJ257jk3Hc8vjcAAD/g2w36CLTQaiT6tlkgCHmYjw0RUklKSSSSUpJJJJSLJ/mx/wAZ&#10;X/1bEVCyf5sf8ZX/ANWxFSU//9L1C7+co/4w/wDUWIqFd/OUf8Yf+osRUlKSSSSUpJJJJSkkkklK&#10;SSSSUpJJJJSkkkklIsn+bH/GV/8AVsRULJ/mx/xlf/VsRUlP/9P1C7+co/4w/wDUWIqFd/OUf8Yf&#10;+osRUlKSSSSUpJJJJSkkkklKSSSSUpJJJJSkkkklIsn+bH/GV/8AVsRULJ/mx/xlf/VsRUlP/9T1&#10;C7+co/4w/wDUWIqFd/OUf8Yf+osRUlKVDq/WMbpdIfZ+kufPo0gwXEdyfzK2/n2f9/Ruo59PT8Oz&#10;Ku1awe1o5c46Mrb/AF3Lh6Ks/r3UzucDdb7rLI9lVY/db+4z6NNf+Fs/69anRjYs7Bq81zJx1jxj&#10;iyz+Ufu/1nW6X9bL23ub1QtNNjpbawbfSn81zfz6P+E/na/z9/8AguqBDgHNIIIkEcELlus/VhmP&#10;jNyOnbnGlv6epx3OeB9K9n/Dfv1t/nP8F/wjfVbrBre3ptzpps/orz+afpeh/wAW/wClT/21/ok0&#10;kWx4MuXHMYs+t/LPff8ArPVpJJJN5SSSSSlJJJJKUkkkkpFk/wA2P+Mr/wCrYioWT/Nj/jK/+rYi&#10;pKf/1fRetZ7enYrMx7DY2u1oLGkA+4Or03f10DC+tPR8shnqnHsPDLxs/wDBJdT/AOCK11XCoz6G&#10;YmRu9OywTtMGWte9sH+s1c51D6l5FbS/At+0N/0NsNfH8m0ban/22Vf11NjGGUamTGd6HpTT5mfN&#10;wmJYYjJjr1R/T4vBh9ceoG3ObhgxViN32DxseN3/AIHQfb/xy3vq70v9n9Pb6jYyb4svnkE/Qq/6&#10;y32/1/UXHdMwnW9XxsK6sscLW+rU8QQ1g9dzXNP7zK16Mlm9IjAdmHkQcuXLzExRvgiP3PD/AAYq&#10;XD9f6d+z+ok0/o6b/wBNQW6bHgzY1n/F2bLa/wCv/IXcLE+tmOLOmC6Pdj2NdPk8+i4f+CKvMXEt&#10;rm8YniJ6w9Q/7ptYvWsR3TKM3KtZT6jYcCYl7TstbW36T/e381U7/rbiNJGPTZd/KdFbT/nTb/4E&#10;sDp3Sc3qLt2OwCsaHIfoweLWfnW/9b/troMb6p4VYBybLMh3cA+mz/Nr/Sf+CqEyzSHoAH9YrMeT&#10;PkiOECIr5j+l4tU/WzJJ9uKwDzsJ/wDRbVYwfrLZkZdWNZjtYLXbd7XkxoT9A1/yf3leb0Ho7Rpi&#10;sP8AWl3/AFZcuax2tb1utlYhjcstYB2a17gB/mKDJLmMUocWQESkBQA/71eTlgY8UrsvapJJK+2F&#10;JJJJKRZP82P+Mr/6tiKhZP8ANj/jK/8Aq2IqSn//1vULv5yj/jD/ANRYioV385R/xh/6ixFSUhsw&#10;8WzJqy31tORSCK7fzgHAtc2f3fcjIWTlY+JS6/JsFVTBLnO/J/Kd/JXHdZ+s2RnB1GNux8M6E8W2&#10;f1tv80x3+jZ+kf8A+ApwiT5Bgz8xiwAk/NLXhHzS8Zf989jTk4+QXii1lpqcWWbHB21w5Y7b9FyW&#10;TjUZVDsfIYLKn6PYeDB3dlwLWdS6RdTfsfh2WNBqJAhzf9E9v0f/AEHs/S1/8Gur6P8AWPHz9tF4&#10;FGX2bPsef+Bcf/PLv0n/ABn84mmtmPDzccnoyR4JnThl8srddrWsaGMAa1oAa0CAAOAAnSSSbbC2&#10;1lNT7XmGVtLnHyaNxXH9Brdf1ahzhJaX3P8Aud/6Ntatj6z54rxhgsP6TI1f5Vg+7/t136P/ALdQ&#10;/qrhkMtzXj+c/R1f1Wn9I7+1Z7f+tKlmPuczjgP8n6pf9Jgn6ssYj9HUu+kkkrrOpJJJJSLJ/mx/&#10;xlf/AFbEVCyf5sf8ZX/1bEVJT//X9Qu/nKP+MP8A1Fir9X6nX0vCOU9htMhjGAxLnfR3O/NarF38&#10;5R/xh/6ixY31z/5HH/HV/wAU/GBKcQdiWLmZyhhyTj80Ykh5qy7qvXs1rSDddyypvtqrb3dr/N/8&#10;bZ+ls/8AA11XRvq3jdO233kX5kfTI9rJ7UMP/n3+c/qfzaqfUj+hZX/H/wDoutdIn5pamI0AanI8&#10;vExGeZOTJP1XL9FFkY1GVS6jIYLaniHMdwuS6v8AVq/DDrsYOyMQalvNjPjH86xv+kb+lZ/4MuyS&#10;UEo2KbebBDKPUKl0l1eW6F9YsgWVYeWTkMtLWVXTLwT9H1f9Kz/hf5z/AI1dSuGp/wDFCI/7nO/8&#10;+vXcpmIk2CbosfKSkYkSN8JoPO5v1bzr8izJGUy2y10kPYWAD8xjXNdb7WN9v0Fl24vVOlP9Vwfj&#10;+N1Zlh/rub7P/Yhi7ZMQCCCJB0IKhyclCR4okwlvd8WrIcETqCQXn+m/WYEinqIDZ0GQ3Rv/AF5n&#10;+D/4z+b/AOKXQAggEGQeCuf6v9XWhpyenNgjV+MOCP3qP3Hf8F9D9z+XU6H1k4T242Q79UcYaXae&#10;kT8fo0/v/wChTMefJimMefUH5ciIzlA8M/pJ6xJJJXWZFk/zY/4yv/q2IqFk/wA2P+Mr/wCrYipK&#10;f//Q9Qu/nKP+MP8A1Fixvrn/AMjj/jq/4rbtq9QN9xYWnc1zYmYLfzg5v0XKpndJp6hR9nyrbH17&#10;g+AWt1HGrGNTschGcZHoWLmMZyYpwjVyiQLcr6kf0LK/4/8A9F1ro1Q6f0bH6dW+vEstY2x290lr&#10;tYDfz2O/dVr0bP8AT2fcz/0mlkkJSJHVHLY5Y8MISq4jWtkqSF6Nn+ns+5n/AKTS9Gz/AE9n3M/9&#10;JprM8XV/4oR/4ed/59eu5WS36tYDcr7WH2+t6huncI3l3qTt27fpFaPo2f6ez7mf+k0zHAxu+pYO&#10;XxSxiXFWpvRKkhejZ/p7PuZ/6TVbM6SzNGzIyL3VxBra4Maf67a2N3/206V16RZ8Twsxvo53V/rE&#10;0A4/TnBzzo/IGrW/yav9JZ/L/m2Kh0To7s+wZF4P2Npk7tTa793X6VW7+df/AIX6H+kWs36rdMBB&#10;JtcAfoudIPk4bforSbjua0Nbc9rWiAAKwAB/1tVBy+TJk485BA+WEflYvblKVzI02iEvGgToXo2f&#10;6ez7mf8ApNL0bP8AT2fcz/0mrjMrJ/mx/wAZX/1bEVBOO50b7nuAIdtOwAlp3N+ixrvpBGSU/wD/&#10;2f/tFIhQaG90b3Nob3AgMy4wADhCSU0EJQAAAAAAEAAAAAAAAAAAAAAAAAAAAAA4QklNA+0AAAAA&#10;ABABLAAAAAEAAQEsAAAAAQABOEJJTQQmAAAAAAAOAAAAAAAAAAAAAD+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AAAAAAAAAgAA&#10;OEJJTQQCAAAAAAAEAAAAADhCSU0EMAAAAAAAAgEBOEJJTQQtAAAAAAAGAAEAAAABOEJJTQQIAAAA&#10;AAAQAAAAAQAAAkAAAAJAAAAAADhCSU0EHgAAAAAABAAAAAA4QklNBBoAAAAAA1UAAAAGAAAAAAAA&#10;AAAAAAzkAAAJ9gAAABAASABGAF8AUgBlAHAAbwByAHQAQwBvAHYAZQByAF8AVgAAAAEAAAAAAAAA&#10;AAAAAAAAAAAAAAAAAQAAAAAAAAAAAAAJ9gAADOQAAAAAAAAAAAAAAAAAAAAAAQAAAAAAAAAAAAAA&#10;AAAAAAAAAAAQAAAAAQAAAAAAAG51bGwAAAACAAAABmJvdW5kc09iamMAAAABAAAAAAAAUmN0MQAA&#10;AAQAAAAAVG9wIGxvbmcAAAAAAAAAAExlZnRsb25nAAAAAAAAAABCdG9tbG9uZwAADOQAAAAAUmdo&#10;dGxvbmcAAAn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zkAAAAAFJnaHRsb25nAAAJ9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U4QklNBAwAAAAADpQAAAABAAAAfAAAAKAAAAF0&#10;AADogAAADngAGAAB/9j/4AAQSkZJRgABAgAASABIAAD/7QAMQWRvYmVfQ00AAf/uAA5BZG9iZQBk&#10;gAAAAAH/2wCEAAwICAgJCAwJCQwRCwoLERUPDAwPFRgTExUTExgRDAwMDAwMEQwMDAwMDAwMDAwM&#10;DAwMDAwMDAwMDAwMDAwMDAwBDQsLDQ4NEA4OEBQODg4UFA4ODg4UEQwMDAwMEREMDAwMDAwRDAwM&#10;DAwMDAwMDAwMDAwMDAwMDAwMDAwMDAwMDP/AABEIAKAAf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rbfTDfaXl52ta2JmC&#10;784tb+ao+tZ/oLPvZ/6USu/nKP8AjD/1FiKkpF61n+gs+9n/AKUS9az/AEFn3s/9KIqSSkXrWf6C&#10;z72f+lEvWs/0Fn3s/wDSiKkkpF61n+gs+9n/AKUS9az/AEFn3s/9KIqq3dSwqXbHWhzg7a9rPcWR&#10;9N9wZPpVV7v0ttnsrSpBkBuQPNL61n+gs+9n/pRL1rP9BZ97P/SilXbVa3dU9tjQSCWkESOR7VNJ&#10;KL1rP9BZ97P/AEol61n+gs+9n/pRFSSUi9az/QWfez/0ol61n+gs+9n/AKURUklITkObG+l7QSG7&#10;jsIBcdo+i9zvpFGQsn+bH/GV/wDVsRUlP//Q9Qu/nKP+MP8A1FiKhXfzlH/GH/qLEVJSkkkklKSV&#10;HrONdldOsooE2OdWRqB9Gxj3Ol3t9rWqkzH683Iq3W2OrZYQ0zVt9MX273ZYjfY63A9D7N6H+G/n&#10;vSUkcYlG+OMTZHDL82KWUxnw+3KQoHijtqfldozBjnssZmBn2NcywOqeG2uc4ensddYWu2U7d9n2&#10;Le17/SyGfpN/6f1UGnF+s7Wtcb3eqWAEWGosD3Y9nqucGM/wfUG4+zb/AOe/UR8XG6oGNsyDY97C&#10;8MDywWCtzqPYfTfZX6u1mRss9X+b/wBGjkj7cJVKGS60j83+CxmXuEXjyRq9/SG7gV5DX2vsYa67&#10;CHbH7d4fGx0eiXV+g1jK21e71VcWf6PUTWSLHNeXBrQS0xW4bC935vrVb/Vf+++j9H9NMR1Mva4t&#10;IOsw5u0fTZES3wpt/wAJ/wBb/PqxlwiuGXfbuzA0KouikqDKMv7TTv3vZW8O3uc2NvpOY6Wj3er9&#10;oe76LPof9tq+nxkTehFGtVwN9KUkkknJRZP82P8AjK/+rYioWT/Nj/jK/wDq2IqSn//R9Qu/nKP+&#10;MP8A1FiKhXfzlH/GH/qLEVJSkkkklKTESCOJ8E6SSmrXgmsBv2m9wa3aNzgTxt3E7fc5IYLgxrft&#10;N52jbuLhJ0Hud7PpK0kkpqjCdue45Nx3PL43AAA/4NsN+gi00Gok+rZZIAh5mI8NEVJJSkkkklKS&#10;SSSUiyf5sf8AGV/9WxFQsn+bH/GV/wDVsRUlP//S9Qu/nKP+MP8A1FiKhXfzlH/GH/qLEVJSkkkk&#10;lKSSSSUpJJJJSkkkklKSSSSUpJJJJSLJ/mx/xlf/AFbEVCyf5sf8ZX/1bEVJT//T9Qu/nKP+MP8A&#10;1FiKhXfzlH/GH/qLEVJSkkkklKSSSSUpJJJJSkkkklKSSSSUpJJJJSLJ/mx/xlf/AFbEVCyf5sf8&#10;ZX/1bEVJT//U9Qu/nKP+MP8A1FiKhXfzlH/GH/qLEVJSlQ6v1jG6XSH2fpLnz6NIMFxHcn8ytv59&#10;n/f0bqOfT0/DsyrtWsHtaOXOOjK2/wBdy4eirP691M7nA3W+6yyPZVWP3W/uM+jTX/hbP+vWp0Y2&#10;LOwavNcycdY8Y4ss/lH7v9Z1ul/Wy9t7m9ULTTY6W2sG30p/Nc38+j/hP52v8/f/AILqgQ4BzSCC&#10;JBHBC5brP1YZj4zcjp25xpb+nqcdzngfSvZ/w379bf5z/Bf8I31W6wa3t6bc6abP6K8/mn6Xof8A&#10;Fv8ApU/9tf6JNJFseDLlxzGLPrfyz33/AKz1aSSSTeUkkkkpSSSSSlJJJJKRZP8ANj/jK/8Aq2Iq&#10;Fk/zY/4yv/q2IqSn/9X0XrWe3p2KzMew2NrtaCxpAPuDq9N39dAwvrT0fLIZ6px7Dwy8bP8AwSXU&#10;/wDgitdVwqM+hmJkbvTssE7TBlrXvbB/rNXOdQ+peRW0vwLftDf9DbDXx/JtG2p/9tlX9dTYxhlG&#10;pkxneh6U0+ZnzcJiWGIyY69Uf0+LwYfXHqBtzm4YMVYjd9g8bHjd/wCB0H2/8ct76u9L/Z/T2+o2&#10;Mm+LL55BP0Kv+st9v9f1Fx3TMJ1vV8bCurLHC1vq1PEENYPXc1zT+8ytejJZvSIwHZh5EHLly8xM&#10;Ub4Ij9zw/wAGKlw/X+nfs/qJNP6Om/8ATUFumx4M2NZ/xdmy2v8Ar/yF3CxPrZjizpguj3Y9jXT5&#10;PPouH/girzFxLa5vGJ4iesPUP+6bWL1rEd0yjNyrWU+o2HAmJe07LW1t+k/3t/NVO/624jSRj02X&#10;fynRW0/502/+BLA6d0nN6i7djsArGhyH6MHi1n51v/W/7a6DG+qeFWAcmyzId3APps/za/0n/gqh&#10;Ms0h6AB/WKzHkz5IjhAiK+Y/peLVP1sySfbisA87Cf8A0W1WMH6y2ZGXVjWY7WC123e15MaE/QNf&#10;8n95Xm9B6O0aYrD/AFpd/wBWXLmsdrW9brZWIY3LLWAdmte4Af5igyS5jFKHFkBEpAUAP+9Xk5YG&#10;PFK7L2qSSSvthSSSSSkWT/Nj/jK/+rYioWT/ADY/4yv/AKtiKkp//9b1C7+co/4w/wDUWIqFd/OU&#10;f8Yf+osRUlIbMPFsyast9bTkUgiu384BwLXNn933IyFk5WPiUuvybBVUwS5zvyfynfyVx3WfrNkZ&#10;wdRjbsfDOhPFtn9bb/NMd/o2fpH/APgKcIk+QYM/MYsAJPzS14R80vGX/fPY05OPkF4otZaanFlm&#10;xwdtcOWO2/Rclk41GVQ7HyGCyp+j2Hgwd3ZcC1nUukXU37H4dljQaiQIc3/RPb9H/wBB7P0tf/Br&#10;q+j/AFjx8/bReBRl9mz7Hn/gXH/zy79J/wAZ/OJprZjw83HJ6MkeCZ04ZfLK3Xa1rGhjAGtaAGtA&#10;gADgAJ0kkm2wttZTU+15hlbS5x8mjcVx/Qa3X9Woc4SWl9z/ALnf+jbWrY+s+eK8YYLD+kyNX+VY&#10;Pu/7dd+j/wC3UP6q4ZDLc14/nP0dX9Vp/SO/tWe3/rSpZj7nM44D/J+qX/SYJ+rLGI/R1LvpJJK6&#10;zqSSSSUiyf5sf8ZX/wBWxFQsn+bH/GV/9WxFSU//1/ULv5yj/jD/ANRYq/V+p19LwjlPYbTIYxgM&#10;S530dzvzWqxd/OUf8Yf+osWN9c/+Rx/x1f8AFPxgSnEHYli5mcoYck4/NGJIeasu6r17Na0g3Xcs&#10;qb7aq293a/zf/G2fpbP/AANdV0b6t43Ttt95F+ZH0yPaye1DD/59/nP6n82qn1I/oWV/x/8A6LrX&#10;SJ+aWpiNAGpyPLxMRnmTkyT9Vy/RRZGNRlUuoyGC2p4hzHcLkur/AFavww67GDsjEGpbzYz4x/Os&#10;b/pG/pWf+DLsklBKNim3mwQyj1CpdJdXluhfWLIFlWHlk5DLS1lV0y8E/R9X/Ss/4X+c/wCNXUrh&#10;qf8AxQiP+5zv/Pr13KZiJNgm6LHykpGJEjfCaDzub9W86/IsyRlMtstdJD2FgA/MY1zXW+1jfb9B&#10;ZduL1TpT/VcH4/jdWZYf67m+z/2IYu2TEAggiQdCCocnJQkeKJMJb3fFqyHBE6gkF5/pv1mBIp6i&#10;A2dBkN0b/wBeZ/g/+M/m/wDil0AIIBBkHgrn+r/V1oacnpzYI1fjDgj96j9x3/BfQ/c/l1Oh9ZOE&#10;9uNkO/VHGGl2npE/H6NP7/8AoUzHnyYpjHn1B+XIiM5QPDP6SesSSSV1mRZP82P+Mr/6tiKhZP8A&#10;Nj/jK/8Aq2IqSn//0PULv5yj/jD/ANRYsb65/wDI4/46v+K27avUDfcWFp3Nc2JmC384Ob9FyqZ3&#10;SaeoUfZ8q2x9e4PgFrdRxqxjU7HIRnGR6Fi5jGcmKcI1cokC3K+pH9Cyv+P/APRda6NUOn9Gx+nV&#10;vrxLLWNsdvdJa7WA389jv3Va9Gz/AE9n3M/9JpZJCUiR1Ry2OWPDCEquI1rZKkhejZ/p7PuZ/wCk&#10;0vRs/wBPZ9zP/SaazPF1f+KEf+Hnf+fXruVkt+rWA3K+1h9vreobp3CN5d6k7du36RWj6Nn+ns+5&#10;n/pNMxwMbvqWDl8UsYlxVqb0SpIXo2f6ez7mf+k1WzOkszRsyMi91cQa2uDGn+u2tjd/9tOldekW&#10;fE8LMb6Od1f6xNAOP05wc86PyBq1v8mr/SWfy/5tiodE6O7PsGReD9jaZO7U2u/d1+lVu/nX/wCF&#10;+h/pFrN+q3TAQSbXAH6LnSD5OG36K0m47mtDW3Pa1ogACsAAf9bVQcvkyZOPOQQPlhH5WL25Slcy&#10;NNohLxoE6F6Nn+ns+5n/AKTS9Gz/AE9n3M/9Jq4zKyf5sf8AGV/9WxFQTjudG+57gCHbTsAJadzf&#10;osa76QRklP8A/9k4QklNBCEAAAAAAFUAAAABAQAAAA8AQQBkAG8AYgBlACAAUABoAG8AdABvAHMA&#10;aABvAHAAAAATAEEAZABvAGIAZQAgAFAAaABvAHQAbwBzAGgAbwBwACAAQwBTADQAAAABADhCSU0E&#10;BgAAAAAABwAIAAEAAQEA/+ET52h0dHA6Ly9ucy5hZG9iZS5jb20veGFwLzEuMC8APD94cGFja2V0&#10;IGJlZ2luPSLvu78iIGlkPSJXNU0wTXBDZWhpSHpyZVN6TlRjemtjOWQiPz4gPHg6eG1wbWV0YSB4&#10;bWxuczp4PSJhZG9iZTpuczptZXRhLyIgeDp4bXB0az0iQWRvYmUgWE1QIENvcmUgNC4yLjItYzA2&#10;MyA1My4zNTI2MjQsIDIwMDgvMDcvMzAtMTg6MDU6N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TWFjaW50b3NoIiB4bXA6Q3JlYXRlRGF0ZT0iMjAxMS0wNi0wOVQxNzoxNToyMC0wNzowMCIgeG1w&#10;Ok1ldGFkYXRhRGF0ZT0iMjAxMS0wNi0wOVQxNzozMToyNC0wNzowMCIgeG1wOk1vZGlmeURhdGU9&#10;IjIwMTEtMDYtMDlUMTc6MzE6MjQtMDc6MDAiIGRjOmZvcm1hdD0iaW1hZ2UvanBlZyIgeG1wTU06&#10;SW5zdGFuY2VJRD0ieG1wLmlpZDpBNEU3QUFENzMyMjA2ODExOTEwOUU2NEMyN0M2RjM3NyIgeG1w&#10;TU06RG9jdW1lbnRJRD0ieG1wLmRpZDoyRENBNjQ1NDJFMjA2ODExOTEwOUU2NEMyN0M2RjM3NyIg&#10;eG1wTU06T3JpZ2luYWxEb2N1bWVudElEPSJ4bXAuZGlkOjJEQ0E2NDU0MkUyMDY4MTE5MTA5RTY0&#10;QzI3QzZGMzc3IiB0aWZmOk9yaWVudGF0aW9uPSIxIiB0aWZmOlhSZXNvbHV0aW9uPSIzMDAwMDAw&#10;LzEwMDAwIiB0aWZmOllSZXNvbHV0aW9uPSIzMDAwMDAwLzEwMDAwIiB0aWZmOlJlc29sdXRpb25V&#10;bml0PSIyIiB0aWZmOk5hdGl2ZURpZ2VzdD0iMjU2LDI1NywyNTgsMjU5LDI2MiwyNzQsMjc3LDI4&#10;NCw1MzAsNTMxLDI4MiwyODMsMjk2LDMwMSwzMTgsMzE5LDUyOSw1MzIsMzA2LDI3MCwyNzEsMjcy&#10;LDMwNSwzMTUsMzM0MzI7QkVDMERBQTIzMDdGMkY3RTBCNTRGQzc2QUZBOEU3MjUiIGV4aWY6UGl4&#10;ZWxYRGltZW5zaW9uPSIyNTUwIiBleGlmOlBpeGVsWURpbWVuc2lvbj0iMzMwMC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Y0M0Y3OEIyRTQ1QjA2MUEwOTczNkRCMzc3MTk4OThEIiBwaG90b3Nob3A6&#10;Q29sb3JNb2RlPSIzIiBwaG90b3Nob3A6SUNDUHJvZmlsZT0ic1JHQiBJRUM2MTk2Ni0yLjEiPiA8&#10;eG1wTU06SGlzdG9yeT4gPHJkZjpTZXE+IDxyZGY6bGkgc3RFdnQ6YWN0aW9uPSJjcmVhdGVkIiBz&#10;dEV2dDppbnN0YW5jZUlEPSJ4bXAuaWlkOjJEQ0E2NDU0MkUyMDY4MTE5MTA5RTY0QzI3QzZGMzc3&#10;IiBzdEV2dDp3aGVuPSIyMDExLTA2LTA5VDE3OjE1OjIwLTA3OjAwIiBzdEV2dDpzb2Z0d2FyZUFn&#10;ZW50PSJBZG9iZSBQaG90b3Nob3AgQ1M0IE1hY2ludG9zaCIvPiA8cmRmOmxpIHN0RXZ0OmFjdGlv&#10;bj0ic2F2ZWQiIHN0RXZ0Omluc3RhbmNlSUQ9InhtcC5paWQ6QTNFN0FBRDczMjIwNjgxMTkxMDlF&#10;NjRDMjdDNkYzNzciIHN0RXZ0OndoZW49IjIwMTEtMDYtMDlUMTc6MzE6MjQtMDc6MDAiIHN0RXZ0&#10;OnNvZnR3YXJlQWdlbnQ9IkFkb2JlIFBob3Rvc2hvcCBDUzQgTWFjaW50b3No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kE0&#10;RTdBQUQ3MzIyMDY4MTE5MTA5RTY0QzI3QzZGMzc3IiBzdEV2dDp3aGVuPSIyMDExLTA2LTA5VDE3&#10;OjMxOjI0LTA3OjAwIiBzdEV2dDpzb2Z0d2FyZUFnZW50PSJBZG9iZSBQaG90b3Nob3AgQ1M0IE1h&#10;Y2ludG9zaCIgc3RFdnQ6Y2hhbmdlZD0iLyIvPiA8L3JkZjpTZXE+IDwveG1wTU06SGlzdG9yeT4g&#10;PHhtcE1NOkRlcml2ZWRGcm9tIHN0UmVmOmluc3RhbmNlSUQ9InhtcC5paWQ6QTNFN0FBRDczMjIw&#10;NjgxMTkxMDlFNjRDMjdDNkYzNzciIHN0UmVmOmRvY3VtZW50SUQ9InhtcC5kaWQ6MkRDQTY0NTQy&#10;RTIwNjgxMTkxMDlFNjRDMjdDNkYzNzciIHN0UmVmOm9yaWdpbmFsRG9jdW1lbnRJRD0ieG1wLmRp&#10;ZDoyRENBNjQ1NDJFMjA2ODExOTEwOUU2NEMyN0M2RjM3Ny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M5An2AwER&#10;AAIRAQMRAf/dAAQBP//EARAAAQACAgMBAQEBAAAAAAAAAAABCgIJAwcIBgUECwEBAAICAwEBAQAA&#10;AAAAAAAAAAIDBwgBBgkFBAoQAQABAwMCAgUGCQcFDQIAHwABAgMEBQYHEQgxEiFBE3cJFNW2OFgZ&#10;cSIykxWWV7c5UYEj0xaXGPC1Nhc3YbHBQtIzJLR1lVZ2h9FSVdZDUzSUp3hickQlNSbGSJGS1IJz&#10;g1TmaAp0RaZnuBEBAAIBAwIDAwQIDgsNBQATAAECAxExBAUGIRIHQVETYXEiCIEyQlJyI3MUkaGx&#10;0WKyk7N0tBU1NjfBgpKiM0PDNBY4CfDCU2ODJFSEVXW1FxjS05TUVuGjpIWlRvFExCUZRcXVZmTk&#10;5eL/2gAMAwEAAhEDEQA/A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0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0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0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07/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1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1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1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17/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0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0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r/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1b/A&#10;AAAAAAAAAAAAAKZ/JXD3KHdD8S/nvgzYnIH9lNW1vlvl3L0/O17Wdw2NBwsbbdzM1q/Yrt6PTfu0&#10;+a1YqotRRZmPNMdekekHqP7kHu9+0bxt+sPJ3zaB9yD3e/aN42/WHk75tA+5B7vftG8bfrDyd82g&#10;fcg93v2jeNv1h5O+bQPuQe737RvG36w8nfNoH3IPd79o3jb9YeTvm0D7kHu9+0bxt+sPJ3zaB9yD&#10;3e/aN42/WHk75tA+5B7vftG8bfrDyd82gfcg93v2jeNv1h5O+bQPuQe737RvG36w8nfNoH3IPd79&#10;o3jb9YeTvm0D7kHu9+0bxt+sPJ3zaB9yD3e/aN42/WHk75tA+5B7vftG8bfrDyd82gfcg93v2jeN&#10;v1h5O+bQPuQe737RvG36w8nfNoH3IPd79o3jb9YeTvm0D7kHu9+0bxt+sPJ3zaB9yD3e/aN42/WH&#10;k75tA+5B7vftG8bfrDyd82gfcg93v2jeNv1h5O+bQPuQe737RvG36w8nfNoH3IPd79o3jb9YeTvm&#10;0D7kHu9+0bxt+sPJ3zaB9yD3e/aN42/WHk75tA+5B7vftG8bfrDyd82gfcg93v2jeNv1h5O+bQPu&#10;Qe737RvG36w8nfNoH3IPd79o3jb9YeTvm0D7kHu9+0bxt+sPJ3zaB9yD3e/aN42/WHk75tA+5B7v&#10;ftG8bfrDyd82gfcg93v2jeNv1h5O+bQPuQe737RvG36w8nfNoH3IPd79o3jb9YeTvm0D7kHu9+0b&#10;xt+sPJ3zaB9yD3e/aN42/WHk75tA+5B7vftG8bfrDyd82gfcg93v2jeNv1h5O+bQPuQe737RvG36&#10;w8nfNoH3IPd79o3jb9YeTvm0D7kHu9+0bxt+sPJ3zaB9yD3e/aN42/WHk75tA+5B7vftG8bfrDyd&#10;82gfcg93v2jeNv1h5O+bQPuQe737RvG36w8nfNoH3IPd79o3jb9YeTvm0D7kHu9+0bxt+sPJ3zaB&#10;9yD3e/aN42/WHk75tA+5B7vftG8bfrDyd82gfcg93v2jeNv1h5O+bQPuQe737RvG36w8nfNoH3IP&#10;d79o3jb9YeTvm0D7kHu9+0bxt+sPJ3zaB9yD3e/aN42/WHk75tA+5B7vftG8bfrDyd82gfcg93v2&#10;jeNv1h5O+bQPuQe737RvG36w8nfNoH3IPd79o3jb9YeTvm0D7kHu9+0bxt+sPJ3zaB9yD3e/aN42&#10;/WHk75tA+5B7vftG8bfrDyd82gfcg93v2jeNv1h5O+bQPuQe737RvG36w8nfNoH3IPd79o3jb9Ye&#10;Tvm0D7kHu9+0bxt+sPJ3zaB9yD3e/aN42/WHk75tA+5B7vftG8bfrDyd82gfcg93v2jeNv1h5O+b&#10;QPuQe737RvG36w8nfNoH3IPd79o3jb9YeTvm0D7kHu9+0bxt+sPJ3zaB9yD3e/aN42/WHk75tA+5&#10;B7vftG8bfrDyd82gfcg93v2jeNv1h5O+bQPuQe737RvG36w8nfNoH3IPd79o3jb9YeTvm0D7kHu9&#10;+0bxt+sPJ3zaB9yD3e/aN42/WHk75tA+5B7vftG8bfrDyd82gfcg93v2jeNv1h5O+bQPuQe737Rv&#10;G36w8nfNoH3IPd79o3jb9YeTvm0D7kHu9+0bxt+sPJ3zaB9yD3e/aN42/WHk75tA+5B7vftG8bfr&#10;Dyd82gfcg93v2jeNv1h5O+bQPuQe737RvG36w8nfNoH3IPd79o3jb9YeTvm0D7kHu9+0bxt+sPJ3&#10;zaB9yD3e/aN42/WHk75tA+5B7vftG8bfrDyd82gfcg93v2jeNv1h5O+bQPuQe737RvG36w8nfNoH&#10;3IPd79o3jb9YeTvm0D7kHu9+0bxt+sPJ3zaB9yD3e/aN42/WHk75tA+5B7vftG8bfrDyd82gfcg9&#10;3v2jeNv1h5O+bQPuQe737RvG36w8nfNoH3IPd79o3jb9YeTvm0D7kHu9+0bxt+sPJ3zaB9yD3e/a&#10;N42/WHk75tA+5B7vftG8bfrDyd82gfcg93v2jeNv1h5O+bQPuQe737RvG36w8nfNoH3IPd79o3jb&#10;9YeTvm0D7kHu9+0bxt+sPJ3zaB9yD3e/aN42/WHk75tA+5B7vftG8bfrDyd82gfcg93v2jeNv1h5&#10;O+bQPuQe737RvG36w8nfNoH3IPd79o3jb9YeTvm0D7kHu9+0bxt+sPJ3zaB9yD3e/aN42/WHk75t&#10;A+5B7vftG8bfrDyd82gfcg93v2jeNv1h5O+bQPuQe737RvG36w8nfNoH3IPd79o3jb9YeTvm0D7k&#10;Hu9+0bxt+sPJ3zaB9yD3e/aN42/WHk75tA+5B7vftG8bfrDyd82gfcg93v2jeNv1h5O+bQPuQe73&#10;7RvG36w8nfNoH3IPd79o3jb9YeTvm0D7kHu9+0bxt+sPJ3zaB9yD3e/aN42/WHk75tA+5B7vftG8&#10;bfrDyd82gfcg93v2jeNv1h5O+bQPuQe737RvG36w8nfNoH3IPd79o3jb9YeTvm0D7kHu9+0bxt+s&#10;PJ3zaB9yD3e/aN42/WHk75tA+5B7vftG8bfrDyd82gfcg93v2jeNv1h5O+bQPuQe737RvG36w8nf&#10;NoH3IPd79o3jb9YeTvm0D7kHu9+0bxt+sPJ3zaB9yD3e/aN42/WHk75tA+5B7vftG8bfrDyd82gf&#10;cg93v2jeNv1h5O+bQPuQe737RvG36w8nfNoH3IPd79o3jb9YeTvm0D7kHu9+0bxt+sPJ3zaB9yD3&#10;e/aN42/WHk75tA+5B7vftG8bfrDyd82gfcg93v2jeNv1h5O+bQPuQe737RvG36w8nfNoH3IPd79o&#10;3jb9YeTvm0D7kHu9+0bxt+sPJ3zaB9yD3e/aN42/WHk75tA+5B7vftG8bfrDyd82gfcg93v2jeNv&#10;1h5O+bQPuQe737RvG36w8nfNoH3IPd79o3jb9YeTvm0D7kHu9+0bxt+sPJ3zaB9yD3e/aN42/WHk&#10;75tA+5B7vftG8bfrDyd82gfcg93v2jeNv1h5O+bQPuQe737RvG36w8nfNoH3IPd79o3jb9YeTvm0&#10;D7kHu9+0bxt+sPJ3zaB9yD3e/aN42/WHk75tA+5B7vftG8bfrDyd82gfcg93v2jeNv1h5O+bQPuQ&#10;e737RvG36w8nfNoH3IPd79o3jb9YeTvm0D7kHu9+0bxt+sPJ3zaB9yD3e/aN42/WHk75tA+5B7vf&#10;tG8bfrDyd82gfcg93v2jeNv1h5O+bQPuQe737RvG36w8nfNoH3IPd79o3jb9YeTvm0D7kHu9+0bx&#10;t+sPJ3zaB9yD3e/aN42/WHk75tA+5B7vftG8bfrDyd82gfcg93v2jeNv1h5O+bQPuQe737RvG36w&#10;8nfNoH3IPd79o3jb9YeTvm0D7kHu9+0bxt+sPJ3zaB9yD3e/aN42/WHk75tA+5B7vftG8bfrDyd8&#10;2gfcg93v2jeNv1h5O+bQPuQe737RvG36w8nfNoH3IPd79o3jb9YeTvm0D7kHu9+0bxt+sPJ3zaB9&#10;yD3e/aN42/WHk75tA+5B7vftG8bfrDyd82gfcg93v2jeNv1h5O+bQPuQe737RvG36w8nfNoH3IPd&#10;79o3jb9YeTvm0D7kHu9+0bxt+sPJ3zaB9yD3e/aN42/WHk75tA+5B7vftG8bfrDyd82gfcg93v2j&#10;eNv1h5O+bQPuQe737RvG36w8nfNoH3IPd79o3jb9YeTvm0D7kHu9+0bxt+sPJ3zaB9yD3e/aN42/&#10;WHk75tA+5B7vftG8bfrDyd82gfcg93v2jeNv1h5O+bQPuQe737RvG36w8nfNoH3IPd79o3jb9YeT&#10;vm0D7kHu9+0bxt+sPJ3zaB9yD3e/aN42/WHk75tA+5B7vftG8bfrDyd82gfcg93v2jeNv1h5O+bQ&#10;PuQe737RvG36w8nfNoH3IPd79o3jb9YeTvm0D7kHu9+0bxt+sPJ3zaB9yD3e/aN42/WHk75tA+5B&#10;7vftG8bfrDyd82gfcg93v2jeNv1h5O+bQPuQe737RvG36w8nfNoH3IPd79o3jb9YeTvm0D7kHu9+&#10;0bxt+sPJ3zaB9yD3e/aN42/WHk75tA+5B7vftG8bfrDyd82gfcg93v2jeNv1h5O+bQPuQe737RvG&#10;36w8nfNoH3IPd79o3jb9YeTvm0D7kHu9+0bxt+sPJ3zaB9yD3e/aN42/WHk75tA+5B7vftG8bfrD&#10;yd82gfcg93v2jeNv1h5O+bQPuQe737RvG36w8nfNoH3IPd79o3jb9YeTvm0D7kHu9+0bxt+sPJ3z&#10;aB9yD3e/aN42/WHk75tA+5B7vftG8bfrDyd82gfcg93v2jeNv1h5O+bQPuQe737RvG36w8nfNoH3&#10;IPd79o3jb9YeTvm0D7kHu9+0bxt+sPJ3zaB9yD3e/aN42/WHk75tA+5B7vftG8bfrDyd82gfcg93&#10;v2jeNv1h5O+bQPuQe737RvG36w8nfNoH3IPd79o3jb9YeTvm0D7kHu9+0bxt+sPJ3zaB9yD3e/aN&#10;42/WHk75tA+5B7vftG8bfrDyd82gfcg93v2jeNv1h5O+bQPuQe737RvG36w8nfNoH3IPd79o3jb9&#10;YeTvm0D7kHu9+0bxt+sPJ3zaB9yD3e/aN42/WHk75tA+5B7vftG8bfrDyd82gfcg93v2jeNv1h5O&#10;+bQPuQe737RvG36w8nfNoH3IPd79o3jb9YeTvm0D7kHu9+0bxt+sPJ3zaB9yD3e/aN42/WHk75tA&#10;+5B7vftG8bfrDyd82gfcg93v2jeNv1h5O+bQPuQe737RvG36w8nfNoH3IPd79o3jb9YeTvm0D7kH&#10;u9+0bxt+sPJ3zaB9yD3e/aN42/WHk75tA+5B7vftG8bfrDyd82gfcg93v2jeNv1h5O+bQPuQe737&#10;RvG36w8nfNoH3IPd79o3jb9YeTvm0D7kHu9+0bxt+sPJ3zaB9yD3e/aN42/WHk75tA+5B7vftG8b&#10;frDyd82gfcg93v2jeNv1h5O+bQPuQe737RvG36w8nfNoH3IPd79o3jb9YeTvm0D7kHu9+0bxt+sP&#10;J3zaB9yD3e/aN42/WHk75tA+5B7vftG8bfrDyd82gfcg93v2jeNv1h5O+bQPuQe737RvG36w8nfN&#10;oH3IPd79o3jb9YeTvm0D7kHu9+0bxt+sPJ3zaB9yD3e/aN42/WHk75tA+5B7vftG8bfrDyd82gfc&#10;g93v2jeNv1h5O+bQPuQe737RvG36w8nfNoH3IPd79o3jb9YeTvm0D7kHu9+0bxt+sPJ3zaB9yD3e&#10;/aN42/WHk75tA+5B7vftG8bfrDyd82gfcg93v2jeNv1h5O+bQPuQe737RvG36w8nfNoH3IPd79o3&#10;jb9YeTvm0D7kHu9+0bxt+sPJ3zaB8DPO3B/id5x0XWtc1LVv0TxJqGJMZeo5uZjfKcPkHS8Su/Yo&#10;y6p6delXSfLE9JBaNAAAAAAAAAAAAAB//9a/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X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0L/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G/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S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7/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S/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V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r/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e/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Q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0b/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K/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T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1L/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W/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W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7/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C/&#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Rv8AAAAAAAAAAAAAA&#10;q5dsf8cnlD3k9xv0f1YFo0AAAAAAAAAAAAAAAAAAAAAAAAAAAAAAAAAAAAAAAAAAAAAAAAAAAAAA&#10;AAAAAAAAAAAAAAAAAAAAAAAAAAAAAAAAAAAAAAAAAAAAAAAAAAAAAAAAAAAAAAAAAAAAAAAAAAAA&#10;AAAAAAAAAAAAAHWG0eaeKN+7t3ZsTZu/tt7i3fse9TY3RoOmZ9F/N02uZii7NMdIoyKLNyqLGTcx&#10;qrlNi9/Q3pou/iJ2x3pEWtGkTs6x0jvPtXr3VuX0Lo/Pw8nl8GdM2Kl4m1PZPyWis/RvNJtFL/Qv&#10;Nb/RdnoOzgAAAAAAAAAAAAAAAAAAAAAAAAAAAAAAAAAAAAAAAAAAAAAAAAAAAAAAAAAAAAAAAAAA&#10;AAAAAAAAAAAAAAAAAAAAAAAAAAAAAAAAAAAAAAAAAAAAAAAAAAAAAAAAAAAAAAAAAAAAAAAAAAAA&#10;KuXwQfre9xvu23D+87TQWjQAAAAAAAAAAAAAf//Sv8AAAAAAAAAAAAAAq5dsf8cnlD3k9xv0f1YF&#10;o0AAAAAAAAAAAAAAAAAAAAAAAAAAAAAAAAAAAAAAAAAAAAAAAAAAAAAAAAAAAAAAAAAAAAAAAAAA&#10;AAAAAAAAAAAAAAAAAAAAAAAAAAAAAAAAAAAAAAAAAAAAAAAAAAAAAAAAAAAAAAAAAAAHDkZFjEsX&#10;8rKv2cbGxrNzIycnIuUWbGPYs0TcvX7965MU0UUUxNVVVUxEREzM9HMRMzpG6GTJjxY7ZctorWsT&#10;MzMxERERrMzM+EREeMzPhEK/PfF8SfUt5ZGscR9vGsZGlbOtVZOm7p5KwLlePqu7Jp64+Rpu0cq3&#10;VFWNpc9aouZtMReyvRFqbWP1nJ7LxOj/AAMcZ+XH0p2r7vn+X5PZ8+3n363/AFleR1rLm7R9O804&#10;uFEzTPzKzMX5G8TTj2idaYN9ckaXy/czXHrOXUzsreW6uP8Acek7v2Vr2pba3NomTGVpes6TkVY2&#10;Zi3Yp8lcRVHort10zVRdtXIqouUTVRXTVTVMT+XmxE6xLVroPWOqdB6lh6t0bPfjcnDPmpkpOlqz&#10;/ZiY1i1Z1raJmLRMTMLKHZL38bf7h8XC4+5BqwNtczYuLX7K1a6Yui79x8OxFd/UdCi5PSznRTFd&#10;zJ06Jn8Wmq9Ymq1Fy3Y+D5q+by+16R+i/rrwfUDDToXX/LxusVr4RH0cfJiseN8Wv2uTTWb4vdE3&#10;x6181abIkmxIAAAAAAAAAAAAAAAAAAAAAAAAAAAAAAAAAAAAAAAAAAAAAAAAAAAAAAAAAAAAAAAA&#10;AAAAAAAAAAAAAAAAAAAAAAAAAAAAAAAAAAAAAAAAAAAAAAAAAAAAAAAAAAAAAAAAAAAAAAAAAAAA&#10;ACrl8EH63vcb7ttw/vO00Fo0AAAAAAAAAAAAAH//07/AAAAAAAAAAAAAAKuXbH/HJ5Q95Pcb9H9W&#10;BaNAAAAAAAAAAAAAAAAAAAAAAAAAAAAAAAAAAAAAAAAAAAAAAAAAAAAAAAAAAAAAAAAAAAAAAAAA&#10;AAAAAAAAAAAAAAAAAAAAAAAAAAAAAAAAAAAAAAAAAAAAAAAAAAAAAAAAAAAAAAAAAAABEzFMTVVM&#10;U00xMzMzERERHWZmZCZiI1lXM+Ir37X+Uc/WOCeHtWijjLTcr5JvPden3blNzf2pYd3+m0jAvRFP&#10;TR8e9T0qrp6xmXKYriqcemj22QuidA/M8Uc7mx+NtGtaz9xE+2f2Ux/c/Pt5s/WN+sDfuvlZuwez&#10;M2nS8VvLyeRSZ15d6z446T4f83paPGY1+NaNYn4cR59R9vx/mX83aWp3H9j6nN2zuPR9L0LW9W0H&#10;WNN0bc+PlZe3NWz9NzMTTdexsHLqwM2/pGbfopt5FNq9RVauTaqq8tUdJ6S6lzLRMzETs7PPTOo8&#10;Pjcfm8vBkxYeTFrYclqWrTLWtpracdpiIvFbRNZ8szpPhJpOpajo2pYGr6RnZemarpmXj6hpupaf&#10;kXcPOwM7EuxfxczDyrE0127tuummuiuiqJpmImJiYdU5kzGsw+h0/kcjiZ8fK4t7Y8uO0WpeszW1&#10;bVmJrato0mJiY1iYnWJ8YWXewnvXxu4bb1OwOQMzFxeZdtYHtLt3yWMPH35ouLEUTrunWaJimM61&#10;HSdRxrdFNPp9vZpi1Vct2HD5lc0/Cv8Abx+nH6/vej/oh6wY+/Onx0Prt4r1fj11mdIrHJxx4fEr&#10;G3xK/wCNpERH3dI8s2rTY8/e2BAAAAAAAAAAAAAAAAAAAAAAAAAAAAAAAAAAAAAAAAAAAAAAAAAA&#10;AAAAAAAAAAAAAAAAAAAAAAAAAAAAAAAAAAAAAAAAAAAAAAAAAAAAAAAAAAAAAAAAAAAAAAAAAAAA&#10;AAAAAAAAAAAAAAAVcvgg/W97jfdtuH952mgtGgAAAAAAAAAAAAA//9S/wAAAAAAAAAAAAACrl2x/&#10;xyeUPeT3G/R/VgWjQAAAAAAAAAAAAAAAAAAAAAAAAAAAAAAAAAAAAAAAAAAAAAAAAAAAAAAAAAAA&#10;AAAAAAAAAAAAAAAAAAAAAAAAAAAAAAAAAAAAAAAAAAAAAAAAAAAAAAAAAAAAAAAAAAAAAAAAAAAA&#10;AAAAAabPild497j7Q7vblxxqlWPvTdulU3uR9Xw7kRf23s/VLMxY25Yu25628zVrUzVf69KreHMd&#10;I/6Vbro7/wBm9vfnU/yxy6/i6Tpjifurx9181Z299vwZidJ/rY+td+3ODPpn2zm8vO5mOJ5uSs+O&#10;HjZI8MMTG2TkV8b+2uCY8Px1bVrv0eEfgd25m8vOjBu2gfD+7GMnuH1inkrkjFzMHhjb2f7K1jRN&#10;zFyORdZw7v8AT6Jg5FE03Len2KoinUMu30qqn/o1iqLvtbmPj7rnUK8f8Ri8ck/3se/5/dH2fn2x&#10;+rz6F5fUPlx3N3JS2PovHtpEeNZ5eSs+OOsxpMYqT4ZckeMz+LxzFvPbHYI5c7feL+Z+L7vEu69u&#10;4Vja9jCx8fbcaPjYun5WzMrT8X5JpGo7Vm1R5MW5i0f0du3TR7Kq15rNyiuzXXRPTYvbzebXxn9N&#10;6F92dg9s949sz2p1Tj1rxa1iMPw61pPHtSvlx3waRpSaR4RER5ZrrS1ZpM1mqt3Cdv29+2/kjUuP&#10;954/taKfPnba3Fj2rlGl7q2/cu1UYer6fVX18tXom3k2JmarN2KrczVEU11fO5m0vMTvnsLrXp13&#10;Fk6B1iusR9LDliJimfFM6VyV90+y9dZml4ms6xpM9ebK3fuPYO59C3ntHVcnRNy7b1Kxquj6pizE&#10;XcXLx6utMzTXE010VxM27tquJouUVVUV01U1TE9W5GS+LJGTHOlq+MS/B0PqnP6J1LB1bpeWcPI4&#10;9ovS9d4tH6UxO0xOsWiZiYmJmFsXtW7idC7luKNK3xgU42BuPCmjRt8bes3JqnRNy49imvI9hRcm&#10;a/kmVTMZGHcqmetFU25qm5auRHaenc6nP48Za+Fo8LR7p/WneP8A7D0+9Nu++F6g9s4+sYdKcin4&#10;vkYon/B5YiNdNfHyXj6WOfHwnyzM2rbT0k/e7+AAAAAAAAAAAAAAAAAAAAAAAAAAAAAAAAAAAAAA&#10;AAAAAAAAAAAAAAAAAAAAAAAAAAAAAAAAAAAAAAAAAAAAAAAAAAAAAAAAAAAAAAAAAAAAAAAAAAAA&#10;AAAAAAAAAAAAAAAAAAAAAAAAAAq5fBB+t73G+7bcP7ztNBaNAAAAAAAAAAAAAB//1b/AAAAAAAAA&#10;AAAAAKuXbH/HJ5Q95Pcb9H9WBaNAAAAAAAAAAAAAAAAAAAAAAAAAAAAAAAAAAAAAAAAAAAAAAAAA&#10;AAAAAAAAAAAAAAAAAAAAAAAAAAAAAAAAAAAAAAAAAAAAAAAAAAAAAAAAAAAAAAAAAAAAAAAAAAAA&#10;AAAAAAAAAAAAAAB0Z3Ic4aF27cN7y5V1yLGRXoWn1Wdv6ReuzancG6s/rjbf0Siqj8fpevzTN+qi&#10;Jm3Ypu3ekxbl9bofSc3W+p4un4fDzzrafvaR42t9iNvfOke1j/1Q7+6f6Z9kc7u/n6Wnj00w45nT&#10;43Iv9HDij26WvpN5jWa44vfTSsqa+8N47i5B3duPfG7dSv6vuXdWr52ua1qN+qZryM/UL8373kpn&#10;0UW6Ovks2qelNuiKaKIimmIjYS/Gw8PjU4vHr5aY4itY90RH6vvn2z4vEvq3W+p9ydY5PX+s5Zzc&#10;rmZLZct5+6vedZ091Y2rWPCtYisREREPSPZ12za33Rcu6XszHjJwtn6PTb13kLcNmIp/RG2rN+KK&#10;sXFu1xNPy3Or6YuHR0qmJmu9NM2rF2Y6R3D1GnTeNOWfG9vCse+f1o3n9DeYZc9FPTDneqfeOLou&#10;PzU4WGIy8vNH+LwxOnlrM+HxMs/Qxx4zrM3mJpS+luram1dvbH21oez9qaVi6JtvbemYmj6LpWFR&#10;NGPhafg2Ys2LNPmmaqp6R1ruVzNddUzXXVVVVMzh/JkvlyTlyTra06zPyvYfpPSendC6Zg6N0nFX&#10;BxuNSuPHjrGkVpWNIj3z8szrNp1mZmZmX0CD6Ly93adtG3e53izO2lm04uBu/RoydX4+3Ndt/wBL&#10;om4Is+WcXIvURNfyHPimnHzrUdYmnyXooqu2LM01ZsUZcc19vsY19U/Trp/qR2zfpeby05eHXJxc&#10;0x448un2szv8PLpFckePh5bxE2pTSp/uDbut7Q1/Wdrbk07J0jX9vapm6NrOmZdHs8nB1HT7842X&#10;jXaf5aa6ZjrEzEx6YmYmJdK51Zraa28Jh5kcnp/M6Vz8vTOoY5xZ+Pe2PJS3hNb0nS0T80x807x4&#10;PW3ZD3GX+3XmfSdU1PMuWuPt4VYu2uQcbpVXZtaZevTGn7i9nTEz7TS79fyiZopmubE5FqiOt18z&#10;p3U/5M58ZLz+Lv8ARv8AN7Lf2s+Pzax7WXvR3vu/YvdWPkci0xweVMYuTHsikz9HLp78Np83hEzN&#10;PPWPGy1Rau279u3es3KL1m9RRdtXbVdNy3dt3KfPbuW7lHWKqaomJiYnpMMmxMTGsPSKtq3rF6Tr&#10;E+MTHjExPthmOQAAAAAAAAAAAAAAAAAAAAAAAAAAAAAAAAAAAAAAAAAAAAAAAAAAAAAAAAAAAAAA&#10;AAAAAAAAAAAAAAAAAAAAAAAAAAAAAAAAAAAAAAAAAAAAAAAAAAAAAAAAAAAAAAAAAAAAAAAAAAAA&#10;FXL4IP1ve433bbh/edpoLRoAAAAAAAAAAAAAP//Wv8AAAAAAAAAAAAAAq5dsf8cnlD3k9xv0f1YF&#10;o0AAAAAAAAAAAAAAAAAAAAAAAAAAAAAAAAAAAAAAAAAAAAAAAAAAAAAAAAAAAAAAAAAAAAAAAAAA&#10;AAAAAAAAAAAAAAAAAAAAAAAAAAAAAAAAAAAAAAAAAAAAAAAAAAAAAAAAAHj/ALu+9Djjs30LZ+sb&#10;/wBv7x3Jd3zqWq6doen7RxdIvXKatFsWMnUcjUcjWMzEotW6aci1FEUe0qqqnp5Ypiaoyt6V+kXc&#10;Hq1zeXxOh58HHjhUpfJbPa8R+Mm0UikY8d5mZmttdfLERG8zpE4B9e/rEdofV86Z0/qHdPF5fMt1&#10;PJlx4acWuKZj4NaWyWyWy5cUVrEZKxGnmtaZ00iImY1laz8dnbFif/te7bte1Snz2466zydp+gz7&#10;Obczdq8uDomo/jRX0ppp69JiZqmaZjyzsXxPqVdSvH/P+4cWPf8AwfDtk8dfD7bkYvZvPsnw0ndp&#10;p1H/AGm/RcU//qns/PnjWP8ADdRx4PDTxn6HD5HjE6REa+MeOsbT8Rf+OxuO5fuTidtmiWMaqqfY&#10;2sjlHPyr9ujp+TcyLehWaa5/3YtU/gfWn6lvT8WKJydw5LW9sxw61ifmieTaY/Rl1y/+016vkyzO&#10;Ds/DWmvhFupXtMR8to4VIn54rHzPsNL+Orpl67FOsds2dhWPLT1vaby5j6ldmvzRFfTGytt4kRHT&#10;rMf00+npHr80dZ531Ps/Hrrxu4K3n3W4U0j9GOVf9T5fkdm4H+0s4ebJFef2dfHXTfH1SuSddfH6&#10;NuBijbWftvk+V31s/wCNL2y63Xax907N5a2ZeuRM15VWjbe3Bo9npEfi1ZOl6lGZMz1np5cCY6R6&#10;ZiekMfdW+rF3zwIm/C5XE5UR7Ivkx3n7Fsfk/wDtjKnQP9oR6P8AUrVxdZ6f1Pp9p3tOLBnxRt91&#10;jz/Fmfmw6eG/se1uNe+HtO5arsY+zectk1ajkzFFjR9y5mRsfWr9/wD42NiaXvS1gXsiuOk+jHou&#10;RMRNVMzT+MxT1v0z777e1t1PpmaKV3vjiM1Ij3zbDN4rH4Ux7p8fBsT2j9Yr0T74muPoHcfEnLfw&#10;jFntbiZZn72uPl1w3vMfsItrETMTMeL1VRXRcopuW6qa6K6aa6K6KoqoroqjrTVTVHomJj0xMOjT&#10;ExOk+EwzRW1bVi1Z1ifGJjaYZOHKt78X7ny5u/lbbvA+i51VW3+LsSxru6LNqv8AoMvfe48Gm/i2&#10;70R1prnT9Lu26bVUT1pry8m3VHWn0Z19NeiRxelZOtZo+nyZmtPkx0nSf7q8Tr8lay8vvrp+o1ut&#10;d48b084GTXjdIrGXPET4W5eekTWJ9k/BwWrFZ9ls2Ws+MNQNmiq5XTRRTVXXXNNFFFETVVXVVMRT&#10;TTTHpmZn0REO2c3wiWnHHibTFaxrM6aQt4diPbZj9tnBGhaNqWFbs8hbyt4u7uRcmq1FOXa1jOxo&#10;qwdt3K5mqfZ6Tj1Ri+SKpom/8ovURHtqmvfcPVJ6p1G+Sk/i6fRp80b2/tp8fm0j2PZr0B9Mcfpl&#10;2Bx+FyscV6lzYryOZbT6UZLV+jhmfHw49JjHpr5fifEvGnnl7QfCZuAAaOfiu9utnGv6J3HbYwfJ&#10;Gbdwtp8lW8e3PlnKi37Ha257/Twmuij9G5Fc9I604kRHmqqmeude430I5NPmt/Yn+x+g03+sz2DT&#10;Hlw+oHTaaeea4OXER91pphzT88R8K07eGKN5mZ0s2/V/l6mOub7WqeBZq+G/zfc5a4Awduaxl15O&#10;6+JsjH2bqVd6uK7+Vt+bE3tnahX6Znp8lorwetX41VWJXXP5XWcgdp9S/Pum/ByTrfBPkn5a/cT+&#10;h9H+1ehXoT3bbuXsqnB5VvNyemzGC2u849NcFv7iJx+PjM45n2tgTtDNT8nW9e0LbWnX9Y3HrWk7&#10;f0nGjrk6preo4eladjx0met/Nz67dqj0RM/jVQo5HJ43ExTn5eSuKkb2vaK1j55mYiH5+TyuLwsM&#10;8jmZKYsdd7XtFax89rTER+i8n7z79+1rZlV6xXyTY3RnWev/AELZelapuKm90npPsNXxrVOnVf8A&#10;y7H8vg6D1X1W7H6VrXJzPjWj7nDS2TX5rRHw/wC/dG6h6pdkcCZp+eRntHsw1tk1+a8R8P8Av3nT&#10;XvitcVY1ddG2ONN/a1FMzFNzWcrb+3aLnSqmPPTGJf1KqKZjzzHmpifRTExHmny486l9Yvt7jaxw&#10;eByM2n39seKJ291ss+/2e7w8fDrOf1q6LrpwuJmyfhzSn6k5Pl/S+x19l/FkyLlNVOncFWbNXtZ8&#10;l7N5HryIqsxMxHmxrGh2vLVPon0XZiPTHp8XS+Z9abJiiY4/RI113ty5nw+aONGk/wBtOnyvy/8A&#10;nJbJOmLp0R8s59fD5oxR+qjE+K9qFHtPl/BmHk9fJ7L5JyJfwvJ06+f2nttEyPN19HTp5enSfHr6&#10;PlY/rbcilrRn6DW/u8vMmvz668a+v6Wny+z9GP1cyaa5OBE/NmmP1cUvutJ+KrsO9Mfp3ifd2mx/&#10;xp0nXdG1qY/FifRGZRp/X09Y8Y9HSfX0j7vD+tl0C/8An/SORi/J5ceX9tGL/d+g+hh9WOBb/OOJ&#10;kr+Detv1Yo2T8e740fkvZG2N/bft5tnRt2aPiazp9jUreNa1DHx8ujzRj51rDu37VN63PWi5TbvV&#10;xFUTEVS2a7c67wu5+hcXuDp0Wrg5eOuSkXisXiLRtaK2tWLRtMRa0RMbyyZ07n4ep8HF1Dj6xTNW&#10;LRFtNYifZOkzGsbTpM/O+yfaftAAAAAAAAAAAAAAAAAAAAAAAAAAAAAAAAAAAAAAAAAAAAAAAAAA&#10;AAAAAAAAAAAAAAAAAAAAAAAAAAAAAAAAAAAAAAAAAAAAAAAAAAAAAAAAAAAAAAAAAAAAAAAAAAAA&#10;AAAAAVcvgg/W97jfdtuH952mgtGgAAAAAAAAAAAAA//Xv8AAAAAAAAAAAAAAq5dsf8cnlD3k9xv0&#10;f1YFo0AAAAAAAAAAAAAAAAAAAAAAAAAAAAAAAAAAAAAAAAAAAAAAAAAAAAAAAAAAAAAAAAAAAAAA&#10;AAAAAAAAAAAAAAAAAAAAAAAAAAAAAAAAAAAAAAAAAAAAAAAAAAAAAAAAAAAAAFcr46+uV3929ue2&#10;/wAeKNL27yNrn5NMW6q9d1PSMD0VxV1qqiNO9MTTEUxPomfNVEb/AH1K+HFOl9wdQ9uTLxMfy/i6&#10;Z7f5X3+Pt2jXyM/2mvUrZOu9o9H8dMPH5+bbw1zZOLTfXWZj832mPDXwmdZ00HN33lwzo/Kj+f8A&#10;3lHI+0XYt391vwj8Lq3N3fXwbw/tt/8AF/y9TqPO2n532MD+636/5nU+bvL7WD2PS/DXdj3D8DXs&#10;SOMuVNz6LpWNVT/9q2blxr2z7tv2kV3bc7W1yMjCtzcjrTVesWaL0RM+S5TPSYxX3P2b2x3DFp6r&#10;w8d7z/jIjyZf3SnlvOnumZr74lmn0/8AWj1Q9OL0jtLrPIwYaT/m97fG40xrrMfm+bz4o12m1K1v&#10;ET9G0T4tznAHxlNsarjU6N3F7MvbZ1S1Yq9lvTYOPlant/PvW7U1U0antjJuXM3DqrmnpFzGvZVN&#10;VdUdbdmiJqjXTuX0Z5HFvObtzP8AFpM/4PLMVvEfsbxEVtp7pik6RvaW/fpp9enpPOwxwfVDgTxM&#10;0R4crh1tkw3mI2yYLTbLimdPtqWzRNp+0x1jVoo5A3vrHJe/N48hbguVXNZ3rufWtz6j1u13qbWT&#10;rWo3M+rFs119P6Kz54tWqYiIpoppppiIiIjJ1OFi6dwcXAwfaYaVpHzViI1+edNZ+VoD3B1/m91d&#10;xc/uXqU65+fny57+Oulst5v5Ymfua6+WseERWIiIiI0e2Phq8JW+Ze5/a+RquHGVtXjGxXyPr9F2&#10;3RXjZGTouRbtbY0+77XrRV7TU7uNdrtTTV7SzZvU9OnWqnHHfPUf5P6PetJ0vmn4dfmnXzT/AHOs&#10;a+yZhsH9VvsSve/qpxMnLp5+J0qPz3NExE1tbFNYwUnXwnXPalprMT5qUvGmmsxbGYEewQAAD4Hl&#10;Lj3ReV+Ot58cbgoidJ3jt/UNEv3fJFyvCvZNmfkOp49FXo9tiZEWsmzM+iLlumVWfDXkYbYb7WiY&#10;/wDs/Y3fE7k6FxO5ug8voHOj8Vy8VsczvNZmPo3j9lS2l6/sqwp3bk23q2ztzbg2jr1j5Lre19c1&#10;Xb2sY343SxqejZtzTs61E1xTMxTdt1REzTHWPVDD/UaWxXvjvvWZifnidHlny+ByeldQz9L5tfLm&#10;42S+K8e6+O01tHs2mJ9j2T2Hdxuh9ufLWq6xvPLzsfYm6Np6rpOv04GFd1G9TqOnW51nbmTZw7Ee&#10;eu7VftV4NqesUU/Kqqrs0W4quUU9v9aw9F6lbLypmMN6TFtI18Y8a+Hv1jyx7PpeOkeMZi9Gu+OJ&#10;2R3Hk5PVLWrw+RhvTJ5azafNX6eKYrHjMzaJxx7I+JM2mIibR6U5o+KlyNuevK0nhbbuJx3o1VVd&#10;u1uXXbeJuDeWTa69KL1nDuxXpuDNVM9K7U28yqJiKqL9Pgo6/wCpnUskWw9HpHHr9/bS2SfliJ+h&#10;X5tL/JZkjuT6wPWuozbj9sYI4WLaMuTTJmmPfFZ1xY9fbGmSfbF4a393cg755E1S5rW+93bi3fql&#10;U1TTmbh1fO1S5Zpr9M2sSnLrqps246RFNq1TTRTERFNMREQwj1rqPP6ll+P1DNfNb33tNtPm1nwj&#10;5I0hiTl9X6r1nkfnXVuRk5GSfbkva0x8kazOkfJGkR7IfO2/V/l63R+b7V+B/db8f5nU+Y+zg2f3&#10;W/CP8vW6lzf7L7PH3f1ut5Pt5fTr9rAgkso9iGrVav2q8V3Llz2l/Bx9z6Tdjrcqm1Tpu89RxcS3&#10;NVzr4Y9NmYiJ6RE9I6RHSPTb0C5c8z0m6Ta062xxnxzv4eTk5q1jx/YRX5I2j3Nmewcs5u0+JMzr&#10;NYvX+5yXiP0tHrxmJ3EAAAAAAAAAAAAAAAAAAAAAAAAAAAAAAAAAAAAAAAAAAAAAAAAAAAAAAAAA&#10;AAAAAAAAAAAAAAAAAAAAAAAAAAAAAAAAAAAAAAAAAAAAAAAAAAAAAAAAAAAAAAAAAAAAAAAAABVy&#10;+CD9b3uN9224f3naaC0aAAAAAAAAAAAAAD//0L/AAAAAAAAAAAAAAKuXbH/HJ5Q95Pcb9H9WBaNA&#10;AAAAAAAAAAAAAAAAAAAAAAAAAAAAAAAAAAAAAAAAAAAAAAAAAAAAAAAAAAAAAAAAAAAAAAAAAAAA&#10;AAAAAAAAAAAAAAAAAAAAAAAAAAAAAAAAAAAAAAAAAAAAAAAAAAAAAABWN+OPeu1c+cQ2Ju3JsW+I&#10;JvW7M11Tat3b+9NSovXaLcz0iquLduKqojrMU0xPhHT0a+pnSsdj9VvER5p52kz7ZiOPi0jX3RrO&#10;nu1n3vGT/aV5Mk+qXQMU2nyx0rWI18ImeXyImYjaJmK1iZ9uka7Q0ltw3nAvS7V7euAr22Nt3rvB&#10;3D929d0HR7l27c402XXcuXK9Ot1V3LldWFMzVMzMzMz1mXi51TvvvivUeRSvWedERkyREfnfI0iP&#10;NPhEfEf0y9D9KPS2/ReHkv210qbWwYpmZ6fxJmZnHWZmZ+D4zPtlhrPaX2ubgiv9L9uvCWVcuRRF&#10;WVTxhs3FzvLbjpRRGoYmHbvxEfyRc6K+N6k+ofE0/N+uc+Ij2Ty8818f2NrzX9Jzz/Qz0W6pE/n3&#10;afSLzOn0o6dxK38No89cVb6fJ5tHnTe/wseyvedFyrH4xzdk51yiqj9I7H3ZuLS67cT1mmq3peo3&#10;8zToqpmZmJ+Ren0RV1iIiO3dO9e/U/gfRy8+OVTfy58WO39/WtMnj+H82ksVdw/Uv+r316s2w9Hv&#10;07JMaefh8nPjmPmx5L5cETHv+F8k6xERHgzlT4JF21ays3hHmaL9ymJnE25yhpMWvP0mZ/pd4bWo&#10;mIq6dIiP0LETPpmqmPDI3SfrJfHmMfcvTvLrvk41v1MWWf8ALfYa4d4f7PO2KluR6edf80x9rg6h&#10;i01+flceN/Zp+aaa+2Ian+a+0/uA7d78/wCtTjfW9E0j29uxY3ZhUW9c2dl3L09Me3a3PpFV7Eou&#10;3PGjHv3Ld/8AltxMTDKXSe9e2e6qa9F5dMl9Jmcc/QyxpvrjtpaYj76ImvytNu+/Rb1M9Lss/wCm&#10;XSsvHwaxFeTSIzcW0z9rEcjFNscWt7KXtXJ76Q6Dt+v8KHNdFwex/db9X4Y/33U+b7X2sKyX8G/j&#10;e3oXCfIHJmRYijUOQN70aLh3Zppma9v7J0+LeNct19OsebOz9Qorpj0T7KmZ9XTXj1J5nxeq4uFW&#10;fDDTWfwrz/7Na/ovUz6knbFen9h9R7py10ydR5UYqz78PFppWYn5cuXNEx+xifm3Csct1QAAAFZr&#10;4mPHlrY/dJrerYePTj6fyNt3Qt72qbcf0MZ92i5t/WZif/fu5WBcyrkTPje6+iJiGMu68Hwefa0b&#10;ZKxb7O0/pxr9l5++v/Qq9H9Rs3KxV8tOfix8iNNvNOuLJ9mb45vPy319rwLb9f4WOeaxNg9j9CzT&#10;VXVRRRTVXXXVTTRRTE1VVVVT0ppppj0zMz6IiHU+ZEzMxD7PHiZ8Ie3eH+wjuM5ZtY2p0bVt7D25&#10;lezrt67yBdv6F7exV0qm7haHRau6ldiqifNauTiU2a/R0uxHWY/f07037o67pkpijj4p+7zTNPD5&#10;KaTefDafLFZ97MXbHpP3l16tc/5v+aYbfd8iZx6x7600nJPhtPkis/fNjPH3wpuM9JtWL/I/IG6t&#10;3Z1MRXcwtuY+DtTRvNPpqsXJyIz8u7TT4Rcov2Jq8fLT+S730/0K6JWIv1nl5c9vbXHFcVPmnXz2&#10;n54muvujZm3o/oZ0bjVi/V+Xl5F/bGOK4qfN4+e0/PFq6+6Nnq/bnZH2tbYoojC4g0DPuUU9Kr24&#10;svWtzV3appmmquu3r+VkW4mesz0poiInpMRHSOnceJ6T+nvDiPJ0zHkn35Zvl1+xktaP0I0d+4fp&#10;32ZwoiMXApbT23m+T9va0fpO18TgvhLAtzZweHeLMK1VXNyq1ice7SxrdVyaYpm5NFnDiJqmIiJn&#10;p16RH8j7tOyezMVfLj6RwqxM66RxcERr7/DHu+7j7e6BijTFwePWPkw44/Uq8WfEG454+2126alq&#10;m3NibN2/qdG7NrWadR0TbGiaVnU2b2VXF21Tl4Fi3cimqIiKqfN0n1sGfWJ7b7d6Z6bZeX03gcbj&#10;5Y5GCPPiwYsd9JtOseatYnSfbGvi6V6idN6dxe27ZeLx8eO3xMca1pWs6az4axES0MNAWAljH4eX&#10;1WNk/wDbO9PpXlPSX6uX9VHB/Kcn+MZGyXp1/RTB+Fl/fLPbjObvAAAAAAAAAAAAAAAAAAAAAAAA&#10;AAAAAAAAAAAAAAAAAAAAAAAAAAAAAAAAAAAAAAAAAAAAAAAAAAAAAAAAAAAAAAAAAAAAAAAAAAAA&#10;AAAAAAAAAAAAAAAAAAAAAAAAAAAAAAACrl8EH63vcb7ttw/vO00Fo0AAAAAAAAAAAAAH/9G/wAAA&#10;AAAAAAAAAACrl2x/xyeUPeT3G/R/VgWjQAAAAAAAAAAAAAAAAAAAAAAAAAAAAAAAAAAAAAAAAAAA&#10;AAAAAAAAAAAAAAAAAAAAAAAAAAAAAAAAAAAAAAAAAAAAAAAAAAAAAAAAAAAAAAAAAAAAAAAAAAAA&#10;AAAAAAAAAAAAVrPjn6V7HlTgnW/Y00/pDj7culfKIr613f0PuOjL9jVb6+iLfy7zRV0jr55jrPT0&#10;ehn1L+T5+2et8PX/AAfKw3093xMU111+X4enyafK8eP9phwfh979sdS8unxeDyMXm18Z+FyItpp7&#10;PL8bWJ08fNO+nhosbovMxft4w1e1uDjTjzXrHk9hrextpavZ9nXNy37LUtAx8y37O5MRNVPSuOkz&#10;EdY9UPDzuTi24PcXP4V98PJz0nXwnWmW1Z1j7D+pXsvn06r2d0nqmLTy8nh8XLGk6xpkwUvGk+Gs&#10;aT4TpD7l8V2UAB/HqGn4GrYOXpmq4OHqem5+PdxM7T9QxrOZg5uLfom3exsvEyaardy3XTM01UV0&#10;zEx6JhPHkyYckZcNppas6xMTMTExtMTHjEx74Ucni8bm8e/E5mOuXFkrNb0vWLUvWY0mtq2iYtWY&#10;8JiYmJjdqI7qfhNcb8iWNR3d2+Tp/Fu+Ji5lXNoXIvU8c7gu+M2MXHsxXc0W7V/xKsSivF9EUfJr&#10;fmqvU5c7Z9WeqcLy8PuHXl4doyf46nzz4Rkj8LS/t807NKPV/wCpl2r3NTJ1v0z8nR+oeNp406/m&#10;WafdWsazxbT7PhxbD4RX4VNZvFe7kTjHf3EO7NR2NyTtbVdo7o0q55MrTNUsRR7W155ptZun5dqa&#10;rGVi3ekzZysa5cs3I9NFdUelmHH1Lg9V4sc3p2WuXFfaa/qTG9Zj21mImPbDzd7i7T7j7K6zl7f7&#10;p4eThcvDOlseSNNY9lqWjWmTHbT6OSlrUtHjW0wts9hezf7DdoPBGj1WqbV3UNlWd33unprrq35n&#10;396267tUxEzV7PPop6T+TERR4Uw1h7t5P513Hy8nuvNP3OIp/vXsz9Xnon8gei/b3CmNJycWOTPv&#10;n87vflRM/LpliPkiIjaHrt11mcAAABpU+MBtOasThHfVm1X0sZW8Np6jf8vWiZyrOHrGjWpq/wCL&#10;Mexz56enzf7nlnr0fvTF+Kw54/ZVn9KY/stTPrQ9M1x9I6xSNpz4bT88Y744/vcnz/Ya4+3LtR5X&#10;7ktYqsbO0uNM2rhZFFrXd963bv4+3NL/AONcxse7TT5s3L8sxMYmLFVUdaZuzat1e0joHB7f6h1z&#10;N5ONXy44+2yW+1j/ANqfkj7OkeLCfYXp13H31yfL0zH8Pj0nTJyMkTGKnyRO97/sKazGsTaa1nzL&#10;Bvb32VcK9vePh5+k6NRu3fdmi3Vkb+3TjY+ZqtrKpiZrr2/hVRVY0ujrNUUfJo9tNExTdyL3Tqyf&#10;0TtHo/RNMuOnxc//AAl4ibRP7CNqfY8dPCbS3X7M9Le1+zMdcvGxfnPLjfkZYib6/wDF18a4o308&#10;v0tPC17bvXTtDJAAADXl8TTU4we3PBxPNETrXJG2dOiny+aa4s6XqWrz0n/i9PksT5v5vW1y+tDy&#10;o4/ptjw6/wCH5uCn6GPNk+x9pv8AY9rHPqhl+H23Wn3+akfoVvb/AHqv+89Gvax98PzCuYnanx1d&#10;uT/8n5m9c2imaaqaqLf9ttQxKYq83j5vZeeJj0dKoeln1eMFsPpL021v8Zbk2j5I/Os1f0/Lr80w&#10;2V9PKTTtLjTP3U5Z/wDtt4/sPZ7NjuoAAAAAAAAAAAAAAAAAAAAAAAAAAAAAAAAAAAAAAAAAAAAA&#10;AAAAAAAAAAAAAAAAAAAAAAAAAAAAAAAAAAAAAAAAAAAAAAAAAAAAAAAAAAAAAAAAAAAAAAAAAAAA&#10;AAAAAAAAACrl8EH63vcb7ttw/vO00Fo0AAAAAAAAAAAAAH//0r/AAAAAAAAAAAAAAKuXbH/HJ5Q9&#10;5Pcb9H9WBaNAAAAAAAAAAAAAAAAAAAAAAAAAAAAAAAAAAAAAAAAAAAAAAAAAAAAAAAAAAAAAAAAA&#10;AAAAAAAAAAAAAAAAAAAAAAAAAAAAAAAAAAAAAAAAAAAAAAAAAAAAAAAAAAAAAAAAAABoh+OltK5m&#10;cdcA77ps1za29vXeG0rt+KKvZ03N5aFi6xj2blyKoiKqo0K7VRTNMzMRVMTT0mKt1/qXdUri6/1z&#10;osz45+PgzxHt0wZL45mI09n5zGvj7Y8J8NPMX/aZdBvyO0u1u54rPl4nM5fFm2nhE8vDjy1iZ13n&#10;8ytMRpO1tJjx1rbvQZ4/rsnYBve3yB2advOu0XZu14PHmm7OyKqppm58p49v3diX/a9PT5pq07zd&#10;avTVExVPXr1nx59c+jW6F6t9e4UxpF+VfPHu05URyY0/ddPDwjTT2P6O/qsdyU7q+r12n1OtvNOL&#10;gY+JbXfzcGbcK2vyzPH11nxmJiZ31ewmKGfwAAAHRXPXbhxN3I7TubU5Q21Y1KLNF2rRNx4UWsPd&#10;W2Mu5EdczQNa8lVdrrMUzcsVxXYveWmL1q5TEQ+v0frnUuh8j846fkmuv21Z8aXj3Wr7fknwmPZM&#10;Mfeonph2b6odHno/dnFjLpE/CzV0ryMFp+6w5dJmvjpNqT5sd9Ii9LRGjtvbWg4G1du6BtfSqaqN&#10;L23oulaDptFfl81GBo+Db0/Dpq8kRHWLdumJ6REfyQ+bnzX5Ga+fJ9te02n55nWf05dy6X07j9I6&#10;Zxuk8SNMXFxY8NInfyY6RSu3yVh+0qfvAAAAdL838C8f9wegbc2vyPi5+boW3N4advK3g6fm1adV&#10;qOZp2nZemU6bnZVmPaxi3reZci/TZrt1z0p8tyiYiqPw8/p/G6lirh5UTNa2i2kTprpExpPyTr46&#10;Op93dmdE734WDp3Xq2vhwZ654rW3l81q1vTy2mPHyWi8+aKzEz4aTE+Ls/b+3tB2noum7b2xo+m6&#10;BoGj41GHpej6Rh2MDTsDFomZps4uJjU00UR1map6R6Zmap6zMy/VixY8OOMWGsVrXwiIjSI+aHYu&#10;FweH03iY+B0/FXDhxR5aUpWK1rHuisaRH6/ju/ZWP1AAAANRnxV900W9G4h2VbuU1XMzU9y7pzLU&#10;THns0abi4+k6bcqjx6XJy8uI/wDpJae/Wz6rWvC6P0Os6ze+bPaPdFK0x0n7PxMn9zLD/qzyojBw&#10;+DE+NrXvP9rEVr+j5rfoNMrSlhVaR7Wdu1bW7deGtIrpii7/AGB0HVr9ETVM28jcWNG4ci3V5v8A&#10;jU15VVNUR6ImJ6dY6S9V/Sjps9K9N+i8O3hP5piyTHunNX40x88TkmJ+XbwbVdqcb807b4WGd/hU&#10;tPz3jzz+nZ34yC7AAAAAAAAAAAAAAAAAAAAAAAAAAAAAAAAAAAAAAAAAAAAAAAAAAAAAAAAAAAAA&#10;AAAAAAAAAAAAAAAAAAAAAAAAAAAAAAAAAAAAAAAAAAAAAAAAAAAAAAAAAAAAAAAAAAAAAAAq5fBB&#10;+t73G+7bcP7ztNBaNAAAAAAAAAAAAAB//9O/wAAAAAAAAAAAAACrl2x/xyeUPeT3G/R/VgWjQAAA&#10;AAAAAAAAAAAAAAAAAAAAAAAAAAAAAAAAAAAAAAAAAAAAAAAAAAAAAAAAAAAAAAAAAAAAAAAAAAAA&#10;AAAAAAAAAAAAAAAAAAAAAAAAAAAAAAAAAAAAAAAAAAAAAAAAAAAAa8fimcbXeR+y3lCcSxVkansG&#10;5oXJOn0U0efy2tsajTRuC/V0iZiLekZGo3Jqj/3fT0p6yzz9WruGvb/q/wBN+Lby4+dGTiW+fNSf&#10;hR9nPXFH2ffo1O+u12ffu/6uvWp49fPm6XOHqFI010jj5IjPb5PLxcme2vyePhqpzvWR/Pss2fBE&#10;5Xta9wzyZw/mZHm1LjzemPujS7VyvpV/ZvfWD7ObGNbnxpsahp2XduzHhOTRE9PNT186frj9sW4P&#10;d3Tu68VdMfP484bzH/C8a2usz77YstIr74xzptL2Y/2bnfNOqennWewORfXN0nl15OOJn/8AN+bT&#10;Ty1j2xTPgy2tMbTmrrvGu7ppw9IgAAAAAAH4+4Nw6DtPRdS3JufWdM29t/RsWvN1XWtZzcfTtM07&#10;Et9IryMzNy6qbdunrMR1qqjrMxEemYhzWtrT5axrM+yH4+odR4HSeFl6l1TNTj8fDWbZMmS0UpSs&#10;e21rTERHzzv4PFfFXxE+2/lrkrU+NdI17UNCy4zacHae4N04lrRtv75vfkVW9Fyr9zz2LldfoxrO&#10;fbsXL8TTFFPtaotL8vFy4axN/wD8jDHav1hvTnuzuTL23w898FvN5cGXPWMeLkztpjmZ1rMz9pXL&#10;FLX8PLHmnyvdj87OYAAAAAAACup8QnkSjfXcdr2m4l+L2mce6VpuyMaq3X1tVZ2JNzVddqmmPRFy&#10;3mZd7FuT4/0MRPhDzd+sX3HXr3qVyOLht5sXTsdOLXTbzV1yZfsxkyWxz+BHua3+onUo5/cuTFSd&#10;a8asYo+eNbX+zFrTWfwXkbY21szfG9NpbMwPN8t3XuXRNu400x+Re1nUren0Xap6T0po9p5qqpjp&#10;ERMz6IYe6D0rN13rfD6Jx/t+XmxYa/JOS9aa/NGus+6HUOBxL87m4eFj+2zXrSPntaI/srbWDhY2&#10;m4WHp2FapsYeBi4+FiWKI6UWcbFtRYsWqI/kpopiIev2DBi42CnGwR5aY6xWsRtFaxpEfYiG3mOl&#10;cdIx0jStYiIj3RHhD+pamAAAAAAAAAAAAAAAAAAAAAAAAAAAAAAAAAAAAAAAAAAAAAAAAAAAAAAA&#10;AAAAAAAAAAAAAAAAAAAAAAAAAAAAAAAAAAAAAAAAAAAAAAAAAAAAAAAAAAAAAAAAAAAAAAAAAAAA&#10;q5fBB+t73G+7bcP7ztNBaNAAAAAAAAAAAAAB/9S/wAAAAAAAAAAAAACrl2x/xyeUPeT3G/R/VgWj&#10;QAAAAAAAAAAAAAAAAAAAAAAAAAAAAAAAAAAAAAAAAAAAAAAAAAAAAAAAAAAAAAAAAAAAAAAAAAAA&#10;AAAAAAAAAAAAAAAAAAAAAAAAAAAAAAAAAAAAAAAAAAAAAAAAAAAAAAAAfi7k2/pW7Nu69tXXcaMz&#10;RNzaLqm39Zw5maYy9K1nBuadqGNNUemIuWbldPX/AHX7On87k9L5+DqfCt5M3HyUy47fe3x2i9Z+&#10;xaIl87rHSuD13pPK6H1OnxONzMOTBlp99izUtjyV/tq2mPsqHXL/ABtrXDvKW/8Ai3cNNX6W2Huz&#10;WttZF6bddqjOtaZm12cLVcem5ET7HMsRayrFUx+NbuU1et7Zdqdw8Puztrg9y8D/AAXOwY80Rrr5&#10;ZvWJtSdPuqW1paPZasw/mF7+7P6j6f8Ae3Veyeqx+P6Xys3HtOkxF4x3mKZK66fQy08uSk+2lqz7&#10;Xqn4b/P9rt77qdja5q+bThbN3x7XjXe167cpt42NpG6MizGm6rkXbn4tu3g6pZwMu/d6dYsW71MT&#10;HnmWMPrB9kW769M+Zw+LTz8vhacvjxEazN8MW89IiPGZyYbZKVj7+1J9jOP1QfVOnpT63dN6lz8n&#10;w+n9S16fzJmdK1xcm1Ph5bTPhWuHkVw5b23jFXJEaeaVzZ5IP6GgAAAAAHm7uO7qOJu2LbP6a5A1&#10;mL2u52NeubZ2PpNdnI3Tua9bmbcTiYdVURZxaa/RezsiabNHppiqu7NFuv6HA6Zyuo38uCv0Y+2t&#10;P2sfZ9s/JHj9jxY09SfVftH0u6Z+e9w5teRkiZwcXHMTnzTHh9Guv0aRPhbLfSldtZtpWa0Pc53k&#10;8td0euVTufPq2/sPByqsjb/HWi5N6nQsCaJqpx87Va58tWo58UVTTOXkU9KOtcWLdmiuqme0V6bg&#10;4GPTH429tp3n5vdHyfovM/1L9Zu7fVPna9Uyfm/ApbXFw8dp+FTfS2Tb42WInT4l48NZ+HWkTMT5&#10;Xt+H874nN9rHmDeG2btC+JZu7iuNM2Bzdd1PfXHdr2OFpu5vNVm7y2fi0U+ztWrly7Pm1PBtx0iL&#10;V2r5Rap9Fq5XRTRYdbyZoxW+ls239I/rF9W7ari6F3pN+dwI0rTN9tyMEbREzPjmxx97afiVj7W1&#10;oitFgnZm9tpcibb0zd+x9waZufbWsWIyNO1fScmnJxb9PhXar6dKrd23PWi9Yu003LdcTRcppqiY&#10;i2t63r5qTrDfXpHWOl9f6fj6r0bPTk8fNGtMlJ1rPye+LRtatoi1Z1i0RMTD6hJ9IAAAAB1tzByR&#10;pfEXGe8+RdXqtTj7X0TKzcbGvVzRTqOrXIjF0TSaao9MVZeZcsY9Mx4TX1npETLrfd/cfF7R7Z5v&#10;cXL08vFx2tWJ8PPkn6OPH8+TJNafJrq+Z1rqeHo3S8/U822KszET91batf7a0xH2VU3WdX1DcGsa&#10;rr2r5NeZqut6lnavqeXc/wCcytQ1LKrzc3Juf/RV3K6qp/3ZeS/UeZyOoc/Nz+Zab5c97ZL2ne17&#10;zNrWn5ZtMy1LyZsnJy25GafNfJM2tPvm0zMz9mZe8/hv8Y17054/tllY/tNG4v0fI1q5XXR57NWv&#10;61au6Nt/Gr/kqimrLy7c+qrHhnz6tHa9ut9//wAtZa64OlY5yzPs+LliceGs/LpOTJX5cbIHpr0u&#10;ed1/89vGtOLWbfJ57a1pH7a0fLVYIeiDYcAAAAAAAAAAAAAAAAAAAAAAAAAAAAAAAAAAAAAAAAAA&#10;AAAAAAAAAAAAAAAAAAAAAAAAAAAAAAAAAAAAAAAAAAAAAAAAAAAAAAAAAAAAAAAAAAAAAAAAAAAA&#10;AAAAAAAAAAAAABVy+CD9b3uN9224f3naaC0aAAAAAAAAAAAAAD//1b/AAAAAAAAAAAAAAKuXbH/H&#10;J5Q95Pcb9H9WBaNAAAAAAAAAAAAAAAAAAAAAAAAAAAAAAAAAAAAAAAAAAAAAAAAAAAAAAAAAAAAA&#10;AAAAAAAAAAAAAAAAAAAAAAAAAAAAAAAAAAAAAAAAAAAAAAAAAAAAAAAAAAAAAAAAAAAAAAABW1+N&#10;b2516HvTZ3crt7T5jSt6WMbY3IF2xR+JY3Zo2JVXtfVsrpHXzZum2q8Oa5nyx8htx6Krkeb0H+p9&#10;3/HN6Py/Tzn5PxvDmeTxYn24Mlo+NSv5PLMX03n41p2r4eP3+0a9I7dM7i6f6xdJxfiOo1rw+dNY&#10;8K8rDSZ42W3hvm49Zxa66R+bUjwm3jomo/Kj+f8A3m5/I+0eZmLdcA+GR3XW+5DgbA2/uXUab/Kv&#10;EuPp21t3037vmzNd0aizNnau8Jpq/GrnJx7U4+ZX1qmcqxduVeWm9bpeUn1hPTaewu9MnN6fj8vT&#10;epzbNg0j6OO8zrmwfJ5LT5qR4fi71rGs1tL34+pt64U9XfTHF0vrGbzdb6FXHxuVrP082KImONyv&#10;HxmclK/DyzrMzmx3vPljJSGyNgRt4AAAA1Id4vxQNn8T16px3wRc0rf3I9iq/g6tuqaozNk7MyaY&#10;8ly3YuWvxNWz7U+ibNmv5NZr9F27cuUXMZ3voXZfJ5lI5nVInFhnxiu17x/va/LPjPsiImJac+tP&#10;1rei9oWy9ten84+o9TrM0yZ/tuLxrbTETHhyMtfvaz8Kk+F72tW2JXl3nvnd/JG5dU3lvvcWqbq3&#10;RrV+rI1LWdYya8nLv1zPSi1R16U2rNuOlFmxappt2qIii3RTREUx3TLx8HFxRg49YpSu0R/u398z&#10;4z7XnZ1br3We5uq5et9f5OTl8rPPmvkyW81p90R7K1jatKxFaxpWsRERDDbW3te3Zrem7b2xo2p7&#10;g3BrOTRhaVoujYWRqOp6jl3PyMfDwsSmq5cqmImelNM9IiZn0RMur8+1a1m1p0iPbL93R+n8/q3N&#10;xdN6XhvyORmtFcePHWb3vafZWtYmZn5o28Xt/lD4dvchxNxppnJWsaBga5iTiXM3dm39r5detbg2&#10;NYiZqova1i49Hs79qmjpVk3sC5fosfjTcqi3TNx03kcrFmtMU/8AytgO4vq9eo3afbmLuTmcemev&#10;l82fFgtOTLxo9+SIjS1YjxvbFN608fNPljzPEdvxj+d1vmbSxJx9oele3bue5V7bNxfpjYOse10b&#10;Ov269x7L1aq9k7X3Hbt0xR5szCoqpm1k00+i1mY9VF6j8maqrc126uvW5ufh5PPinw9sTtP+73sq&#10;en3qL3N6f8+OV0TLrhvMTl499Zw5Yjw+lXWPLeI+1yV0tG2s11rNkntn7veK+5rRaZ23mxoG+MLF&#10;i9r3Hus5NiNcwYo6UX87S66fLTn4MVTERlWKetHWiL9uzXXTRP3uB1Ti8+PLjny3jes7/PHvj5Y+&#10;zo9CfT71R7b9QuJr0+/wOZSNcnGyTHxK6b2p7MmPX7uu2seetJmIeq30mSQAAAGjn4lHcLa3XufA&#10;4N2tn03tE2Xmxqm9sjGuRVazd3+yqs4mjTctz0qp02zcrm9T16fKLs0VUxXjRLSb6yXftep87H2V&#10;0y+uHh28/ImJ8LZ9JiuPWN4w1mfNH/CWmJiLY2AvU/uavM51e3uHbXHx582WY9uXaK/2kTOv7KdJ&#10;jWrVw1DyfbyxhX7WFkTsY4XucPcF6NXq2J8m3Zv6u3vPcNFyiqnIxLOfj006BpF6K/TTVj4fs67t&#10;uYiaL929TMejrPpZ6Ddk27N7CwW5dPLzOoTHJzRO9YvEfCxz7ppj0m0eHlve8NmOw+iT0boNJzRp&#10;m5H4y/vjWPoVn5q6TMey02h7JZpd0AAAAAAAAAAAAAAAAAAAAAAAAAAAAAAAAAAAAAAAAAAAAAAA&#10;AAAAAAAAAAAAAAAAAAAAAAAAAAAAAAAAAAAAAAAAAAAAAAAAAAAAAAAAAAAAAAAAAAAAAAAAAAAA&#10;AAAAAAAAAVcvgg/W97jfdtuH952mgtGgAAAAAAAAAAAAA//Wv8AAAAAAAAAAAAAAq5dsf8cnlD3k&#10;9xv0f1YFo0AAAAAAAAAAAAAAAAAAAAAAAAAAAAAAAAAAAAAAAAAAAAAAAAAAAAAAAAAAAAAAAAAA&#10;AAAAAAAAAAAAAAAAAAAAAAAAAAAAAAAAAAAAAAAAAAAAAAAAAAAAAAAAAAAAAAAAHS/NncLw5277&#10;andPL2+tG2lhXbeTVpeBk3vlGv7gvYtEVXcTbu38SK8vMuRNVEVextTTb81M3aqKZ8zt/Z3Yfdnf&#10;vUf5N7V4WTlXiY89ojTFiidrZcttKY48J081om2kxWLT4Md+o/qx6fek3R/5b7+6ni4GOYt8Olp8&#10;2fPNY8a4MFdcuW3jET5KzWusTea18WhvuC+NjvnXLmZonbfsfE2RpczdtW98b+x8TXt13qPNMWsn&#10;Tts2K7mmYVfTyz0yrmfE+mPLTLdnsT6nnReHWnM9QebbmZfCZ4/Gm2LDHvi+aYjNkjf7SMEx75eY&#10;Pqt/tHe5upXydN9IOm06bg8Yjmc2tc/JmPHS2Pj1m3HwztOmS3KifdDTxydzfy/zRqlWr8q8kbw3&#10;3mTc9rZo3BreZl6dgz08vk0rR/NGHh0ev2eLYt09ZmenWZmdsO3Oze1O0ONHF7Z6fg4VNNJnFjrW&#10;9vw8mnnvPy3tadvHwef3enqT396ic2ef3x1jldTya6xGfNe2OnyYsWsYsUfscdKV11nTWZdX0flR&#10;/P8A7z73I+0dOxbvRnbD3Cbv7YuX9scrbRrqvzpl+cDcug1XqrWHuraWdcop1vb+bMdYj2tFMXMe&#10;7VTV7HIt2b8U1TbiJxJ6ldldM7+7a5HbvU40+JHmxZNNbYc1Yn4eSvzTOlojTzUm1NY82rM3ot6q&#10;de9HO/eF3t0GfN8GfJyMMzMU5PGvMfGwX/CiItjtMT8PLXHk0maRE3WOLOTNocyce7U5N2HqdvVt&#10;q7x0mxq2l5VE0+1teeZtZenZ1qmZ9llYl+m7i5diZ81u9broq9NMvJzuDoPUu2OtcnoPV8fw+Rxb&#10;zS8eydPGLVn20vWYvS21qzExu/om7L7w6D3/ANrcHvHtnNGfhc/FGXHaNNY18LUvHj5cmK8Wx5aT&#10;40yVtWfGH3747tAD4Tkjk3YXEO0dT33yTujS9o7V0mjrlapql6aKbl6qiquzg4GLaiq9lZV3y1RY&#10;xMa3cvXJjpRRVPofu6d03n9W5deD07FbLlttWvu9szO1ax7bTMRHtl17unuztzsnouXuHurl4+Fw&#10;8P22TJOms6TMUpWNbZMltJ8mOlbXvPhWsyrdd43xNN988RquwOJY1TjniTI9tg52R7ajH3nvnCr/&#10;ABLlOtZWJVVGBhXaetNWn4t6qblEzGReuUVzZozt276e8Toda8zqemflR4xG+PHP7GJ+2tH30x4T&#10;9rEaaz5d+tn1rO4fUT43bnZvxOmdGtrS86xHK5dZ3+Lasz8LFaPCcOO0+aNYyXtW3krq9t+P8z7v&#10;Mat4Nnp3tv7WOWu53csaJx7os2tFwb1ujcm99XoyMbam2rVfSvy5ufRRV7XKqpnrZwceK71f5Xlp&#10;tRXco6H1zqfF6dTzZ7fSnasfbT9j3fLPh9nwZk9L/Snu/wBUeqfmXbuDTBjmIzcrJE14+GN/pXiJ&#10;815j7XFTW9t9IrFrRZv7XuzXibtc0SmNs4Mbh35nYsWNwcja3i49WvZ8XOld/A0minzU6dgTXETG&#10;Lj1da4ponIuX66Ka4xVz+pZ+fk1v9GvsrG0fP75+X9DR6kelnox2l6V8CK9Mp+c8+9dMvMy1j4t9&#10;d6Y94w4tf8XWdZ0j4lsloiz1s+ey61Td3Xw1NpcpTqfIHCFnTdj8iXIv5upbXppt4Ozt45VUzduX&#10;LVu3EUaZnXZ69btun5Pdr6Tdot1VV5D83IwzlpPl3aweqv1dOk9yzk692XWnC6hOtr4fCvH5Ft5m&#10;Ijww5bffRHw7T9tWszbI0Cbu2VuvjzcmqbP3voGpbZ3NouRONqWj6tj1Y+Vj3OkVUV09etNy1cpm&#10;Llm9aqqt3KJprt1VUVRVPT+fW1LTW8aTDSPn9H6p0HqOTpPWcF+NycM6Xx3jS0T+pMTHjW0TNbRM&#10;TWZiYljtzX9c2trOm7i21q+paDr2kZNGZpesaRmZGn6lp+VbifJfxMzFqpuUVREzHWmqOsTMT6Jl&#10;1TkZMmG/xcVpravjExOkxPyS+h0zm8zp3KpzuBlthzYreal6Wmt6zHtraJiYn5m9ntL+JfpG6v0b&#10;sDuHycHbu46otYemcl00WcDbWs1xEW7dG7LVMxb07Jrn0zl26acSqes1xjREefs3Ru88N7RxOrzF&#10;LbRk2rP4X3s/L9r7/L7d0PTT164/Uox9G73tXDn8K05WkVxX9kfGjbHafv4iMc+2Mft29Wrtu9bt&#10;3rNyi7Zu0UXbV21XTct3bdynz0XLddHWKqaomJiYnpMO+xMTGseMS2aratqxas6xPjExtMM3LkB4&#10;77zu5bF7euNrlOj37VzkjednN0vZeHPlrq07y24t6jurKt1RMezwYuUTZpriYuX6rdE0zbi7NOLP&#10;Vjv+nY/b8/msxPP5UWpgj73w0tmmPdj1jyxP215rGk182nRO/u7adr9J0wTE8vkRNcUfe/fZJ+Sm&#10;sae+0xG2ulbK/l5Wfk5Gdm5F7LzczIvZeXlZNyu9kZOVkXZvZGRfvXJmquuuuZqqqqmZmZmZ9Lzk&#10;6jlyZsls2a02ve02taZ1mZmdZmZnxmZnxmZ3au4r3yZJyZJm1rTrMz4zMz4zMz75lyOsZPt5fRr9&#10;rDv/AIv7oedOIK8e3s7kDWKdIsVxVO2tbu/p/blyj0eezTpWq+0psRXERFVeJNq508K4d/7V9VO/&#10;ezrVr0XqOSMNZ/wOWfi4Zj2x8PJ5opr7Zx+S3utDsfSu6uvdHmI4XIt5I+4t9On9zbXT566T8raP&#10;wn8TLZO5asXROZ9DnYerXJotRunRKMzVNo5N2rpT583B/pM7A61TER0+VW4jrVcu26YbV9jfWg6H&#10;1SacHvbB/J+adI+Pi82Tj2n32r45cXj+Vr7bXrDKnQ/U/g8qYwdbx/m95+7rrbHPzx42p/fR7ZmG&#10;zLRNc0XculYWu7e1bTdc0XUrFGTp+raRm4+oadm49f5N7FzMSqu3XTP8tNUtoODz+F1PiU5/Ts1M&#10;+DLHmpkx2i9LRPtraszEx80soYM+DlYq5+NeuSlo1i1ZiYmPfEx4S/VfrWgAAAAAAAAAAAAAAAAA&#10;AAAAAAAAAAAAAAAAAAAAAAAAAAAAAAAAAAAAAAAAAAAAAAAAAAAAAAAAAAAAAAAAAAAAAAAAAAAA&#10;AAAAAAAAAAAAAAAAAAAAAAAAAAAAAAAAAAAAKuXwQfre9xvu23D+87TQWjQAAAAAAAAAAAAAf//X&#10;v8AAAAAAAAAAAAAAq5dsf8cnlD3k9xv0f1YFo0AAAAAAAAAAAAAAAAAAAAAAAAAAAAAAAAAAAAAA&#10;AAAAAAAAAAAAAAAAAAAAAAAAAAAAAAAAAAAAAAAAAAAAAAAAAAAAAAAAAAAAAAAAAAAAAAAAAAAA&#10;AAAAAAAAAAAAAAAGlTva+LXtXim/rHGXbhVpG/OQ8b22BrHIF6aNR2Ls/L9Nu9Z0ei1Pk1nULPrm&#10;mv5FZueWK6smqm7j07gejv1XOp9z0xdx+oHn4PAtpbHxY+hyc9d4nJr44MVvlj41666Rjia5J85v&#10;rH/Xu6J2Pk5HZnpDOLqnVqa0y86dMnC4ltpjFETpy89PfE/m+O2kWnNMZMUVuuQuSN+csbq1He3J&#10;G7Nb3nurVKuuZrWvZtzMyptxXVXaxMamrpRYx7c1VRZxrFFFq3E+W3RTT6HoL0Ht/onbHTMfR+3u&#10;Lj4fGxfa48dYrGvhrafba06R5r2mbWnxtMy8gu6+7+6O+ut5e5O8Odm6jzs/2+bNeb201mYrX7mm&#10;Ous+THSK46R4VrEeD4l9h1t7o4J+HJ3X8/WcLVdv8e3Nm7TzvZ1Wd48lXr20dGvWLsxNGXg4N+1d&#10;1PMszTM1U3sLT7tuekxFfX0ML96+v/ph2Pe/F53Pjl8qmuuDiRGfJEx9za0WjDjt7Jrky1tHubM+&#10;mP1RfXP1Tx4+d0rpM9P4GTSY5fUJni4ZrO1qUmtuRlpMeMXw4MlJ0+21bWuMPgbbGwbeNlcxc17n&#10;3BlTTFzJ0fjrRdM2vhY92I/+R6dd3FGqXcm3Mx1qrjBxqpiZpiKZjztYe5vrl9Y5M2w9qdHw4K7R&#10;k5WS+a0x7/h4vg1pPyfEyRr4zM7N5Oyv9mp21xaUz+oHcfJ5d58bYuBhx8alZ+9+Nnjk2yV99vg4&#10;ZmJ0iIn6T23sr4W3ZNsuLVyeJq925tqOny/em6t0a3Nz0zP9LpdvKsafPqjr8j9X4euFes/WI9We&#10;szMW6lHGpP3ODDix6fNfyWyf37ZPtz6ln1dO3Irb+Qp52Sv3fL5PJza/PjjJTB/9q9nzvbmydg7H&#10;410GxtbjzZ+2tj7bxrtzItaHtTRNO0HS4yb1NNORmV4emW7VFV675aZu3q4muuY611TPpYj6r1jq&#10;3XeZPUOtcnLy89o0nJmvbJfSNo81pmYrGvhWPCPZENje3e2O2+0OmV6L2rwOP03iUmbRh42HHhx+&#10;adPNaaY61ib20jzXmJtaY1tMy+tfOfddRc+cp/6kuG+ReV40b+0NexdtZmuWdEnN/R1OpZFmqmzj&#10;4tzO9nem1RVcrp89cWq5inr0pmekPtdu9I/l7rnG6P5/hfnF4pNtPN5YnxmdNY1nSPCNY+d0j1J7&#10;x/8AL/sTqnecYPzqenYLZYxefyfEmNIrWb+W3liZmNZ8tpiNdImVP3uA7meW+5rd1W6+T9w15lrG&#10;rvU7f2vp3tcPam1cS/MefF0LSJrriiaoppi9k3arl+75afa3a/LTEbfdI7X6P2twvzPpWPTX7e9v&#10;HJkmPbe2kfYiNKx7IjxeIvqN6s96+rXW/wCWe7uTN4pM/B49Na8fj1neuHHrOkzpHmvabZL6R572&#10;0jTo636vwx/vvyc32un4W3rs4+GBvLlr9Fchc62tV2BxteixnabtiIqwd77zxp8t6zXXZv0TOl6f&#10;ej/4tdp+U3aPTZt26a7eTGGe6e9OLw7W4fTJjLmjwm29KT8/3Vo90eEe2Z8YbueiH1U+ud3xh7k7&#10;/jJ07pc6Xpg+05XJr4TEzExrgw2j7q0fFvX7StYtXKsVbI2Ls7jXbGl7M2FtzStqbX0Wx7DTtF0b&#10;FoxcSxEz5rt6vy9art67V1uX8i7VVdu1zVXcrqrqmqcPcjkZ+Vmtn5Npve28zv8A/k90R4RtD0u6&#10;F0DovbHSsXRO3+Nj4nEwRpTFjrFax75n22tafG17TNr2mbWmZmZfWKX1wAHnbuG7YOK+5XbkaPv3&#10;SPY63gWL1G2966VTax9zbcvXOtURjZcxMX8WqqfNewsiK7Nf5UU03You0fk5fCw8zH5MsePsmN4/&#10;3e50Pvv057a9QeB+a9bxaZscT8LkU0jNimfdb7qkz9tjtrSd9ItEWiuF3JdovKnbLrUW9z4X6d2V&#10;nZVWPt/kHR8e5+g9TmaZrtYmoWpqrr0/NmiJmcTIqnzeWubNy9RRVWxp1zpfJ4EzOSNaTtaNp+Sf&#10;dPyT9jVof316X9yennL8vUafG4l7aYuTSJ+Hf2xW0eM48mn3Fp8dJ8lrxEy8zW/X+F0LmuoYPY2X&#10;djHeLyfx7vrj/hnVMmvePHe8927a2bp2l6vlXqs7Zt/cmr2dFxs3beoVeeqjGtXL1Ny7p9cVWqoi&#10;r2Xsa6666vsdp929S6f1HB0jJPxuPmyUxxFp8cc3tFYmk+6JnWaz4e7yzMy2E9I/Urr3R+q8Ttjk&#10;W/OeFyc2PDWt5nzYZyXikTit4zFYm0TOOda+E+XyzMzNjFntuuA6x39wtxNylctZHIXHm092ZtjE&#10;p0/H1TVtHxL2s42BRdrv0YWLrVFNOXasxcu3LkW7d6KYqqqqiOszLr3Wu0+2u45i3XODh5Nojyxe&#10;9Im8V1mfLF/C8RrMzpFojWZneXx+p9v9E6zaL9U4uPPaI8sWtWJvEazOkX+2iNZmdInTWZl5f3R8&#10;OPti3BFydM0Dc+y71yquubu2N16jdiK6583WnH3T+k7VNMT16UUUU0xHoiIjp0xh1f6vXpt1SJ+D&#10;gzcO06zrhz2nxn5M3xqxHyREQ6pyfTDtLP44MV8E/wDF5LT+lk+JH6EPJfIXwsNwYlq/l8Xcladr&#10;M0+aq1om89Nu6NkeSn0+S3r2kzk2rtyqPRTFeFZp6+NcRPWMLdyfVR6jji2ftXqdM07xi5NJxz80&#10;ZcfnraZ9muOka7zEeMdV6h6UcjHWbdK5UX/Y5K+Wf7uvmiZ/tax8rXhyjwTy1w1mRjci7I1nQLFy&#10;9NjE1ibVOdt7ULkdZpowdf0+buJcrmmPP7GLvtKYmPPRT4NcO6uwe7+ys3wu5ODk49ZnSuTTzYbz&#10;+xy0m2OZ08fL5vNEb1hjrqvQOr9Fv5OpYLY410i29J+a8a1mfk1198Q6jdPfHd68I9xnKXAWsfpD&#10;Ymu1RpWTft3dY2nqntc3bGtRTNMVTl6d5qfZ3pppimMrGrt3qY/Fi55etM997G9Se6/T3m/nPQM/&#10;4q0xOTj5NbYMu321NY0tpGnnpNbxHh5tNYn73Q+5Oq9v5vicDJ9CZ+ljt40t89fZP7KNLfLo35du&#10;Hdnx13Fab8n0u5/ZvfWFj+21jY+p5Nu5nUUUx/SZ+iZcRRTnYkT+Vct0U3Lfo9tatxVRNfoJ6aer&#10;vbfqRxfh8WfzXn0jXJxb2ibRHtvit4Rlx++YiLV+7rXWszsD213d03uTF5cU/C5FY+litPj89Z8P&#10;PX5YjWPbEeGvqZld2sAAAAAAAAAAAAAAAAAAAAAAAAAAAAAAAAAAAAAAAAAAAAAAAAAAAAAAAAAA&#10;AAAAAAAAAAAAAAAAAAAAAAAAAAAAAAAAAAAAAAAAAAAAAAAAAAAAAAAAAAAAAAAAAAAAAABVy+CD&#10;9b3uN9224f3naaC0aAAAAAAAAAAAAAD/0L/AAAAAAAAAAAAAAKuXbH/HJ5Q95Pcb9H9WBaNAAAAA&#10;AAAAAAAAAAAAAAAAAAAAAAAAAAAAAAAAAAAAAAAAAAAAAAAAAAAAAAAAAAAAAAAAAAAAAAAAAAAA&#10;AAAAAAAAAAAAAAAAAAAAAAAAAAAAAAAAAAAAAAAAAAAAAAB/Nm5uHpuHl6jqOXjYGn4GNfzc7Ozb&#10;9rFw8LDxbU38rLy8q/NNFu1bopqruXK6opppiZmYiFmHDl5GWvH49ZvkvMVrWsTa1rWnSK1iNZmZ&#10;mYiIiNZnwhTyORx+Hx8nL5eSuLFira973tFaUpWJta1rWmIrWsRM2tMxEREzM6KyHxEPie6lyze1&#10;jhXt21vN0jiuKL+mbv35hfKdN1jkXzT7PL0rRrs+S/i6JNPW3dmYou50TVTXFOLM0X/Rj0F+rhx+&#10;16Yu8O/sNcvU/C+DjW0vj4vtrfJHjW/I9td64Z0mNckRanjN9bL66PM76ycj059JeTfj9D0nHyub&#10;TzY8vP8AZbFinwvj4cx9G3hW/JiZrbTBM1y6UW4Lzkere13s15r7stxTpvHOhxh7X07LtY+5+Q9e&#10;i9h7R27TXTF2uzXl00zXl5nkmKqMHEpruz5qKrkWrUzdpxl6k+rfZ/pfwPzjr+bz8nJWZw8XHpbP&#10;l9mvl10pj18JyXmtfCYr5rR5Zzl6KfV69RvXXq35n2jxvh8LDeK8nn59acXBr4zE20mcuXy+NcOK&#10;LX8azbyUmbxZz7Wfht9vXbNa0/XJ0a1ydydjRZvXOQN66fiZVWm51qZqi9s/b1z2uNpXlmfxL1E3&#10;cqI6xOVVTPljzl9SvrCd+eotsnC+NPTum21iOLx7Wr56z7M+WNL5tfbWfLi9sY4nxeznol9T/wBJ&#10;/RumLqX5vHWutU0medzKVtOO8e3i4J82Pjaey8efP7JzTHg2DMEtrAAAAHkTv2+p33A/+Qcv/r1h&#10;3P07/pt038tH6ksI/WR/qM7m/gdv29FNy36/wtxua8MsHsby/hBcAcWb+o35y3vTbWPubdewtzaP&#10;pW0qNY8mZomjV5OmzqNesWdIuU+zuZtFcR7G/e8/sukV2qaLsRca9eq3Wuo8PJh6Zxcnw8WalrX8&#10;vha2k6eXzbxX3xGmu06x4PRH6lHpx2j3FXqPefXeLHK5nTs+LHx4yfSxYptj8/xIxzHlnLE/a3t5&#10;vJpE0ito8ywmwW9KgAAAAH4+4Nv6FuvRdS25ubSNO17QdYxbmFquj6tiWM/Ts/Eu/l2MrEyIqorp&#10;6xEx1j0TETHSYiUMmLHmxziy1i1beExMaxMfM/LzeFw+pcTJwOoYq5sOWJrel6xaton2TE6xP+6V&#10;WLvO4n2hwr3Eb22FsPHzMLa2FZ2/qem6fm5l3ULmnRrmhWNVyMGzmZHW7XZtXLtdNmb1ddyKOkV1&#10;11RNU4I7s4WDp/VMnG40TFIisxEzrprWJ0193j4a+PyvPP1Q7b6X2n3xyujdHranHpGO9a2tNvL8&#10;THW81i0+M1iZmK+aZtpprMz4vje2n6xPAXvp4r+nOA6p0f8ApHwP4Tg/faqewf6Z9I/hvF/f8a3O&#10;2lejgAAAD+PUNO0/V8HK0zVcHD1PTc6zXj5un6hi2M3BzMe5HS5YysTJpqt3KKo9E010zE+uFPJ4&#10;3H5mC/F5eOuXFkiYtS9YtW0TvFq2iYmJ9sTGiGTHjzY5xZqxato0mJiJiY90xPhMNZfcJ8N/Z27b&#10;eduXhG9jbH3LPtcm7tHLru1bO1a55Zrqs6dX+Pd0y7XV+TFHnxo9FEWrNPWuNXvUX6tHResVydU7&#10;GtXgcrxtPHtM/m2Sd9KT42wWmdtPNi2iKUj6UYv7i9NOFzItyuhzGDLv8Of8Hb8H20n9Gvs0rHi0&#10;vb32Lu7jjceftLfGgajtvcOm1+XJ07UrM266rc1TTay8W9T1t38e50mbORZrrt3KfxqKqo9LSXrv&#10;QesdtdSydH67x78bk4p+lS8aTp7LVna1Laa1vWZraPGszDCfO4HM6bybcPnY5xZK7xaP049kxPsm&#10;NYn2S/J0PXdZ2zrGnbg29qmdout6Rl2s7TNV03Iu4mdg5dirzW7+PkWZiqmqP9yfTHWJ6xMw/HwO&#10;fzel83F1Hp2W2DPhtFqZKTNbVtG0xMeMT/8Ak2VYM+bi5q8jjXmmSk61tWdJiY9sS349m/enp/N+&#10;Nj7A5CvYOj8rYON0xL9EUYmnb7xcWz1vZun2vRRa1Cimmq5lYdHSmqnrex4i3Fy1Y9BPRf1u43fW&#10;Kvb3cVq4er46/RnwrTlVrHjakbVzRETOTHHhMa3xx5fNXHsB2X3vj67WOn9RmKcuseE7RliI8Zj3&#10;Xje1Y3+2r4axXYM2JZEAAAAAAAAAAAAAAAAAAAAAAAAAAAAAAAAAAAAAAAAAAAAAAAAAAAAAAAAA&#10;AAAAAAAAAAAAAAAAAAAAAAAAAAAAAAAAAAAAAAAAAAAAAAAAAAAAAAAAAAAAAAAAAAAAAAAVcvgg&#10;/W97jfdtuH952mgtGgAAAAAAAAAAAAA//9G/wAAAAAAAAAAAAACrl2x/xyeUPeT3G/R/VgWjQAAA&#10;AAAAAAAAAAAAAAAAAAAAAAAAAAAAAAAAAAAAAAAAAAAAAAAAAAAAAAAAAAAAAAAAAAAAAAAAAAAA&#10;AAAAAAAAAAAAAAAAAAAAAAAAAAAAAAAAAAAAAAAAAAAAAAAAVn/ik/EJyd/6trXbbwnr9Vrj/R8j&#10;J0zk/d2kZU9N9atj3ItZO09Ly7MRP6IxLlNdGXdt1zTnXfxImcW31yfRH6tfoRj6HxcPqF3jg152&#10;WIvw8F4/zakxrGe9Z/x94mJpExE4a+M/jLaY/HD67P1rs3dXP5Ho/wCnHK8vSuPa2PqPKxW/z3LW&#10;dLcXHaP/AM1xWiYy2rM15N/ox+Jprm0ctzHmo2s/D7+G5uDudysLlDlGnUtrcEYGbVTjxZm5g7g5&#10;LysO5NF/T9vXa6J9hptu7T7LN1KI61TFePi9b0Xb2LrJ66/WD4Ppzjv23235OT1u9fHXS2LiRaPC&#10;2WNfpZZifNjw7RGl8v0JrTJvH9VT6n/VfWfNj7171+Jwe2MV/o6a0z9QtSZi2PBMx9Dj1tHlzcje&#10;Z82LB+Mi+TDal2VsnaPHO1tG2TsTbuk7U2nt7EpwdG0HRMO1hafg48VTcr8lq1H41y5XVVdvXq5q&#10;uXblVVy5VVXVVVPmf1jrHVe4OpZusda5F+Vys9vNky5LTa1p28ZnaIiIitY0rWsRWsRWIiPbztzt&#10;zoPaPROP252xxMXB4PEp5MWDDSKY6V3nSI3taZm17Tra95te82taZn6h819sAAAAB5E79vqd9wP/&#10;AJBy/wDr1h3P07/pt038tH6ksI/WR/qM7m/gdv29FNy36/wtxua8MsHsWMfgqf7Lua//AD7t/wCj&#10;1TWX1g/nTifk7ftnqV9Q7+iPXv4Xh/eW61iBviAAAAAArK/En+t1vz/sTYv0QxGEe+v58y/g0/aw&#10;0I9dP6zOZ+Bx/wB4o6C7afrE8Be+niv6c4DpHR/6R8D+E4P32rrXYP8ATPpH8N4v7/jW520r0cAA&#10;AAAAdG87dvnHncDterQN6adFvUcS3fq27unBot29e25mXqentcLJqj+ks1VRTN/Eu9bV2IiZiK6a&#10;K6Oid++nfbnqJ0r+T+t49MlIn4OekRGXDafbWfbWZ082O2tbaRrEWito+F17t3p3cXF/N+dX6Ua+&#10;TJH29Jn3T7Y99Z8J+eImK6nPPAO++3zeFza+8cWm9h5ft8jbW5sKi5+h9y6Zau+T5Vh3Kuvs71HW&#10;iMnErn2lmqqOvmort3K/Nzv/ANPev+nfWZ6V1qnmpfWcOesT8PNSJ081Z9lo8PPjn6VJmNdazW1t&#10;b+v9v8/t3mfmvNjWs6zS8fa3r7490x91WfGPmmJnpvT9QztJzsPVNLzMrTtS07KsZ2Bn4N+7i5mF&#10;mYt2L+Nl4mTYmmu3ct10xXRXRMTExExPV0vj8jkcTkU5XFvbHlx2i1L1ma2ras61tW0aTExMRMTE&#10;6xL4uPJkw5K5cVprasxMTE6TEx4xMTHjExO0rDHZX3Y4vPe2J2pu3Ix8blbamBZ/SdHW1Yp3fpNq&#10;KcendGBj09Ii9FXlp1Gzbpiii5VTcoim3di3b9GPRD1dxeoHS/5I6xaK9X4lY8+0fnGONI+PSPvt&#10;dIzViNK2mLV0reK12L7I7ur3BxfzTmTEcvDEeb2fErt54j3/AH8R4RMxMaROke6WenfAAAAAAAAA&#10;AAAAAAAAAAAAAAAAAAAAAAAAAAAAAAAAAAAAAAAAAAAAAAAAAAAAAAAAAAAAAAAAAAAAAAAAAAAA&#10;AAAAAAAAAAAAAAAAAAAAAAAAAAAAAAAAAAAAAAAAAAFXL4IP1ve433bbh/edpoLRoAAAAAAAAAAA&#10;AAP/0r/AAAAAAAAAAAAAAKuXbH/HJ5Q95Pcb9H9WBaNAAAAAAAAAAAAAAAAAAAAAAAAAAAAAAAAA&#10;AAAAAAAAAAAAAAAAAAAAAAAAAAAAAAAAAAAAAAAAAAAAAAAAAAAAAAAAAAAAAAAAAAAAAAAAAAAA&#10;AAAAAAAAAAAAAAAAAB5u7utqcw737deUNscEa7Z0DkrVdvXrGkX649nl6lhRXTXrWgaPqU10U4Ob&#10;n4kXsXFzK4mLdyuPTZmYyLOQfSvqfanRu/um9S71wTn6diyxN43rS3+Ly5KaTOTHiv5b3xxpNqxP&#10;hfT4d8QevXQ+/wDuT0k610X0x5McXrGfBMYrT4WyU1ic2DFk80RhzZ8XnxYss6xS1o8cczGXHR21&#10;DT87Sc/N0vVMPJ07UtNy8nT9R0/NsXMbMwc7DvVY+Xh5eNeiK7d21cpqouUVRE01RMTETD2XwZ8P&#10;KwU5PGvGTHkrFq2rMTW1bRrW1ZjwmJiYmJjwmPGH81nK4vJ4PKycLm47Ys2G1qZKXia3pekzW1LV&#10;nSa2raJi0TETExMT4vteKNV4+0PknZOscrbb1Td/HGnbi03L3ltrRtQjS9T1jQrV+KszExcuenpm&#10;OlVVqLlqbtMTapv481xet/H7n4vXeb29zOJ2zyKcTqGTFeuDNkr56Y8kx9G01/SidLRWdLTS8R5L&#10;dj7G53avTO8Om9Q744eTqHSMOfHbl8fDk+Hky4Yn6da3/TmvmpN4iaRlxTaMlbznEG9ONeQONdnb&#10;q4gz9Ez+OM/RMK3tSdvWLWFpmBpmFajDtaPb0y1Tb+RV4Xs/k13Crt0V2K6JtVUU1UzTHjB3X0ju&#10;HoXcPL6Z3XTJTqFMlpzfFmbXte0+ack3mZ+JGTXzxkiZi8TFomYnV/S/2D3F2d3X2d0/rfYGXDl6&#10;Rlw0jjfArFMdMdI8kYoxxFfgzh8vw7YZrW2K1ZpatZro7JdedwAAAAAAeRO/b6nfcD/5By/+vWHc&#10;/Tv+m3Tfy0fqSwj9ZH+ozub+B2/b0U3Lfr/C3G5rwywexYx+Cp/su5r/APPu3/o9U1l9YP504n5O&#10;37Z6lfUO/oj17+F4f3lutYgb4gAAAAAKyvxJ/rdb8/7E2L9EMRhHvr+fMv4NP2sNCPXT+szmfgcf&#10;94o6C7afrE8Be+niv6c4DpHR/wCkfA/hOD99q612D/TPpH8N4v7/AI1udtK9HAAAAAAAHhnv53pw&#10;9oXCmrbb5Jw7Gubi3FYyP9XuhYt21b17G3FYtzaxtz4eTNNdWLj4VVfXJvTT5btEzjdK/azROB/r&#10;Bdc7M4HY+bpnc1Iz8nkxP5pirMRlrmiNK5620mcdMcz9O2mlomcWlvP5XRPUHndGwdDvxup1jJky&#10;RPwax9vF42vE/cxXX6U7TH0fHXRXYeb7XB6D7XNqcobs5u2TjcRZl7SN16XqNGs3NxRarvaft3Rc&#10;WqLWsanrVuJppuYk2bk493GrqiMmbsY3pm9ETkT0q6T3V1fvng4+z7zh5eK8ZJzaTNMOKvhkvljw&#10;icc1nyWpMxGXzxi3vEOxdq8TqvM65gr0e00zUnzef2UrH21re+uk+Waz9tr5fulomOvSOsxM9I6z&#10;EdImfXMRMz0//C9VI108W1CQAAAAAAAAAAAAAAAAAAAAAAAAAAAAAAAAAAAAAAAAAAAAAAAAAAAA&#10;AAAAAAAAAAAAAAAAAAAAAAAAAAAAAAAAAAAAAAAAAAAAAAAAAAAAAAAAAAAAAAAAAAAAAAAAAAVc&#10;vgg/W97jfdtuH952mgtGgAAAAAAAAAAAAA//07/AAAAAAAAAAAAAAKuXbH/HJ5Q95Pcb9H9WBaNA&#10;AAAAAAAAAAAAAAAAAAAAAAAAAAAAAAAAAAAAAAAAAAAAAAAAAAAAAAAAAAAAAAAAAAAAAAAAAAAA&#10;AAAAAAAAAAAAAAAAAAAAAAAAAAAAAAAAAAAAAAAAAAAAAAAAAABou+KT8PK7yBY1juV4Q0Wmre2n&#10;YV7P5T2VpmP/AE289PwrMVVbu2/iY9P4+rY9qmqc7HiJnNtRFy3/ANKt1U5e6P1a/XmvQr4vTzvL&#10;N/zPJaK8PkXnw49rT/gMtpnwwWmY+HbbDaZrb8VaJxeZ312Pqn37qxcj1i9NuPr1LDSb9S4eOvjy&#10;8dIj/nWCtY8eVjrE/Gxx48ikRen4+k1z1qnoY8dnuDst75eSOz3dd2dMpubs4u3Bm2r+9OOsvLmx&#10;jZdym38njXdu5ddNyMHU7dEU0zdpom3kUUU2r9NUUWq7OG/V70Y7e9V+mRHJ04vUsFZjj8qtdZrG&#10;uvw8tdY+JhmdfCZ81JmbUmNbVvsn9XX6y/eH1f8Arlp4UTzuicu8Ty+Ba3lradPL8bj2mLRh5FY0&#10;jzRE1y1rFMtZ8uO2O27wR3BcU9yGxsPf/E+58bXtJuxatapp1c28bcO2NTuW/aXNF3Po/mquYmVR&#10;6ekVTNu5TEXbFy7ZqouVeWvevYvc/p91q/Q+6ONODLGs0tGs4s1InSMmHJpEXpP2LVn6N61vE1j3&#10;i9MfVXsf1f7ax909i82vKwW0jJjnSufjZJjWcPJxazbFkj3TrW8fTxXvjmt57pdQZFAAAAAeRO/b&#10;6nfcD/5By/8Ar1h3P07/AKbdN/LR+pLCP1kf6jO5v4Hb9vRTct+v8LcbmvDLB7FjH4Kn+y7mv/z7&#10;t/6PVNZfWD+dOJ+Tt+2epX1Dv6I9e/heH95brWIG+IAAAAACsr8Sf63W/P8AsTYv0QxGEe+v58y/&#10;g0/aw0I9dP6zOZ+Bx/3ijoLtp+sTwF76eK/pzgOkdH/pHwP4Tg/fautdg/0z6R/DeL+/41udtK9H&#10;AAAAAAHjnuf7xdi9vWn5Gi4deLuzk/Jx4q03aONf81jSvb2/PY1LdmTYnrjWek010Y0TF+/E0+SK&#10;LdU3qMMeqfrP0D0649uFhmvL6raPoceJ8MesaxfkWj7SumkxT/CX1jyxFZm9emd0958Dt3HOCmmb&#10;lTHhjifCuu1skx9rHtiPtreGmkT5or38icjbx5V3ZqW9d9a1k65r+qV/0mRfmKbGLjUVTOPp2m4l&#10;HS3j41mKpi1YtUxTT1mek1TVM+dfcfcnWu7Or5eudez2z8jLPjM7VrG1KVjwpSuv0a1iIjfeZmdd&#10;uo9S5vVuXbnc+85Ml/bO0R7IrG0Vj2RHg/i2TsndHIu6NH2bs3R8rXNxa5lU4un6fi0x5qqunnu5&#10;GRdr6UWrNqiKrl+/cqpot0U1V11RTEyo6H0PqvcnVcPRei4bZ+Tnt5aUr+nMztWtY1ta1pitaxMz&#10;MRCHB4PK6lyqcLhUnJkyTpER+rPsiIjxmZ8IjxlZK7Xu23bvblsSjR8acfU9567Ri5m99zUW5idR&#10;1C1bmbWm4FVyIrpwcPz10Y1ExE1TNd6ummu5NNPpl6V+mfTfTXoEcLFpl5vIituVn0+3vETpSmvj&#10;GLHrMUjwmdZvMRNpiNmO1e2eN21wPg10vnyaTlv75+9j9hXWYr7/ABmfGdHpllB2cAAAAAAAAAAA&#10;AAAAAAAAAAAAAAAAAAAAAAAAAAAAAAAAAAAAAAAAAAAAAAAAAAAAAAAAAAAAAAAAAAAAAAAAAAAA&#10;AAAAAAAAAAAAAAAAAAAAAAAAAAAAAAAAAAAAAAABVy+CD9b3uN9224f3naaC0aAAAAAAAAAAAAAD&#10;/9S/wAAAAAAAAAAAAACrl2x/xyeUPeT3G/R/VgWjQAAAAAAAAAAAAAAAAAAAAAAAAAAAAAAAAAAA&#10;AAAAAAAAAAAAAAAAAAAAAAAAAAAAAAAAAAAAAAAAAAAAAAAAAAAAAAAAAAAAAAAAAAAAAAAAAAAA&#10;AAAAAAAAAAAAAAAAAaJPiIfC3tb3uazzj2zaFj4m8btWVqu++LdPj2GNu+/du+3ytw7Lx5mLVjU5&#10;61V5Wn0+S1ldPaWIpy/NRl7regv1k7dGrh7M9Rc824keWnG5lvGcERGlcXIne2HaKZZ1ti+1vri0&#10;nF5j/Wz+pPTuS/I9SvRvi1x9Qt5svN6bT6NeVaZ1tn4lftacidZnJgjy0z/bY4rn1rnre5uFmabm&#10;ZenajiZOBqGBk38LOwc2xdxczCzMW7NjKxMvFvxTXbu266aqLluumKqaomJiJh6B4c2LkYq8jj2i&#10;+O8RatqzFq2raNYtWY1iYmJiYmJ0mPGHkHyOPyOHyMnE5eO2LLital6XrNb0vWZratq2iJrasxMW&#10;rMRMTExMauyuH+a+UOBd44e++J94artDcWL5Ld29gXaa8HVcOm7F2vS9d0rIivGzcWuqmJqx8m1X&#10;R1iKoiKqaao693X2f233v0m/RO5+JTl8e3jEWjS1LaaefHeNL47x7LUmJ08NpmJ7j2B6jd6+l/cG&#10;PufsXqGXgcumkTNJ1plprEzjzYra482KZjxpkrauukxEWiJixj2t/GM4p5Es4G1+4jBscR7zm1Ra&#10;nd2DbzM3jTWsmmIpmq5VM383R7lyZmabeV7fHpiJmvMomaaJ0D9Svqm9z9AvfqXYV56rxNdfgWmt&#10;eXjj5PtceeI99PJkmZjTFPjL1w9E/wDaCdj9248XRfVrHXoPUdIj86pF79PzW8PGZ+nm4trT4xXJ&#10;8TFERM25FZ0rO4zQ9e0Lc+k4Ovba1rSdw6HqdijK03WtD1HD1bSdQxrkea3k4Oo4Fdyzdt1R6aa7&#10;dcxPqlqbzeDzem8q/B6jhvgzY58t8eSlqXrMbxaloi1Zj3TES9BemdU6Z1rg4uqdH5GLl8bNWLY8&#10;2HJTLiyVna1MlJtS1Z9k1mYl+s/K/cAAA8id+31O+4H/AMg5f/XrDufp3/Tbpv5aP1JYR+sj/UZ3&#10;N/A7ft6Kblv1/hbjc14ZYPYsY/BU/wBl3Nf/AJ92/wDR6prL6wfzpxPydv2z1K+od/RHr38Lw/vL&#10;daxA3xAAAAAAVlfiT/W635/2JsX6IYjCPfX8+ZfwaftYaEeun9ZnM/A4/wC8UdBdtP1ieAvfTxX9&#10;OcB0jo/9I+B/CcH77V1rsH+mfSP4bxf3/GtztpXo4AAAA6+5D5W464n0idb5E3hom1cGqm5VjU6l&#10;l0xn6jVZjzXLOk6VY8+VmXIies28azXVEemY6el13uPu3tvtHh/n3cfMxcTH4+Xz2+nfTeMeONb5&#10;J+SlbT8j53UerdN6Rh+P1LNXFX2eafGfkrWNbWn5KxMtRPcJ8SfX9yWs/avBWBl7T0i9Tcxr+/NW&#10;otf2pzLNUeS5Og6dTNdrTqavxopyLld2/NMxVRGLdp6tO/UX6zXUOp0ydJ7Cx24mG2tZ5WTT49o2&#10;n4VPGuGJ8dLzNsmkxNYxWhh7uL1M5HJi3E6DWcNJ8Jy2/wAJP4FfGKfPOtvbHkmGrLNzczUcvK1D&#10;UMvJz8/NyL2Xm5ubfu5WXl5WRcm7fycrJvzVXcuV1TNVdddUzMzMzMy1Sz583JzX5HJvbJkvM2ta&#10;0za1rTOs2tadZmZnxmZnWZ3Ypve+S85Mkza1p1mZnWZmd5mZ8Zmfe+2414w3vy7uvB2bsLQ8nW9a&#10;zaoqri1Hkw9Nw4uU27+p6tm1f0ePjWvNHnu3J6dZimmKq6qaZ+52x2t13vDq2Povb+C2fPffTwrS&#10;usRN8ltqUrr42n5IjW0xE/u6Z0vndY5deF0/HOS9v0Kx7bWnaKx7Zn5t9IWI+13tV2l24bcr9lXY&#10;3ByDrePap3Ru+vH9nM0RMXf0HoVu51rsYFuuIqnr0rv1xF2708tq1Z9HfSr0m6P6adNnyTHI6jni&#10;Pj8iY08PCfhYonxriifH77JaItfalabHdq9p8PtrjeGmTkZI+nk0/vae6kT9m0+M+yK+q2WnbAAA&#10;AAAAAAAAAAAAAAAAAAAAAAAAAAAAAAAAAAAAAAAAAAAAAAAAAAAAAAAAAAAAAAAAAAAAAAAAAAAA&#10;AAAAAAAAAAAAAAAAAAAAAAAAAAAAAAAAAAAAAAAAAAAAAAAAAFXL4IP1ve433bbh/edpoLRoAAAA&#10;AAAAAAAAAP/Vv8AAAAAAAAAAAAAAq5dsf8cnlD3k9xv0f1YFo0AAAAAAAAAAAAAAAAAAAAAAAAAA&#10;AAAAAAAAAAAAAAAAAAAAAAAAAAAAAAAAAAAAAAAAAAAAAAAAAAAAAAAAAAAAAAAAAAAAAAAAAAAA&#10;AAAAAAAAAAAAAAAAAAAAAAAAAAAGuTvO+G9xL3WWsvd2kzY425mpsdLO99KwbdWnbnrs24ox8Xfm&#10;kWfL8siKYi3bz7VVGVbpiiKq71m3RYZ/9IvrBd0+mNq9L5WvUOkTPjx72nz4dZ8bca86/D8fGccx&#10;OK06zEUvabtRfrD/AFQexPXGmTr3B8vR+4Yr4czFSPh8iYjStebijT4ukfRrmrNc9I8sTbJjpXEq&#10;89wXa1zb2xbjq2/y3s3M0jHv5Fyxou68CLmpbL3NTbia4u6BuO1RFq5VNEe0qxbsW8m1TMe2sW59&#10;D0j7E9SuzvUbp/5/2ty65bViJyYbaU5GHXw0y4pnzRGvhF6+bHaftL2jxeK/qt6J+pHox1eeld+d&#10;Ovx6WtNcPJprk4nI08dcHIiIradPpTjt5M1ImPiY6T4PPTvbE7uLiXuC5r4J1KrVOI+TN2bGvXbl&#10;N3Lw9I1KurRNRuUR0oq1fbmbF3T8zy/8WMrGuRHqdU7p7F7P714/5t3T07BzYiNK2vT8ZSP2GWvl&#10;y49fb5L1ZA7E9VfUb0x5k83sLrPK6Za062piyT8HJMbfF49/Ngy6ez4mO2nsbQuMPjadwO27WNhc&#10;m8fbA5PxrEURd1HAqz9g7kzek/0lWTmYEZ2nRVMfk+x0m3ET6Zirwa19z/U+7F5s2z9uc7k9OtO1&#10;LeXk4q+7Stvh5f7rPbX3w3W7K/2jvqp0mlOP3n0rg9apXTXJTz8HkX9/mvSM3H1n2eTi1iPdOz2b&#10;tj44XB+Zaoq3hw5ytoN6aZ89vbWXtHdlqmv1U03dUzNFmY8PTNEfgYV6r9Ubu3i2mOmdU4eePflr&#10;mwz+hSmf9VsZ0T/aQenHKpE9e7f6lxbTHjHHtxeTGvz5MvEmfn0j5nZtHxmu0iuxTd/Q3M1Nyq1F&#10;z5NVs7bvt6a5o83sJqp1ubfnifxesXJp6/8AG6el1HL9Wf1Ew2mtsvCmInTWM2TT5/8AAa6fY1+R&#10;3en+0B9DMmOLxx+qxMxr5Z4uDXXTb/O/Lr7PttNfbp4vgtwfG14Nx7cztLiLljWr0U09KNxXdobX&#10;tzXPXzUzd0zP1iekejpPk9PWfRHT03Yfq3dz0nTqHP4uOP8Ai/i5P21MX6r4HUv9oV6c0pr0PofU&#10;uRb3Z54vHjX58eblfJ7PseHj4U7jfiv8mc87B3VxhpPGGzNi7Q3np1Wk6zXlaprG7dy04Nd+i/Nv&#10;B1aI03Ft1TNERVXXp1c9Ovl8s+mO5dvei/Se2eoYurZuZl5OfBPmrpWuLHrpp41/GWnfbzx9lr36&#10;ofXQ7t9Se2+b2hw+j8Xp3B59Jx5Ztky8nP5NYnSmT8RjrPhETM4LeG2jVjb9f4Xe+a1IwexYx+Cp&#10;/su5r/8APu3/AKPVNZfWD+dOJ+Tt+2epX1Dv6I9e/heH95brWIG+IAAAAACsr8Sf63W/P+xNi/RD&#10;EYR76/nzL+DT9rDQj10/rM5n4HH/AHijx3svdGqbH3btXemh/J41raG49D3RpE5dmcjEjVNA1O1q&#10;2n/KrETT57ftbNHno80dY6x1jr1Y2/OsvB5ePm4NPPhvW9dfGPNSYtGse2NY8XQOjc/P0rqODqnF&#10;0+LxslMtNY1jzY7xeuseGsaxGse2G3DZfxbNzWabNnkHiDQ9Vq/FpyNR2fuLP0HydInzXLWkazZ1&#10;HzzPojyTm0dPTPm9TvOD1n5XH0r1Lg1ye+2O80/vbRfX+6hst0n6wXO0ivWOnUyT7bYclsf6FLxk&#10;1+bzx87v7Svis8F5Nq1+l9i8rabk11UU104WnbS1TEtRVERXXOTd1fGuTFM9fCx1mI6xHWej6NfX&#10;btekf864vKpP7GuK0R9mctZ/vXduN659sZax8fi8mlvkritEfZ+LWf71+5mfFI7d8eIjF27yvqNV&#10;VFdUfJtu7Zs0UVU/kU3as3WbUx5v5aKaunp6+qJ/NyvrCdkcaPo4OZk/BxYo/R82ev6US+hb1l7V&#10;/wAXi5N9fdjxx+jrlj9LV1huP4rm3rduujZ/D+tZ92qJptZG5dz4OkW7UzTPS5cw9Lxs6bnSrpHk&#10;i/R1j0+eJ9Do/V/rR8Dj1mOk9IyZJ9k5s1ccR8s1pTJr4+zzR88Pw5vWLi28ODwr2+W+SK/pVrfX&#10;5tY+d5V5B+Ir3Fb0t38PRNR0HjvTr0Tb8m0tL82qVWZnr0ua1rleXeor8OtzEixPojp09PXCncn1&#10;kPUjrXmwcHLi6binw/5vj/GafLlyzktE/ssfw5+bx1611D1I7k59ZrgtTjVn/g6/S0/CtNp1+Wvl&#10;eJ9d3Dr26dTydb3Nrerbh1nMq8+Xqut6jl6rqOTV1mfNfzc6uu5X6Zn8qpgzn9R6h1XlW53VM+Tk&#10;5r+NsmW9sl7fPa0zM/Zl0jkcjkcrLOflXtkvbe1pm1p+eZ1l+O/Gpe1O3jsf5U5xuYOu6pjXtg8d&#10;3pt3qtz61iVxnavizV+NG2NFuTRcyPNH5OTd9nj+M03LlVM25zf6cehXdnfdsfP5VZ6f02dJ+Plr&#10;PnyV/wCIxTpN9fZe3lx+61pjyu79udi9W67Nc+WJ4/Gn7u0eNo/YV3n8KdK/LM+De9w5whx1wVti&#10;jbHH2iUYNq77K5q2sZU0ZWv7gy7VM005mtan5aarsx5qvZ2qYptWvNVFq3REzDfnsvsXtvsLpcdL&#10;7dwRjidJyZLfSy5rR91lvpE2nxnSsaUprMUrWJ0Z76N0LpvQeL+a9Op5Yn7a0+N7z77W9vyR4RGv&#10;hEO23cH2AAAAAAAAAAAAAAAAAAAAAAAAAAAAAAAAAAAAAAAAAAAAAAAAAAAAAAAAAAAAAAAAAAAA&#10;AAAAAAAAAAAAAAAAAAAAAAAAAAAAAAAAAAAAAAAAAAAAAAAAAAAAAAAAAAAAAFXL4IP1ve433bbh&#10;/edpoLRoAAAAAAAAAAAAAP/Wv8AAAAAAAAAAAAAAq5dsf8cnlD3k9xv0f1YFo0AAAAAAAAAAAAAA&#10;AAAAAAAAAAAAAAAAAAAAAAAAAAAAAAAAAAAAAAAAAAAAAAAAAAAAAAAAAAAAAAAAAAAAAAAAAAAA&#10;AAAAAAAAAAAAAAAAAAAAAAAAAAAAAAAAAAAAAAAAHz269pbX31t/U9qbz29o26ttazj14mq6Fr+n&#10;Yuq6Vn49fjbycLMprt1dJ9NMzHWmYiqmYmIl+/pnVOpdF52PqfSM+TjcjDPmpkxXtS9Z98WrMTHy&#10;++PCfB8nrnQei9zdKzdD7i4mLncPkVmuXDnx1y4r1n2WpeJrPvidNYnxjSYabe4T4LPE287uZr3A&#10;G7M3ibWLlNVynaGvRnbq2Jk3/wD43iZ1+7VqunRXMzVXXN3NojpFNrHt0+G2vYn1vu6OkVpwe+eL&#10;XqmKPD4+Ly4eTEe+1YiMOXTaI0wzO9r2l57+q/8As6uxe4b5OqelfPv0LkT4/mufz8nhWt7q3tae&#10;Tx9fGZnzcmseFaYqw02cw/Dn7vuF7uXd1viTWd3aFi1V+XdHGkVb60i/Yo/Ky68TR6Z1LFtR66s/&#10;AsdI9Mx0ba9p+v3pV3fWteH1THxc1v8AE8v/AJteJ+982SfhXt8mPLd57eoH1R/Xz06vkydS6Dl5&#10;/Gp/+c9P/wCe4piPupriieRjr8ubBi9+zxXkYmXgZd7CzsXIwszGuV2cnEy7NzGyce7R6K7V+xei&#10;muiqPXTVETDLN8uLPx4zYLRelo1i1ZiYmPfEx4THzNd7cfPxc9uNyqWx5KTpatomtqzG8TWYiYmP&#10;dMOW34R+F1rm7vpYN4f22/8Ai/5ep1HnbT877GB/db9f8zqfN3l9rB7H6mJj5GXfsY2LYvZOTkXa&#10;LVjHx7Vd6/eu1z5aLVq1biaqqpn0RTEdZdQ51q0ra95iIjXWZ8Ih9zh4subJXDhrN72nSK1iZmZn&#10;aIiPGZn3Q9qcQ9gHdfzDXj3tD4o1rbOiZE2qp3JyHRVsjSKMe96aMyxZ1qmjOy7Ux6fPgYd/0epi&#10;LuHv/tPpOtcvLrlvGv0MP422vuma61rP4Vqtiexfq2esve80ydP6Nl4nHtp+P5sfmmPyztaIyxGX&#10;JX5cOLIsTdhnaHrvaLsHdWgbm3jpO7dd3nrmBrufToWnZmJpOjXMHTvkEYWHnahXF7MirrNftq8X&#10;HmPyfZ+udbe9u6sHdXPx8jjYrYqYqzWPNMTa2s66zEeFfm1t871B+rt6K9Q9F+3OZ03qvOx83kc7&#10;LTLf4VLVx4ppTyeSt7z5skTv5px4/d5fa92OlNhQAAAAAGozvT+H/wAkc2cl65y/xzunbWZm6vp2&#10;i4uVs3XqcrRcm1Oh6TZ0m3+i9bt/KMe/Xei17SacmjGpo9Me0q9HXHndPaXN6ryrc/hXrM2iImlt&#10;a7REeFvGJ109vl+drX6p+jHXO6+4Mvc/RORitbJWkTgya0mPh0rT6GT6VbTbTXS0Y4jbWWojkLt3&#10;5w4lrvf6wuMN3bexcaZi7rFemV6lt3rT180W9zaPORp9fSImZ8mTPo9PhMSwx1roXWOm+aebxr0r&#10;H3Xl1p/d11r+m146p2X3X25Nv5a4GbBWu9/L5sf2MtPNjn7FpdT2/X/Mx7zX4MD+636v8vW6nzfa&#10;+zgf3W/H+Z1PmPs4Nn91vwj/AC9bqXN/svs8fd9Vtzam6N351Ol7T23r259SqmiKdP2/pGoazmzN&#10;yfLR/wBG063cr9MxMRPR8vg9I6r1nl/mnSONl5WWdPoYcd8lvHb6NImf0n2+JxOVzLRi4mK+W3up&#10;WbT+hETL2rxh8Ozn/fdeNlbnwdN4x0S7NNVzK3Pk0ZWt1Y89PNXi7b0uq5di5HWf6LNuY0+jxiOk&#10;zmztb6t/qF1+1cvVMdOl4J3tnmLZdP2OGkzbX9jkti+fZ3npfpx3Dz5i/KrXi459t51tp8lK6zr8&#10;lpq2h8LdhvB3EdeJq2oaZc5H3bjRRcjXN4WMfI07FyaJ83ttI2zTFWLZ6T5aqK8j5ReoqjrRehtT&#10;2R6A9idnzTmcjFPU+ZXSfi8iImlbe/Hg8cdfZMTf4l6zGsXhlPonYHQujzGbJX85zR91kiJrE++t&#10;PtY+TXzTHsl7ViIiIiIiIiIiIiOkREeiIiIZwiIiNId4SAAAAAAAAAAAAAAAAAAAAAAAAAAAAAAA&#10;AAAAAAAAAAAAAAAAAAAAAAAAAAAAAAAAAAAAAAAAAAAAAAAAAAAAAAAAAAAAAAAAAAAAAAAAAAAA&#10;AAAAAAAAAAAAAAAAAAAAAAACrl8EH63vcb7ttw/vO00Fo0AAAAAAAAAAAAAH/9e/wAAAAAAAAAAA&#10;AACrl2x/xyeUPeT3G/R/VgWjQAAAAAAAAAAAAAAAAAAAAAAAAAAAAAAAAAAAAAAAAAAAAAAAAAAA&#10;AAAAAAAAAAAAAAAAAAAAAAAAAAAAAAAAAAAAAAAAAAAAAAAAAAAAAAAAAAAAAAAAAAAAAAAAAAAA&#10;AAAAAAfBbz4r4w5Hs/J+QuOdib6sxERTa3htHQNy0UxTHSnyRrOPe8vT1THh6n2+k9y9xdAt5+hc&#10;/k8Kffgz5cX73arq/cPZHZnd2P4XdfSOF1Ovu5fFwciI92nxaX009mmzzNrvw5+yfcdd2vUO3zaG&#10;NN6mqmqNBzdz7VoiKpiZm1b2xn4dNE+j0TRETHhE+mXfeL65erHEiIx9bz30/wCErizfozlx3mfs&#10;6sPdS+qZ9XXqtptye1eLSbeH4i/I40fYjj5sUR88REw+Tj4WnYjHhwX06f8A+zuY/wD4YX6L+vfq&#10;xk+36tr/ANV4f/y749fqYfVqr9r23/8AhDqv/wA8+t0D4dXZVtqq1Xp3AO1cibPXyRr2p7r3VTV1&#10;ve3/AKWjdGoZkXPxvR+PE/i/ifk+h8bm+rvqP1DX846rkjX7yuLF7NPD4WOmn2Pb47vv9L+qt9X7&#10;o81txO2ePby7fGycnk+3XxjkZ8sW8ffr4fR28HpbZnFHF3HNumzx/wAcbE2PbppqpinaW0tB27Mx&#10;X19p56tJx7M1TV1ma5qmZqmZmZmZl0vqHWusdWt5uqcvNyZ/43Le/wC2tP2GXOg9l9n9q0jH2x0r&#10;h9OiP+jcbDg331+HSuuvtmfGfa+/fMdmAAAAAAAAAAdTbp4G4T3tXdu7r4m4713KvTcmvPz9oaFc&#10;1PzXf+cqp1SmxGRTNXSJmabsTMxE+MQ+Lze3OgdR1nncLDlmfbbHSbeP7LTzfpvgc7tTtnqUzbn9&#10;P4+W0/dWw083jv8AS8vm/TdO6h2G9pepV+0yOHtNtVRXXc6aduXe+kW/Nc9NUey0nU7FPl9H4tPT&#10;pHqiHWeT6Wdg8qdc3Tq/2uTNT9KmSv8A9j2PgZPS/sPLPmt0+sfg5M1P0q5Ih/JZ7Ae0exdovW+I&#10;7c126oqpi7vfkjItTNM9Yiuzf1iqiqP5aaqZifXD8E+jPprNotbpsTp78/KmP0JzaT9lzT0x7Gxz&#10;E14O3vzZ5/SnLMT9l2DoHaf227art3NM4X2FXctTTNuvV9FtbjroqomqqmumrcM5UxVE1TMVePoj&#10;0/i09PpcP0u9O+DaLYej8W0xtOTHGb3+P43z+Pjvvt7ofX4vZva3DmJwcDDrH31fP+383+75neum&#10;aTpWiYlGn6Npmn6RgW5mbeFpmFjYGJbmYimZoxsWmiiPRER6KfVDuvF4nE4OGOPwsVMOONq0rFKx&#10;80ViI/SdixYcOCnw8FYpWPZWIiP0I8H6D9CwAAAAAAAAAAAAAAAAAAAAAAAAAAAAAAAAAAAAAAAA&#10;AAAAAAAAAAAAAAAAAAAAAAAAAAAAAAAAAAAAAAAAAAAAAAAAAAAAAAAAAAAAAAAAAAAAAAAAAAAA&#10;AAAAAAAAAAAAAAAABVy+CD9b3uN9224f3naaC0aAAAAAAAAAAAAAD//Q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0b/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K/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T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1L/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W/wAAAAAAAAAAAAACr&#10;l2x/xyeUPeT3G/R/VgWjQAAAAAAAAAAAAAAAAAAAAAAAAAAAAAAAAAAAAAAAAAAAAAAAAAAAAAAA&#10;AAAAAAAAAAAAAAAAAAAAAAAAAAAaYvigd73O3anvzi7b/Eeobaw9O3XtHWNZ1enXduY+t3a83C1m&#10;MKxVYu366Zop9nPppjxn0tuPq4ejnZXqb0TqXO7ppmvk4ufHjp8PLOOPLbH5p1iInWdfa88vrofW&#10;Q9TfQ/ufovSuw8vHx4edxcuXL8bj1zTN6ZfJHlmZjSPL7Gr774rvT/8Ag5x5+oOB/Wtj/wD0n+kP&#10;/A8r/wCJt+s0v/8A2gH1if8ApPB/+Cp/7R98V3p//Bzjz9QcD+tP/Sf6Q/8AA8r/AOJt+sf/ALQD&#10;6xP/AEng/wDwVP8A2m/n4eHPfIXcl23aZydydk6Vlbpyt3bq0a7d0bTLWkYU4WkZVu1h004dmqqI&#10;qiKp81XX0tHvXnsjoXp96g5O3O3K3rxq4MOSIyXm9vNeszb6U6eHh4R7HqR9U/1Q7r9X/SHD3l3n&#10;fFfm35XJxTOLHGKnkxWrFPoRMxrpPjPte5WGWyoAAAAAAAAAAAAAAAAAAAAAAAAAAAAAAAAAAAAA&#10;AAAAAAAAAAAAAADyj3E94HF3bxRGlatcyN076yMenIxNk6FesxmWLN2nz2MrX9Qu+a3gWa4mJo89&#10;Nd6uJiq3Zro81VOJPUf1k7V9OY/NOXM8vn2jWvGxTHmiJ2tlvOsYqz7NYte0TrWlq6zHUe5O8+ld&#10;tx8LNrl5ExrGKsxrEeybztSJ9m9p3isx4tZ+5Pijc05+Zcq2xs3j3bmm+0mqzj5+Nrm4dSpo6TEW&#10;8jUflmJZr/l60YdE9Y/k9DWLqf1qe9+Rmmel8Lh8bFr4ReuXNfT3Tf4mOs/Yx1Yv5Pqt1zJefzXB&#10;hxV9kTF72+zPmrE/YrD5zG+Jr3G2KrdV3B41zIouTXVRk7Z1amm7TNc1xauTh6laqimInyxNMxV0&#10;j01desz83F9aH1JxzE3x8K+k6/SwZPHx2ny5q+Hs8NJ09uvi/NX1R7lrPjXDb56W/sXhuY7d+SNZ&#10;5d4Y2HyNuHD0zT9a3RpuZlahiaNbyrOl2r+JrGTpn/Q7Wdev3aaKqbEVeWu9XMTMx5pbp+nHc3N7&#10;x7J6f3L1GlMeflUta9ccWikTXJen0Yta9oiYrrpNrTGu7NfbfU8/WeicfqfJrWt8tZmYrrFdYtav&#10;hrMz7PbMu6Xd33AAAAAAAAAAAAAAAAAAAAAAAAAAAAAAAAAAAAAAAAAAAAAAAAAAAAAAAAAAAFfb&#10;WPiMdyuFq2qYdjVNoRZxNRzcazFW08SqqLVjJqtW4qq9p6Z6RHWXnhzPrJep2Hl5cNMvH8tL2rH/&#10;ADeu0WmI9rXbN6ldz0zXpW+PSJmI/Fx7J+dth7OOWt4c18K4O+d83sDI17I3Fr+m3Lmm4NGnYvyX&#10;Tr9FvGiMa3MxFURM9Z6+ltx6Md39Z747Ix9e69aluRbNlpM0rFK+WkxFfox7WXey+sc3rnQ68/nz&#10;E5Jvev0Y0jSJ8PB6oZXdsAAAAAAAAAAAAAAAAAAAAAAAAAAAAAAAAAAAAAAAAAAAAAAAAAAAAAAA&#10;AAAAAAAAAAAAAAAAAAAAAAAAAAAVcvgg/W97jfdtuH952mgtGgAAAAAAAAAAAAA//9a/wAAAAAAA&#10;AAAAAACrl2x/xyeUPeT3G/R/VgWjQAAAAAAAAAAAAAAAAAAAAAAAAAAAAAAAAAAAAAAAAAAAAAAA&#10;AAAAAAAAAAAAAAAAAAAAAAAAAAAAAAAAAAAVpvjo/wC1fgr3ebj+klL0M+ph/RjrX8KxfvUvHn/a&#10;Xf057Z/gGf8AjENFjdB5ngLb3wdPqW6J7w9/f9ftPLj62H9b2b+C8b9rZ7u/7P8A/wBXbjfw/m/t&#10;6tpzWpuyAAAAAAAAAAAAAAAAAAAAAAAAAAAAAAAAAAAAAAAAAAAAAAAAAAA605j5HwuI+L978j59&#10;qjIt7V0LJz8bEuV+zt52q3aqcLRNOuXImJppyMy7YsTVHpiK+sRM+h1jvPuXB2f2rzu5c8RaOJit&#10;etZ8ItknSuKkz7IvktWuu8a+D5fWup06P0rP1PJGsYaTMR77bVj7NpiPsqrG59y65vLcOs7q3LqO&#10;Rq2v7g1HK1TVdRyavNdyczLuTdu19I9FNMdfLbt0xFNFMRRTEUxER5PdU6pz+tdRz9W6nknNyORe&#10;2TJe29rWnWfmj2REeFYiIiIiIhqbyuVn5vJvy+Vab5Mkza0z7Zn/AHeEbRHhHg9+dvPw8N4cu7X0&#10;rfm9d0Ucf7Y1zHt5+g4FrSp1fcmsaXepmrH1KuzevY9nDsX6fLcxq65u13KJiv2VNFVFdWwfpz9X&#10;LrPeHSsPX+ucqOncXPEXxUjH8TNkpO19JtSuOto0mkz55tXx8kRMTOQu3PTjm9Y4lOoc7L+b4ska&#10;0iK+a9qztbTWIrE71mdZmPHSImJn0vlfCn2VXYrpweXd04+TMf0V7K25pOZYon+WvHs37FVX812l&#10;k/L9U3odscxg6xnrb2TbDjtH2Yi1Jn+6h2i/pLwZrpj5mSJ980rMfoax+q2D8G8ZV8N8VbQ40uaz&#10;TuGramLn4ca1RgTpcahRlaxk6lbvTp83sj2UxTfimqj29fpielUw2I7E7Xt2X2nw+2LZ/wA5/NK3&#10;r8TyfD88WyXvE+TzX8vhbSY81vGN2Reg9LnovScPS5v8T4MTHm08uutpttrOm/vl2w7c+uAAAAAA&#10;AAAAAAAAAAAAAAAAAAAAAAAAAAAAAAAAAAAAAAAAAAAAAAAAAAAAAqE7j/0h13/tnVP+u1vHXqP8&#10;4Z/yl/20tN+T/nGT8K36srAPw3vqy6X/AOcd2/8AW7b0L+rT/Vfi/hHI/bQ2I9M/6LU/KZP1Ye9W&#10;f2QAAAAAAAAAAAAAAAAAAAAAAAAAAAAAAAAAAAAAAAAAAAAAAAAAAAAAAAAAAAAAAAAAAAAAAAAA&#10;AAAAAAAAAFXL4IP1ve433bbh/edpoLRoAAAAAAAAAAAAAP/Xv8AAAAAAAAAAAAAAq5dsf8cnlD3k&#10;9xv0f1YFo0AAAAAAAAAAAAAAAAAAAAAAAAAAAAAAAAAAAAAAAAAAAAAAAAAAAAAAAAAAAAAAAAAA&#10;AAAAAAAAAAAAAAAAFab46P8AtX4K93m4/pJS9DPqYf0Y61/CsX71Lx5/2l39Oe2f4Bn/AIxDRY3Q&#10;eZ4C298HT6luie8Pf3/X7Ty4+th/W9m/gvG/a2e7v+z/AP8AV2438P5v7erac1qbsgAAAAAAAAAA&#10;AAAAAAAAAAAAAAAAAAAAAAAAAAAAAAAAAAAAAAAANfHxMNbu6V23WsC3VVTRuXkPa+iX4iJmK7Vj&#10;Cz9xxTVMVR0jz6fRPWYn0xEdPT1jXb6z3OvxPTSOPWfDlczBin5YiuXN7/fiifb83tjHXqhnnD2z&#10;GOP8bmx1n7EXv+rSGhLbOlW9c3Jt/RLtyq1a1jXNJ0q5dp9NVu3qGfbxK7lMfyxFfWGgHS+JXn9T&#10;4/BtOkZsuPHM+6L3iuv2NWvvFxRyOTjwTOkXtWv6MxC3XhYeLp2Hiafg2LWLhYONYw8PFs0xRZxs&#10;XFtRYx7FqiPCmiimKaY9UQ9g8GHFxsNOPgrFKY6xWtY8IrWsaRER7oiNIbi0pTHSMeONK1iIiI2i&#10;I8Ij7D+lakAAAAAAAAAAAAAAAAAAAAAAAAAAAAAAAAAAAAAAAAAAAAAAAAAAAAAAAAAAAAAqE7j/&#10;ANIdd/7Z1T/rtbx16j/OGf8AKX/bS035P+cZPwrfqysA/De+rLpf/nHdv/W7b0L+rT/Vfi/hHI/b&#10;Q2I9M/6LU/KZP1Ye9Wf2QAAAAAAAAAAAAAAAAAAAAAAAAAAAAAAAAAAAAAAAAAAAAAAAAAAAAAAA&#10;AAAAAAAAAAAAAAAAAAAAAAAAAAAFXL4IP1ve433bbh/edpoLRoAAAAAAAAAAAAAP/9C/wAAAAAAA&#10;AAAAAACrl2x/xyeUPeT3G/R/VgWjQAAAAAAAAAAAAAAAAAAAAAAAAAAAAAAAAAAAAAAAAAAAAAAA&#10;AAAAAAAAAAAAAAAAAAAAAAAAAAAAAAAAAAAVpvjo/wC1fgr3ebj+klL0M+ph/RjrX8KxfvUvHn/a&#10;Xf057Z/gGf8AjENFjdB5ngLb3wdPqW6J7w9/f9ftPLj62H9b2b+C8b9rZ7u/7P8A/wBXbjfw/m/t&#10;6tpzWpuyAAAAAAAAAAAAAAAAAAAAAAAAAAAAAAAAAAAAAAAAAAAAAAAAAAA1s/FI+r/s/wB8W3/o&#10;VuFrN9ar+r3h/wDeOH+LctjL1W/o7h/hNP3rM0u8OU018u8V0V0xVTVyRsemqmqIqpqpq3PixNNU&#10;T6JiY8YaT9lxFu8ek1tGsTzeL+/0YR6LET1niRP/AA2L9vVbIeuLbsAAAAAAAAAAAAAAAAAAAAAA&#10;AAAAAAAAAAAAAAAAAAAAAAAAAAAAAAAAAAAAAAABUJ3H/pDrv/bOqf8AXa3jr1H+cM/5S/7aWm/J&#10;/wA4yfhW/VlYB+G99WXS/wDzju3/AK3behf1af6r8X8I5H7aGxHpn/Ran5TJ+rD3qz+yAAAAAAAA&#10;AAAAAAAAAAAAAAAAAAAAAAAAAAAAAAAAAAAAAAAAAAAAAAAAAAAAAAAAAAAAAAAAAAAAAAAAAAAq&#10;5fBB+t73G+7bcP7ztNBaNAAAAAAAAAAAAAB//9G/wAAAAAAAAAAAAACrl2x/xyeUPeT3G/R/VgWj&#10;QAAAAAAAAAAAAAAAAAAAAAAAAAAAAAAAAAAAAAAAAAAAAAAAAAAAAAAAAAAAAAAAAAAAAAAAAAAA&#10;AAAAAAAVpvjo/wC1fgr3ebj+klL0M+ph/RjrX8KxfvUvHn/aXf057Z/gGf8AjENFjdB5ngLbvwdp&#10;insr0WqqYppp5C3/ADVVMxEREZ1qZmZn1PLj618TPq9miP8AovG/a2e7n+z/AJiPq7ceZ8Ijnc79&#10;vV1J3h/F+2VxRqOqce9u2naPyhvXAryMLVt86hfu3uOdAzbczbqx9JjTrlF3W79uqKvPXZv2cWif&#10;L5b2T+Pbo7T6UfVV6x3Px8fXu/cmTpvDvpanHrERystZ8db+eJjj1mNotW2WfHWmP6Np6J6//X47&#10;c7H5ebtT0mxYutdRxTamXmXtM8DBePDy4vh2i3MvWddZpfHgrOnlyZvpVroe5U70u6bmXKyr2+ub&#10;t+ZODlXKrlW3tC1rI2ntW3TNc1Wrcba2xOJh1+zj8Wi5es13OnjXMzVM7rdtekPpr2lirTovRuNW&#10;9Y0+LkxxnzT75+Nm8+SNd5itor7oiIh5j97fWI9bPULPfJ3N3Jzb4rzr8DDmtxeNHj4R+b8b4WKf&#10;LtFrVtfTe0zMzPnince4aMm7m0a9rNGZet0Wb2XTqmdTk3bVuetu1dvxX56qaf8Ai0zPSPU77PA4&#10;E44wzgxzSJ1ivkrpEzvMRppEyxPHV+q1zTya8rLGS0RE2+JfzTEbRNtdZiPZEz4O2tk9zvcVxxk2&#10;MnZPOHKW3vk9dFdOHib33Bc0m7Nuim3RTl6JlX7mHfoimmmnyX7FdPSIjp0iHVusenPYPcGO2PrH&#10;RuHn82sea3HxReNdZny5K1jJWdZmda2ifGfF3vtz1m9Wu0c1c3bncnUuJ5JifJXmZ5xTpERHnw2v&#10;bFeNIiNL0tGkRGng2rdtPxo+Sduajpm3e5fQ8Hf+1rldrHyN+bW0zE0TfOl01zFE52oaNhzZ0zUb&#10;VER1qtY9jEu9Jqq896ry251n9Q/qidvdQ4+Tn+nma3B5MazHGzXtk49/2NclvNmxTPsm1stdo0pG&#10;tm73o9/tEe8OkcvD0n1i41OqcKZitubxsdcPMx6+HnvipNOPnrHtrSmC+9vNknSk2M9hb92fyhs/&#10;QN/bB1/T9z7R3Pp9rUtE1vTbs3MbLxrkzRXRXRXFNdq9arpqs5GPeppu2btNdq7RRcoqpjQTrfRO&#10;q9t9Vz9D65gtxuVxrTTJjvGk1mP0prMaWraszW1Zi1ZmsxL1u7X7o6B3p0Di90dr8qnN4HNpGTDm&#10;xzrW1Z8JiYnSa2rMTW9LRF8d4tS9a2rMR9e+U+8AAA8Xd03fjwF2n4t3A3rrtzcXINzFt5Om8ZbT&#10;mxn7pv0ZFHmxcrV6rlVOPpmNXExXF7Nu0V10dase1fmPKy76a+iffHqdljN0fBGDgRaYvzM2tcMT&#10;H20U0ibZrxt5ccTEW0i9qROrXj1s+s76XehuC3G7j5U8vqs1i2Pp3G8t+TMWj6NsusxTj458J8+a&#10;1bWrrOKmWY8rQtzV8ZLud5ByM3C4wx9t8Kbcu13aMb9EYGLuveFWJX5qfZ5249yWbmNFflmOlzC0&#10;zGrpn0019ekt2u0PqmenPQsdM3cdsvWORGmvntOHB5o9tcWK0X019mTNkiY3h5g+ov8AtBfWburL&#10;k4/ZlOP25xJmYr8KleTyprOvhfkcilseun3WHj4bVnxizXtvHuO7gOQb9+/vXmvlPc3ynzRcx9V3&#10;3uXJ0+iirzRNnH0ycmMa1b/Hr6WrVqmiPNV0j0z1zv0n0/7G6FStOj9H4fH8u0042GLezxm/k89p&#10;8I8bWmfCPHwapdwervqn3Vktl7j7j6lzPPvXLzeRakR4+FcfxPh1r4z9GtYr4z4eMur6tw6/Xl28&#10;+rXNYqzrVqqxazatTzZy7diufNVZt5E1+eKJmZmaYno7HHA4MYpwRhxxSZ1mvkr5Zn3zGmmvyulz&#10;1bqls8cq3JyzlrHli/xL+aIneItrrEfJro7A2pz1zjsS7ZvbL5i5Q2rVYrprt07f37ujSrMzTcqu&#10;+W5j4WVRbromqu55qK6Zpq81UVRMVVdfh9T7J7N61WadX6Tw+TFvCfi8bDedojwm1JmJ8I0mJiY0&#10;jSfCHauh+p/qT2zeuTt3uDqPBms6x8Dm8nFG8zpNaZIrMa2trExMT5raxOs6+9eG/i992nGt/Exd&#10;5aroHM23bVyim/g710uxgbgpxIiPPa0/de3Kca9F2enWL2oWczp1nrRMdOmEe7fqrel/cNLZek4s&#10;vSORMTpbj3m2LzeybYcs3r5f2OK2H548ddn/AE++vv669n5KYO4c+DuHiVmPNTl44pnivtinJ48Y&#10;7eafv89ORprP0Z8NN7Haj8SPgDulu4W2cXMv8bcpZNFMRx7vDKxoq1XI6R7S3s7cVuKMbVOkz0ps&#10;+Sxl1RFVXySLdM1tLfU36vvfPprW/UclI6h02v8A+dYIn6Eeyc+Kdb4fltrfFGsR8XzTo9M/Q763&#10;vpb613x9Gw5LdH63eI/5jy7V1y29scTPGmPk/JTTFnnSbfAiseZsGYKbVAAPx9w5l/T9A1zPxaoo&#10;ycHR9TzMeuaaa4ov42FXes1TRX1iYiqmJ6THSX6+Bipn52HBkjWt8lKz802iJ/SfP6tyMvF6XyeV&#10;hnS+PFkvWd9LVpMxOk+E+MKjH3uHfJ+0rb393Gxf/wAhepf/AKW/Rn/s/L/8Xyf/AHjwd/8AXf8A&#10;WU/7Ywf/AAHC/wDcn3uHfJ+0rb393Gxf/wAhP/S36M/9n5f/AIvk/wDvD/13/WU/7Ywf/AcL/wBy&#10;93/Dk7/e53uI7l9L425U3npGt7Sytn7s1e9gYeztr6LfqztKxLd3CuxnaTi2r0RTVVMzTFfSfXEs&#10;Kev3od6c9henmTuDtniXw8qufBSLWz5skeW9pi0eW97V8dN9NY9jZv6o/wBaX1m9WPWLB2h3v1DF&#10;yeBfi8rLNKcTjYZ8+KtZpPnxY628JnbXSfa2l92ve5w52hbftZG9cy7uDfOr4lzJ2txroN/HncWs&#10;0da7VrUc+5d60afp3taKrdedfpnrMVxYtX7lFVuNbPS70d7s9VOdOPo9IwcLFaIzcvJE/Cx7TNax&#10;Hjly+WdYx1mN4m9qVmLN1/Xb6x/p/wCgnSq5e48k8rqfIrNuN0/BNfj5Y8YjJeZ8MGDzRNZzXidZ&#10;i0YqZbVmit/zv8VXuy5kzcyxt7eFfC+0rld2nD2/xlev6Tq9GPVV/QVahvir/wCutzIpp9FdzEvY&#10;tqqetUWKPREegHZX1Z/TDtLDS/P4n8r8qNPNl5cRemvt8vH/AMDFZnaL1yWjaby8ifU3673rn6g8&#10;nJi6Vz57d4EzPkwdOmcWWK+yb8z/ADm14jwm2K+Ckz4xir4aeBNe37vndVy/e3RvTdm5L2TTFGTd&#10;17cWsaxcyKIuzfim/XqF65NceeZr6VTP40zPizjweidG6ZWKdN4mDjxXaMWLHjiPDTw8tY08PDw9&#10;ng1c6p3P3L1u9snWuo8nmWv4WnPny5ZtGvm8ZyXtr4zr4+3x3fp7d5X5S2hl0ahtPkrf+18+3Var&#10;t5u3d47i0TLt14/X2FVGTpuTariaPNV5Jir0dZ6eL83P7Y7b6rinB1Tp/G5NJ11rlwYslZ138L0m&#10;PHTx979nSe+O9eg545XQusc7hZY0mL4OXnw2ia6+WYtjyVmNNZ08fDWdGx3t7+Lv3L8Uajgafydn&#10;2Ocdj0V27Wbhbnixp+9MTEiPLVd0jeeDai5dvRPSqf0rZy/PETRFVqaouU4A77+qx6d9z4L5+3KT&#10;0bmTrNbYdbce1vdfj2nSK+z8TbFpvMW08s7c+lP19PWLsfl4uL3llr3L02JiL05Hlpy619+Ll0r5&#10;rW9s/nNM/mjWsTTXzVsudvfcZxX3Ocf4fIvFWuzqWmV104es6RnW6MPce1dZ9jTev6FuTS4qr9jk&#10;W4qiaa6K67N2npcsXbtqaa588u++we5fTnrt+gdzYfh5I+ljvWfNizY9ZiMmK+keas6bTFb1n6N6&#10;1tEw9ifSn1b7J9Zu1cfdvZHJ+NhmYplxXiKcjjZdIm2HkY9Z8l66+ExNsd4+nivekxafouY+aeNO&#10;A9jalyLyrujB2ttjTpizTfyfPezdU1G5aru4ujaJptiKr2XmXoorm1j2aKqulNVdXlt0V10/g7T7&#10;Q7h7361j6B2zxrcnk5PHSPCtKRMROTJedK0x11jW1piNZiI1tMRP1vUD1E7P9L+2s3dve/NpwuFh&#10;8PNbWb5MkxM1xYcddb5ct9J8tKRM6RNp0rW1orhdyfxleaN/5mfoPAGnWeH9nRcuWbG4s3G0/XeR&#10;dWxoq8sX7t3LpvafpkXKf/iOLZvXrc+mnMn1b/8Ap79UrtHoeKnN75yT1Xl6RM4qzbHxaT7ois1y&#10;5tJ+6valLe3E8i/WD/aD+ondPIy9M9LMUdA6frMVz3rTNz8tffM2i+Dj+aPuMdcmSk7ciWrDd3NX&#10;MW/827qO+OVeRd3Zt6rzV5G496bi1iqIiKqabdqnOyK4oopiqqmi3REU00z5aYin0Nluldodp9Dw&#10;xx+jdM4vFpHsxcfFj93jPlpGszpEzM6zM+MzMtJeveovf/dPJty+5Ouc/n5Lb2z8vPl9+kR58kxE&#10;REzEVjSKxOkREeD5PSt3bs0H2H6D3PuHRvkvtfkv6K1rUtO+Te383t/YfI7tHk8/nr8/l6dfNPXx&#10;l9PldK6ZzfN+ecbFm82mvnx0trpppr5onXTSNNdtIfC4PXuudM8v8m83Px/Jr5fhZsmPy666+Xy2&#10;jTXWddN9Z13eq+LviDd4PEuZjX9A5x3lr2BYuUVXNB5Az6+QNGybFNUVVYfsd1/Kr2Pbq6dJnCv2&#10;K46z5a6ZmZYz7k9CvSnujFanO6NgwXmPDJxaxxckT99rh8lbTH/GVvHviWb+yvrVev3YvIpk6X3L&#10;y+VirMa4edeeditX7zTk/EvjrP8AxN8do8fLaJlvY7OPi28fc5atpHHHNmlabxRyRqldjB0fXcbN&#10;rnjrdmp3Zi3bwbOTqNc39Jy79c+XGxsu7etXKo8lOX7au3Zr0s9Wfqudd7M4uXuDs/LfqnT8etsm&#10;Oax+dYKR4zaYpHlz0rHje9K0tWPGcXki149M/q/fXt7V9Sudg7R9RsGPofV80xTFmrefzDlZJ8Ip&#10;Fskzfi5bzOmPHltkpefoxn+JamO24dqi3+AAAAa6O6/4mPAPbDkZ+1LGRe5T5TxKblu9sbaOZjU4&#10;mh5cR1t2N47puRcx8CqfTFWPZt5OVR6JuY1FFdNc599Mfq798eo+OnU71jpvTL6THIz1nzZK+2cG&#10;GNLZY917TjxT4+XJMxMNSfXH643pd6MZsvQ8d5631vHrE8Pi3rFcNvZHL5MxamCffjpXNnr4TbDW&#10;tq2nRDzF8Wru95Qv5mPt3dOlcP7dv+0t2tI480uzZ1SMeZqi1Vk7t1qMrUYvxTVEV3cK7i0TMRVT&#10;ao8G6vaf1XvSvtulMnP41+q8iukzflXmaa+GumDH5MXl12jJXJMbTaXmT6gfXr9e+9MuTF0nm4ug&#10;cS2sRi4GOIyeXx083KzfEz+fSfG2G2GszGsUq8Jbm5m5g3pkVZe8OVeSN1ZNVcXJv7j3xubWrvnp&#10;8/lqivUsq5MTHtK/L08PNV08ZZp6d2j2p0jH8LpXTOJxq7aYuPhxx7PZSke6P0I9zWXrHqH393Fl&#10;+P1/rnUOdeZ183I5nIzTrGunjkyW2806e7WdN5fI4W5tx6bduZGnbg1vAv3sqc67ewtVz8W7dzpq&#10;iucy5csXKZquzMRPtJnzdfT1fVzdO6fyKxTPgx3rFfLEWpW0RX72ImJ+j8mz4PH6z1fh5Jy8TlZs&#10;VrW88zTLeszffzzNbRM218fNv8r0Lx33q91/FeRZv7M585JxrOP5fZaVrm4cneO3qIojyxFO294f&#10;L8COsdImYx4mYiPT6I6dD696QemPc2OadX6HxLTbe+PFGDL+64Ph5P773++WV+0/rFeuXZGWuTt7&#10;ujqFK000xZs9uVgjT/8At+V8bDt4eGPXSI90abcO3D42eROXg7c7n9k4tOJdrs43+snjnEv0XMOJ&#10;mLc5e4tlZV257Wj0+0v39MyKaqaYmLWDcqmIat+oH1PccYr9Q9OOZPnjWfzTlWiYt7fLi5FYjSfZ&#10;WuWsxMz9LNWPFvf6Rf7RvLOfF0j1n6bX4dpiv8ocCsxNfZ5s/Dta3mj7q9+PeJiI0pxrzMQ33bG3&#10;5szkza2k722BuXR93bT1yx8o0rXdDzLWdgZVFNU27tEXLc9aLtuuKrd6zcim5briqi5TTXTNMaR9&#10;Z6J1ft3qWXo/XOPk4vKwzpfHkrNbV9sTpO8THjW0a1tExNZmJiXqD213P293j0XB3H2tzMXP4PJr&#10;5sebDeL0tG0xrG1qzE1vS2lqWia2iLRMPrXy33QHVfOW7dY2Fw9yVvTb1ePb1za+zdd1vSrmVYpy&#10;sajO0/BryMeq/j1TEV0xVEdaZn0up999X5nQOzep9b6dMRn4vGy5cc2jzV89KTMax7Y1jZ8nr3Mz&#10;dP6LyudxtIyYsd7V1jWNYjWNY9rRz95D3Nf/AAU2d+qWJ/WNE/8A1LeqH/C8f/4ev67A/wD5md0/&#10;f4/3OP13UfM3drzBzztfA2hyDm6BkaNpuv4u5MajS9DsaZkRqeHp2Vpdmuu/aqqmaPZZl6Jo6emZ&#10;ifU6h3r6vd5d/wDSsfRu4r4rYMWWuasY8UUnz1pkpGsxM+HlyW8PfpPsfH633h1nuDiV4fUbUmlb&#10;xePLWKz5oi1Y8fdpaXn3b+t522te0Tcel1WqNT2/q+m63p1V63F6zTnaVmUZ+JVdsz6KqYuW6Zqp&#10;nxj0Md9O53I6X1DB1Pi6Rl4+SmWmsax58dovXWPbGsRrHtdd4+fJxeRj5OL7bHato18Y1rMTH6cP&#10;b33kPc1/8FNnfqlif1jOf/qW9UP+F4//AMPX9d3r/wAzO6fv8f7nH679HR/iMdyubq2l4d/VNoTZ&#10;y9Rwsa9FO08SmqbV/JptXIpq9p6J6TPSX6eH9ZL1OzcvFhvl4/lvetZ/5vXabRE+1bh9Su575qUt&#10;fHpMxE/i49s/OsEvQ9sSA4MrKxsLGyMzMyLGJh4li7lZeXlXbdjGxsaxbm7fyMi/dmKaKKKYmquu&#10;qYiIiZmeivLlxYMVs2a0UpSJta1piK1rEazMzPhERHjMz4RHjKNrVpWb3mIrEazM+EREbzM+yIav&#10;uefiWbS2nk5m3OFdJxd+atjzesX93atVk4+z8XIo62//AK2YlibeTqUU1R6blNyxZmOlVq5epq6x&#10;qz3/APWc6R0jLfpvZGGvUM1dYnkZPNXj1mPD6FY0vm0n2xOOk+E1teJ1Yr7g9T+Hw7W43Q6RyLxr&#10;E5Laxjif2MRpa/z61r7ptDWbvru/7juQci9c1flTculYlyqZo0raOXVtDTbVqZ6xjzb298nuXqI/&#10;lybl2qfR1qnpDWDr3rH6ldxZJtzOrZ8VJ/xfHt+b0iPdph8k2j8ObT75li7n95dy9RtM5uXekT9z&#10;jn4dfm+hpM/20zLoLO3Dr+qTcnU9c1jUZu1UV3ZztTzcubldvpNuu5ORXV1mnpHlmfDpHRj3P1Hq&#10;HKmZ5WfJk10mfNe1tZjbXWZ109jr2Tk8jL/hclra++0z+rL9fSeQd+6BfjK0Le+79Fyqaqa6cnSd&#10;y6zp1+K6OsUVxew71FXWOs9J6+h+zh9w9wdPyfF4HO5GC2+uPNkpOvz1tErsPUeoce3n4+fJSffW&#10;9qz+jEw9Ucad/vcZx9fx7epbntciaLbqoi9pW+ceNRyq7f5N2bO4sabWoRcmPyar2RdoiqImbdX4&#10;0VZY7Y+sH6kdu5K15PKjqWCNNcfKjz2mPbpmr5c2um02vesT4zWfGJ7b0v1D7l6daIy5Y5NI3rlj&#10;WfsXjS+vzzMfJPjrty7eO9firnyvH0Hz3NjcgXLdP/2oa9l2LlvU73l812nbGtUxbt53l/8AjVVq&#10;zkTETVFiaKZqbgenPrh2n6gWr0/WeB1GY/zfLaJi8+34GXwjLp97NaZN5+HpEyzD253z0nuGY4/+&#10;A5E/4u8x9L8C3hFvm0rb2+XTxexmZ3dAAHVfOW7dY2Fw9yVvTb1ePb1za+zdd1vSrmVYpysajO0/&#10;BryMeq/j1TEV0xVEdaZn0up999X5nQOzep9b6dMRn4vGy5cc2jzV89KTMax7Y1jZ8nr3MzdP6Lyu&#10;dxtIyYsd7V1jWNYjWNY9rRz95D3Nf/BTZ36pYn9Y0T/9S3qh/wALx/8A4ev67A//AJmd0/f4/wBz&#10;j9dv42hqWVrO09r6xmzRVm6rt3RdSy6rdEW7dWVnabaysibduPyaZrqnpHqj0PQfo/Jy83pHF5mf&#10;Tz5sOK9tPCPNalbTpHsjWWwvDy3z8PFmyfbXpW0/PNYmXT/Ovc1xV2+abbv721ivJ17Ns1XtI2do&#10;lNnO3LqdHWaacj5HVXRRjY81U1U/Kcq5btzNNVNE11x5HTO/fVDtP0740X65mm3IvGuPj4tLZ7x7&#10;/LrEUprE/TyTWs6TFZtaPK+N1/ujpPbuKLc6+uS0a1x10m9vl01jyx+ytMRvEaz4NSvJHxNeatx5&#10;ORZ480rbvHGk+auMW/Vh2d17j8k+imvJzdatzgz4dYoo06PL1mJqr6RLUTuX60He/UstqduYcPTc&#10;P3M+WM+b+2tlj4X2Iw+Gums7sQdT9Ueucm816bSnGp7J0jJf7M2jy/oU+zLzbnd4Hc1qNc15HM28&#10;rdU3KLvTBy8bS6PNbjy0xFvTLVmny/8AvUdPLPjMTLGef1k9UOTbzZOtcmPGJ+jatI8PkpWsae+N&#10;p9sOsZO8u6Mk625uSPmmK/tYj9DZZq0O9dydF0fIv11XL1/S9PvXrlX5Vy7dxKK7ldX+7MzMy9Qe&#10;De2ThYcl51talJmffM1iZltHgtNsFLW8ZmsTP6DUH3Vd3/chwZzZunYuk6htmnbdNvTda2rdzdrY&#10;1/IvaFq2HTeoirIqribnsMiMjFmuY9M2plpz6s+sfqX2H3xy+g8TJh/NdKZcE2wVmZxZKxO+vj5b&#10;xfHr7ZpLDfdveXc3QeuZeBhtT4X0bY9ccTM0tHv9ulvNXX5H2/ZT3n8j8zcq5/H3J+ZoN23qO2M/&#10;Uds16Xo9nS71WsaRftZGVh1zarnzxXhzkXukx6PY/wC7L7voh62dy9692ZO3e6b4pjJgvfBNMcY5&#10;+Jjms2r4T464/Pb5PI/d2P3v1PrfVrdO6rakxak2p5a+WfNWYmY+XWus/wBq2sts2WwAAHkHvU57&#10;13gDibE3BtG7gW936/ujTdB0X9I4tOdYs2Is3dT1bLrw65imummzY9j1mfxartM+LDnrd6gc/wBP&#10;e0adR6PNI5nIz0xY/PXzxEaWvktNZ3iK08vyTeJdN747g5Hb3SI5HDmPjZL1pXWNYiNJtadPb4Rp&#10;88w1R/eQ9zX/AMFNnfqlif1jUr/1LeqH/C8f/wCHr+uxH/5md0/f4/3OP123bs95t1XnnhXTd4bj&#10;u4d3dmn65rm3dzzp+NThYf6QwsmM7BqsYlM1eSKtPysOavT0mvzTHTwjcP0a755ff/ZGLrPUprPL&#10;x5cuHP5K+Wvnrbz00r7NcV8evy6sx9mddy9wdDrzeTMTmra1L6RpGsTrGkez6Fq/Z1epGVXawAAG&#10;o3vF73eT+JuZs3jzjDM2/Y07buhaNTr1Wp6PZ1a/c3FqdmrVrtNu9cqpiiijEv4dPs469K/PMz1n&#10;y06f+s3rn3T2j3rftzta+GuLjYsfxfPjjJM5rxOSdJmY0iMdscaePjrrPsjD3enfXVekdbt03pVq&#10;RXFSvn81YtPntHm39kRWa+Hv1cfZ73Z9w/PXNGnbR3FqG2q9pabomtbi3R8h2zYxMqcDDsRg4Nqx&#10;l0Vz7OqvOycSJmfGjz9PSj6NervqN6gd7Y+j9SyYZ4eLFkzZ/LgitvJWPLWItE+Ezlvj+xq47M7v&#10;7k7g63Xh8m1Pg1ra+TSkROkRpGk+z6dq/Y1bdm4TMQDyF3F95nF/b5NzRMmbu8t/1WqblrZuiZNm&#10;1XgU3bftbF/cmq1xXbwaK46TTRFu7fqiqmqLE2588Yd9SPWrtb0714OTXm9QmNY42K0R5NY1ic2S&#10;dYxRPhpGlskxMTFPLPmdN7l726V25+It+P5H/B1mPD3Te3jFYn3aTbafLp4tRHJHxAu43fuRfo0r&#10;cuLx3o1dVXstK2VhWsTJi3EzFqq/uDP9vnzcin8ubF+zbqn0+yp/FinTzub6w3qT3BktXicqvTcE&#10;7Y+NWK209mua/my66bzW1KzPj5Y8NMO9T9RO5eoWmMWWONT73FGk/ZvOt9fmmIn3PLOs8k8i7juz&#10;e3Dv7euvXpqiubus7q13VLs1xNUxXNzOv1z1/Hr9PX/jT/LLFPN7m7k6nbz9S6hyeRO+uTPlyTr4&#10;+21598/oz73U8/U+pcmfNyeRlyT+yyXt+rM+983a1jVrF2/fsapqNm9lVU1ZN61m5Nu7kVUdfJVf&#10;uUVRNcx1npNUz06y+ZTmcvHa16Zbxa320xa0TOm2s6+P2X5YzZqzNq3mJnfxnx+d2LtrnXmjZ123&#10;d2zyrv8A0iLdVNcY2PuvWqtPuTRHlojI0y/erx7sRHoim5aqj/cdk6Z373t0a8X6Z1bl4dPuYz5P&#10;JPz0m00t/bVl9Pi9f63wpieLy81NPZGS2n2azOk/Zh7q4b+JryJt7LxdN5k0fE35oNU27V/XtExM&#10;LQ93YdPX8fJnFx/ZadmdI6RFn2WNVM/jTenwnPXZf1oO5OnZqcbvTDXqHH8InLirXFyK/svLHlw5&#10;PwfLin2zf2O+9F9Uepca8YutUjkY/besRXJHy6RpS3zaV/CbmuPuRNm8p7W07eexNdxNwbf1OmfZ&#10;ZeLVVTdx8iimKr+BqGJdiLuPk2vNEXbF6mmunrEzHSYmd1e3e4+i919Kx9b6BnryOPl2tXeJjel6&#10;zpal66/SpaItHu0mGbOndS4XVuJXm9PyRkx29seyfbExvFo9sTpMPtX237gAHiTvm523/wAB8e7R&#10;3Hx7kaXjanrO8qdEzatV023qdmrBnRMrP8tuzdqpimr2lmifN/J1j1sHeu/fvcPp/wBu8PqfbtqV&#10;y5uT8K3xKRePJ8LJfwiZjSdax4ui9+9f6j2907DyenTWLXyeWfNXzRp5bT+rEPGvbP3xc88pc58f&#10;bB3ZqG2b23tx6jqONqdvB25jYWVVaxtCytQtRZyqK5mifaWaJmYjw6x62FvTD117/wC6+/Ondv8A&#10;V8mCeNyb3reK4YrbSuLJeNLRPh41h0rtfvvuDq3XuN0/mWpOPLMxbSkRPhS0+E6++IbpW7TN7wz3&#10;Ad+fFHC+Tn7a0Om5yNvzDm5YyNG0TKt2NE0bLo/Fmxr24ppuUU3KausV4+LbvXKZiabsWpmJYH9Q&#10;/X7tLsnLk6ZwYnqXUKaxOPFaIxY7R7MubSYiYnelK3tExpbybuh9xeoHSOh2txcH/OeRXwmtZ0rW&#10;fde/jGvvisWmNp0awd7/ABFO5TdeRe/QuvaHsHT66vxMHa239Pv3YtUzE0U3dT3HTnZHn9ETXXZr&#10;tRM9YimKZ8rVrrv1j/U3q2S35lyMXT8c7UwYqTOns1vmjLfX3zWa6+6I8GK+d6k9z8u0/AyV49fd&#10;jpE/31/PP6Ex+h4OwOzXuJ5w5A7m+Nduby5O3ZuDQNTt7xt6houdqEzpmZThbD1XU8ScjCtU026q&#10;reRZtXaa5p80TTHp6R0di9FvUfvruH1Q6Z03rXVORyOPljkxfHa/0LeXi5711rEREzF61tE6a6xH&#10;i+j2V3J13qPdPF43N5WTJjt8TWsz9GdMWS0axt4TET9hvkb9s/gOr+WeY+PeE9r3d2ch69Z0jA63&#10;LOn4dFM5Osa5nUUeenTtF023/SX7s+jrPot24nz3a7duJrjq3d3efbvY/S56v3HyIw4/GKVj6WTL&#10;bTXyYqR42t79q1jxvatdZfK6v1rp3QuLPL6lkildoje1p91a7zP6UbzMR4tN/MHxL+U91ZGXp3FG&#10;mYPHGgTXct2NVy8fE17eGVYmn2cXLtzNpuYOLNcdavJZx7lduenlyJmPNOl3eX1nu6+rZL8btLFX&#10;pvH1mIyWiuXkWjbWZtE4seu+laWtWdsk6asLdZ9UOrcu1sXSKxxsfstMRfJMfZ1rXX3REzHss8M7&#10;m5k5a3neuX91cl7616q51ibWpbp1rIxbdM1+09nj4VV72NqjzfjRRbt00xPp6dWCOqd6d39avN+r&#10;dU5XI19l8+Sax7dIr5vLWNfHSIiPkdC5XWusc2025fKy5Nfvslpj7Ea6RHyRGj4q1rmtWMi7l2NY&#10;1SzlX5s1X8m1qGXbyL1WPT5bFV29RXFVU0R6KJmfRHh0fDpzubjyTmx5r1vbTW0XtEzptrMTrOns&#10;93sfhjPnrab1vaJnedZ1nTbx+R3Rsfuj7gePMizd23ytu/5PZqtzGl63ql3cujVUUTHW1+idw/Kb&#10;FEVREU1VWqKaunhVExEx3foXqr6h9uZK36Z1bkeWun4vLec2Pw9nw83nrGu0zWInTaYfc4HdfcXT&#10;bRPF5eTSPubW89f7m/miPsaT8rZzwB8SzQ9yZeFtjnPS8HaWoZFVrGxt8aJRkTtm7emIt0zr2m36&#10;7t7B89XpqyLVy5ZiZ610WLdM1RtF6e/Wc4PU81Ol9+Yq8PJbSK8rFr8CZ2/G0mbWxazves2prPjG&#10;Osaspdvep+Dk3rxevUjDafCMtdfJr+zrOs1/CiZr74rHi2p4uVjZuNj5mHkWMvDy7FrKxMvFu27+&#10;Nk41+3F2xkY9+1M010V0zFVFdMzExMTE9G2GLLiz4q5sNovS8RatqzE1tWY1iYmPCYmPGJjwmPGG&#10;Wa2resXpMTWY1iY8YmJ2mJ9sSqIbj/0h13/tnVP+u1vHnqP84Z/yl/20tOeT/nGT8K36srAPw3vq&#10;y6X/AOcd2/8AW7b0L+rT/Vfi/hHI/bQ2I9M/6LU/KZP1Ye9Wf2QAAAAAAAAAAAAAAAAAAAAAAAAA&#10;AAAAAAAAAAAAAAAAAAAAAAAAAAAAAAAAAAAAAAAAAAAAAAAAAAAAAAAAAFXL4IP1ve433bbh/edp&#10;oLRoAAAAAAAAAAAAAP/Sv8AAAAAAAAAAAAAAq5dsf8cnlD3k9xv0f1YFo0AAAAAAAAAAAAAAAAAA&#10;AAAAAAAAAAAAAAAAAAAAAAAAAAAAAAAAAAAAAAAAAAAAAAAAAAAAAAAAAAAAAAAAFab46P8AtX4K&#10;93m4/pJS9DPqYf0Y61/CsX71Lx5/2l39Oe2f4Bn/AIxDRY3QeZ4D3xid6e4NkdlG3+1njbMztG1P&#10;cu5t7azyluXFqv4eVTtrVs+m3puzNJyqfLV5c6imu7qd23PSbE28aKqou5NFOEMvpDwes+sGf1K7&#10;gpXNj4+Hj4+HinS0fGpWZvyLx4xrjmYrhifu/Nk0ia45naHB9Ynqvbf1c+L6KdoZL8fNzORzMvUu&#10;RXzUt+b5bxGPiYreE6Zoibci1fCcflwxMxfNWPA7N7V4AAABt6+Ef3ZanxFzThcGbn1S9XxnzLqN&#10;vTNMxsm9M4u2uSr9EWdv6niU1ebyU6pNNOl5NFuI89yvFuVzFNieuq/1pPTDj909oX7z6biiOo9J&#10;rN7zEfSy8SPHLS3vnDrOakzrpWuWsRreG+31EPXTmdh+omP0061nmejdw5Ix462n6PH6hMRGDJWP&#10;HSOTMRxskV0817YL2mIxTrayeZb3AAAagPiUfEYp7c8XK4W4czMbK5v1fTbN/W9einGzcPi7SdSs&#10;+1xb1zGuxXbu61k2ZpvYmNeomixaroyr1NVNyxbu7V/V79Ap7+y17v7spNejYrzGPH41tzL0nS0R&#10;MaTHHpbWt71nW9onHSYmt7V0G+uB9bavpJgv6d+n+St+5ORjic2f6N6dNxZI1rM1nWtuXkpMXxY7&#10;xNceO1c2SJi2Ot6sus61rG49W1LXtwapqOua5rGbkajq2satmZGo6nqeoZdyb2Vm5+dl1V3b125X&#10;M1V3LlU1TM9Zl6U8Th8Tp/Fx8Hg4q4cOKsUpjpWKUpWsaRWtaxEVrEeEREREPE/qPUef1fnZuqdV&#10;z5OTyeRe2TLly3tkyZL2nW173tM2ta0zrNrTMzO8vzH6H4gAAAHLZvXce7ayMe7csX7Fyi9ZvWa6&#10;rV2zdtVRXbu2rlExNNVMxE01RPWJ9MI3pXJWaXiLVtGkxPjExO8THtiU8eTJiyVy4rTW1ZiYmJ0m&#10;JjxiYmPGJifGJjZZB+GZ8SvU9+6lo3bv3D69byt1ZFu1p3GXJOqX64zd1ZNH4ljaG7su71pualXT&#10;6MDPuVU1ZUxFi958uq3Xkef31ifq9cbonHzd+9h4JrxqzNuXxKR9HDE758FY8YxRP+ExRExiifPX&#10;TFFox+u/1OPrhc3ufmcf0m9WOVF+deIx9O6hkmfPybRtxeVafC3ImP8AA57TE55j4WTzZ5rbLvma&#10;TPTwB89u7/RPc/8A5e1r/Nt1+/pX858b8rj/AG8Pk9e/mPm/kM373Z/n6Pc1/K+A9XdnPcXY7WeV&#10;dW5c/RE69q+n8d7y0Ta2k1+aMLK3Tr2NawtGr1WuiqiqnDsVzORlRRVFddu3VbtzFddMxjH1Y7Bv&#10;6lds4u1vi/AxZOVgyZr/AHVcOOZtk8kaTHxLR9GmsTEWtFrRMRMM4/V+9WsXon3vn78+B+dcjFwO&#10;Xh42KftLcnNWtMU5ZiYmMVJ+nk0mLWpWa1mLWiXRPI/I+9eW97bh5D5D1/N3Nu7c+oXtR1bVc6uJ&#10;qruXJ/o8bFsUdLdjGsUeW1jY1mmm1Zt0027dNNFMRHde3+3+j9rdHwdB6Dgrx+LxqxSlK+6N5tO9&#10;r2n6V72mbXtM2tMzMyxl3d3d3F333Hy+7O6+Vfmc/m3nJly3neZ2rWI+jTHSNK48dIimOkRSlYrE&#10;Q+HfZdbAAAexux7ut1ztL5v0XelN/PyeP9euY2gco7cxaqrlGr7WvXpj9JWMOZiivP0uuurMwaut&#10;NUzFyx56LeRd64n9ZfTLh+qHZ2bpE1rXnYInLw8s+HkzRH2k23jHmiPh5N4iPLfSbY66bA/Vt9cO&#10;pehXqRxu4ote/SuVNcHUePWdYy8aZ/wlabTm40zOXDPhMzFsXmrTLfX+PvH7vN+93fJ+ZuzcGRla&#10;XsjRsjNw+ONixe64G1tBu3oii7kW7UzRe1PLpot3NQzJ6zXXEW6JpsWrNui30m9K+ielnblOmcGt&#10;cnMzRW3L5On0s2SI2iZ8a4aTMxiptEa2nW9r2n8/1gfXruj167zydc6ra2HpvHtenA4Wv0ONhmfC&#10;bRHhfkZYits+Xxm1oildMVMdK+RWU2BgAAAFrX4Svd/qnPHF2p8Qcg6pe1Pknh/C0+nA1jNrm7n7&#10;q47v1fIdJzc3ImZqvZemXaacHLv1xFVy3XiXK6rt+u/XPmV9aL0q43ZXcmPuroWKMfT+rWt5sdfC&#10;uHlR9K9axtWmaszkpWPCtoy1iK0ilXuF9RT185vqd2Xm7B7qzzm6x0ClPJlvOt+TwLfQxXvbe+Xj&#10;2iMOW86TalsF7TfJbJZt3asN9AAFf34l3xMdT29qev8Abr26a9GHqWHGTo/J3J2lXrtOfpWfTdmx&#10;nbN2Zm0dItZFqIm3qGpW5qqt1VTYx6rd63Xcp3l+rx9Xfj8/j4O/u/sHnx30ycPh3iPLeumtc/Ir&#10;O9Z3xYp0i0RF7xalq1nyx+uL9cbmdK5nK9JfSTlfDzY/Ni6j1HFM+fFfXS/E4l408t66TXPyK6zS&#10;ZnHimuStrxXZuXLl65cvXrld27drquXbtyqqu5cuV1eau5crq6zNUzMzMzPWZb7VrWlYpSNIjwiI&#10;8IiI9kPJm975LzkyTNrWmZmZnWZmfGZmZ3mfbLjcogAAAPZvZn3pcj9oG/bOq6Hfyte441vMsRv/&#10;AI5v5VVOm65ifi2bmq6VTcmaMTVrFuI+TZlMR5vLFq957MzTGJPVv0h7f9VeiTxeZWuDqGGs/m3K&#10;iv08dvGYpfTxvgtP29J21m1NL+LYX6vf1iO7vQPuevO6be3K6Ryb1/PuBa34vNXwicuLXwxcmlY/&#10;F5Yjx0jHk82OdFyXjLknZ3L+wtr8lbA1izru0d36VY1bRtQs/i1zau9aL+JmWJ/Gs5ONdpuY+Vj3&#10;Oldq9RXbriKqZh5MdxdvdW7U63ye3uuYpw8riXmmSs++PGLVna1L1mLUtHhakxaPCYf0F9m939v9&#10;/dr8LvDtbkRyeBz8cZcWSPCdJ8LVvXemTHaLY8mO30qZK2paImJfdPiuzPjeQ9l4HI+xt2bD1TLy&#10;8HTt3aDqOgZuZgexjNxsbUserGu3sX5RTXb89MVdafPRMdfGJfF7j6Jx+5Og8voHKvbHj5mK+K1q&#10;aeatb1mszXWJjWNfDWJj5H4upcHH1PgZun5Zmtc1LUmY01iLRprGusateX3WHEH7Q+Sf/wAfa/8A&#10;+QNdP/Sj2b/2jzf0cH/uWOP/ACn6N/0nN/ef+w8o94XZdsPtz4z0Pe+191bu1zUNU31pm1b2Jr9W&#10;jTh28PO0DU9XuZFv9HYtmv2sV4NumOtU0+WqrrHXpMYk9ZfRLoHpt2xg650rl8jPky8qmCa5fh+W&#10;K2xZ8kzHkpWfNriiI8dNJnw2dR7z7I6f210vHzuJmyZLXy1xzF/LppNL218KxOutY/TeCNh6Bjbr&#10;3zsza2Zev42HuXde3dAy8jF9n8psY2savZ06/ex/axVT56abk1UeamY6xHWJj0Nf+3+n4ur9e4XS&#10;s1prTlcjDitNdPNFcmStJmNdY1iLaxrExrux90/j15fPwcS8zFcuSlJmN4i1oiZj5fFul+6w4g/a&#10;HyT/APj7X/8AyBu3/wClHs3/ALR5v6OD/wByzf8A+U/Rv+k5v7z/ANh/Xg/C74jwM3DzrfIPI9dz&#10;CysfLt0V1bZ8ldePdi9TTX5cCJ6TMdJ6StwfVX7OwZ6Z69R5kzS0WjWcGmsTr/wSeP0q6PjvXJHJ&#10;zfRmJ+49nj942aNoGUWFy5bs27l69cotWrVFVy7duVU0W7duinzV3LldXSIpiImZmZ6RCNrVpWb3&#10;mIiI1mZ8IiI3mZ9ziZisaz4RCv8Ad6veNqfMWt6jx1x9ql/D4l0nI+TZV/FmbNzf2oYeR5p1PMuR&#10;+P8Ao6iummcLGnpFfSMi9E1zaoseevrd6z8rvPnZO2+3cs06Rht5bTXwnl3rP29p3+DExE4qeHm0&#10;+JeJny1x68d8d6ZetZ7dN6dea8Ok6TMeHxZiftp/YRP2tfb9tbx0ivjHjbjLe3Lm68HZmwdDydd1&#10;zO/pKrdrpbxdPwqLlNvI1PVc250t4+Namun2l25MR1mmmnzV1U0zhTtntfrneHVsfRO38Fs+e/jp&#10;HhWldYib5LT4UpXWNbT4eMRGszET0npnS+d1jl14PT8c5Mlv0Ij22tO0Vj2zPzbzENzPD3wzOM9u&#10;YeLqPL+q53IGvVW6K8nRNLzM3Qdo4d2fxqrNF7CqtahlzRPoi9VfsU1R162G6nZn1X+2Om4acnvL&#10;LbqPImImcWO1sXHrPuiazXNk0++m2OJ9uNmvovpd0vjUjJ1m88jJ7a1maY4+zGl7fPrWJ+9extL7&#10;Y+3bSMWjDxOEeLrtmjwr1TZWga3lT6On4+drVjIv1f8A51yWZ+L6XenHDxRhxdC4MxH3/GxZbf3W&#10;St7T9mXdcXa3beGnkpwMEx+yxUtP6Nomf034W6e0Ltq3fjV42pcObL0/zUVU039rabGzcm1VMdKb&#10;lF3atWH1qpmImPPFUT64mJmJ/B1X0d9MesYpxcnovGx6xvgp+bWj5dcE4/GPl1j3xOsvz8vs3tjm&#10;V8uXhYq/Ljr8Of0cfla4efvho6tt/Bz90cFavnbnxMS1cysnYmv1WJ3H7G3E3Lv9ntWx6LVnMqiP&#10;yMS9atXZiJii7fu1U26ta/UL6sXL6dgydV7CzW5VKRNp4uXT42keM/ByRFa5J92O1a2mI0ra95is&#10;407h9L83Hx25XQLzlrHjOK+nn09vktGkW+SsxE+6bTpDVXXRqOjajXbuUZulatpWbVRct1038HUd&#10;N1HBv+Wqiumry3bN+zdp6TE9KqKo9Uw1OtXk8LkzW0Ww5sNtJida3pes/YtW1bR8kxMe9iWYy4Mu&#10;k60vSfli1bRP6MTE/ZiW9rsZ7x7vLePY4n5Lzbc8kaXg1V7f129XFFe+dLwbM15NvKiekTqeLap9&#10;pdmmeuRaiq95fPbvVVb7ehHrPfu/HXtLue8fynipriyzOn51SsazFv8Aj6VjW2n+EpE301reZz72&#10;H3pPWKx0jqlv+c0j6F5/xtYjx1/Z1jxn76NbbxLZQ2aZOAdCd0v1cubPdtur/Ndx0D1V/q265/Au&#10;R+9y6/3X/Rrnfkcn7WVWt5TtUVi3nXuW0/tz7f8AYuZg04uocgbo2boen7K0fImKrVu9a0DHjM3D&#10;qVmJ81WLhee3M0R09rcqt2ommKq66PSLv31O4/pt6e8DNg8uTqPK42KnGxztExip5s143nHj1jw+&#10;7tNaaxEzauyfX+6MfbXbvHvj0tyMuOsYqz7/ACRre0fe11jw9szEe+Yr76/uDdXIO58zXtw6lqu6&#10;d17jz6K8nMyq72fqepZ2RVTYx7Fm3REzP/Es2LFqmKaKYpt26YpimmPPDqHUerdxdUvz+o5cnL5f&#10;JvHmtbW972nSIiI/QrStY0iNK1iIiIa7cjk8vqPKtyOTa2XNlnxmfG1pnwiP1IiI8IjSIjTSHsfi&#10;/wCHj3BchYuNqms6fpPGuj5NMXbde9MnIta5esVU+iu1tvTbd/ItV9Z6TbzpxqukTP8A7vmzR2t9&#10;XP1D7ixV5fNx4+mYbeMfnMzGWY+TDStr1n5Mvwp3n3a906V6cdxdRpGXPWvFpP8Awsz5tPwKxMxP&#10;yX8v6mvqXTvhQ4cWOurc3ZNzJq6TNOnbCtWbFr+Wnz5OrV1XP9yry0fg9bKvG+qThjH/AM767abf&#10;sOJERH2bciZn59I+Z2vH6R08v47nTr8mLw/TyTr+k25afiRgYGDgxXN2MLDxsSLk0+WbkY1mmzFc&#10;0xM9Ovl69OrcHj4Y4/HpgidfJWtdffpERr+kzFjp8PHXHv5YiP0I0am/in8cTlaJxvyvhY0Tc0rN&#10;zdj69kUR5rlWHqdFWs7dm50/Jt2b1nPp83Tp5r9MdYmYidRvrXdtTl4PTO7cFfHDa3Fyz7fLeJyY&#10;dfdFbVyxr78kR7Y1xD6sdM8+DjdXpH2kzivPyW+lT7ETF/s2hq24N3/Xxby/x1v6K5ox9t7p0zK1&#10;Py+iu5oWRd+QbgsUT6qrmDdyLcT6ek1dZifBqp2J3DbtTvHpvcETpXjZ6Wv8uKZ8maP7bFa8fZ2l&#10;inoPUZ6T1njdQ9mLJWbfgT4Xj7NZmFreiui5RRct103Ldymmu3coqiuiuiuPNTXRVT6JiY9MTD1p&#10;ratqxas6xPjExtMNtomJjWGTlyAA0XfFE3/+muU9l8e41/z4myNr3dVzrdNXSKNb3bk03K7V6iJ9&#10;NVGFiYdyiao6xF2rp6Jnrob9ajuH897r4XbuK2tODgnJePdl5ExOkx74x48cxrtF503YF9Veo/H6&#10;tg6dWfDBTzT+Fkn2/NWtZj52sFq0xW2yfCw5AjD3VyTxjlXulvXdH0/eWkW66opoozNByf0Vq9uz&#10;E/lXL9nMxq5jx8uPMx6Iltz9VHuH4PVup9rZbeHIx05OOJ++xW+HkiPfNq5KTp7scz72XvSfqPk5&#10;fK6VefDJWMlfnpPltp8sxas/NVurbvM4AAP5M/OxNMwc3Us+/Ri4On4mRnZuTc6+zx8TEszkZN+5&#10;5YmfLRRTVVPSPCFPIz4eLgvyeRaK48dZta07RWsTMzPyRETKGTJTFjtlyTpWsTMz7oiNZn9BU05O&#10;3rl8j8ib235mzci/u3c+s67TauVTXOLjZ+dXewsGmZmfxMezNuxRHX0U0RHqeRndHW83cvcfO6/n&#10;183Mz5Muk/c1vaZrX5qV0rHuiIhqH1TnX6n1LP1C++a9r/NEzMxH2I0iPkhuJ+FxxxTpPH2+OT8z&#10;H8ubu/X7O29JuXLceaND2xZ9tlZGNc/9zIzcq5auR/72LT/JDcz6qvbUcTt3n905q/T5mWMOOZj/&#10;ABWCNbTWfdfJeaz8uKGZ/SnpkYenZ+q3j6Wa8Ur+DSNZmPkm1pifwG01tayw8ed6Hcd/h84zpq0K&#10;5Yq5C3rcy9H2hauxFf6Ot2LNM6vue7ZqjpXThU3LVNqir0VX7trrTVbi5DDXrZ6lf+Xfa8TwJieo&#10;86bY+PE+PkiIj4meY2mMUWrFYnwnJemsTWLQ6Z3v3N/o70vXjzH5zn1rj/Y6R9K+nt8usaR99Mbx&#10;qrg5eXqWualk52dk5uravq2bdycvLybt7N1DUtQzb03L1+/euTVcu3rtyqaqqqpmqqqes9Zl5q5s&#10;3K53KtyORa2bNmtNrWtM2ve9p1mZmdZta0zrMzrMzLWi98ufLOTJM3vedZmdZm0zPjMzvMzP2Zlt&#10;h7evhqX9a0zA3Xz1qWpaHTmUUZWJx7oV2zj6vbx6481r+0+sV03Ix6649NeFjUTcopmIrv2rsV2q&#10;Nt/Tr6seTncXH1b1Ay3wReItXiYpiMkR7Pj5Ji3kmfbjpHmiJjzZK31pGXO3PTC2fFXl9wWtj83j&#10;GGmkW0/Z28dJn72sax7bROsRsV232j9tW1bFGPp3DOx8ymiiKPabk0mjd9+vpT5Zrrv7qnMqmqfG&#10;Z6+LZDpnpB6ZdJxxj43ReLfSNNc2OORM/POf4k6sk8Xs/tjiV8uLhYrfh1+JP6OTzPpL/bj2+ZFq&#10;uzc4N4jpouREVTY462ji3Y6T5vxL+NiUV0+HjTVH8ng+lk9NfTvJSaW6D0/Sfdw+PWfsTXHEx9iX&#10;6rdtdu2jyzwOP9jDjj9OK6ugeRfh69ue98TInQ9v53HWtV26vYartPUcucWi9Ef0U5OgarXfxKrc&#10;T+XRYos11R1j2lM9Kox93J9XX0265ht+Y8e/Tc8x4ZOPe3l19nmxZJvjmPfFYpMx91E6THXupenP&#10;bXOpPwMc8a/stjtOmvs1paZrp79IrM+9pY7h+3DfPbluu1oO6PZapouq038ja+7cC1ctaZr2JYri&#10;m9TNquaqsfKs+an5RiV11TR5qaqarluqi5VpH6jemvXvTbq8dP6rplwZtZwcikTFMtYnx8J1mmSu&#10;sefHMzNdYmJtWYtOD+5O2ef21y44/K+nS+s48kfa3iN/mtHtrO2vhMxMTPZfZF3BZ/CfLWl6VqOb&#10;XHH/ACBn6ft/dOJdudMXAysm98l0bc1EVeiirEu3Ii/VH5WPVciYmqm35ez+hnqJyOx+78XE5N5/&#10;k7qN6Yc9Zn6NLWny488e6cdp+nPtxzaPGYrp9TsXuLJ0PrFMOS3/ADfkTFMkeyJmdK3+TyzPj76z&#10;Pt0WQXpY2YAAawPin/7IOPPeTR9F89q19a7+hvTv4bH7xmYr9WP5m435b/eXa2uyH60/EH/bOsfR&#10;XPazehf9a/RvymT+L5WMuxf6WcP8K373dsM7++73UdlVZHCXF+rV4O5srEoq33ubT780ZugYObZi&#10;7j7d0rJtTFVnMyLVVN3Iv0zFVm1VRTbmLlyarWxf1g/WLk9Dm3Y3a2acfKvWPzrPSdLYq2jWMOO0&#10;eNcl6zFr2jxpSYiv0rTNcjeoXeWXgzPQulX8uWY/G3ifGkTtSs+y0x42nesTER4zrGm3aez92b91&#10;zG25s3b+sbo1/NmarOmaNhZGoZdVEVRTdybtNmJ8lqiaom5euTFFET1rqiPS0v6R0bq/cHPr03ov&#10;HycrkX2pjrN7ae2Z02rGv0rTpWN5mIYW4fC5fUM8cbhY7Zcltq1iZn5/DaI9sz4R7ZbB9g/DC5j3&#10;Dj4+Zvnc+1ePbV+KZr06mb27NexYmnzVRkY2mV2cHrHXp0t6lV6Ynr09HXYjt/6rXenUcdc3XuVg&#10;6dFt6ePIy1+etJri+TwzT7fk1yL0/wBLOtcmsX5+XHxon2f4S8fPFZiv6F5ey+A/h86bwdyhtPk+&#10;nlLO3NnbXp1vrpdW0cfRsTOq1rbmZt6ufbxqOVXai3TlzdiOlfWafL1jr1jNPp/9Xfjdid1cPumO&#10;q25V+L8X8X+bxjrb4uHJh3+Nea6Rk83t1009uruvb3p1i6D1XD1WOXOW2LzfR+HFYnzUtTfz2mNP&#10;Nr7dmxhskyU6t5l5b2vwjx7rvIW67szhaVai1gadauU0Zuu61k0zTpmh6f5on+lv1xPWryzFu3Fd&#10;2v8AEt1THVO9e7+ldjdu5+4urz9DFGlKROlsuS2vkxU/ZWn26TFaxa8/RrL5PW+scToXTsnUeXP0&#10;abV9t7T9rWPlmf0I1mfCJVl+Y+Y97c4b21Le29tSu5ORk3btGlaVRdrnStu6VNfXG0fR8afxbdq3&#10;T0iqqI892vrduzVcqqqny/7z7z65311zL1zrmWbWtM/Dx6z8PDj1+jjx12isRprOmt51taZtMy1d&#10;611rnde51udzrazP2tfuaV9lax7Ij9GZ8Z1mZl3l2zdmXIPcNcp167cnZnHFjIm1kbt1HDu3r2sV&#10;2bvs8nD2rp9U0fKq6Jiqi5kVV02LdUVUzXXcpm1PfPTD0V7i9RrR1C8/mXTKzpPIvWZnJpOlq4Ke&#10;HxJjxibzMY6zrGtrRNH3u1+yeo9xz+cTPwONE+OSY1m2m8Y48PNMbTOsVifbMxo3Ccf9iHbVsLGt&#10;U3Ni0b21KmiKb2r77yrmv3cj0dJmdJiLWm0emZmJt4VNX8tU9Ibk9vegfpl2/jiLcCOdliPHJyrT&#10;lmf+T+jhj7GKJ+WWZ+ndgdsdPrGvH+Pb22yz59f7XwpH2Ku37nbp2+3bdy1VwbxBFNyiq3VNvjbZ&#10;1m5FNdPlmbd6zh010Ven0VU1RMT6YmJdyt6b+nl6zWeg9P0mNPDhceJ+xMY4mJ+WJ1j2PsT2127M&#10;aTwOP4/8Tjj/AHronkL4fnbdvmxfr03a+Zx/q1ymryapsvUsnEs01+NuLmhajOTgeSJ/Kizj26pi&#10;ennj0THQe4vq8emnXcdp4vFt07NO1+Ne1Y19muK/nxae/wAtKzP322nwOo+nfbPPrM4sU8e8/dYr&#10;TEf3NvNTT5oiflagu5Hs85I7dr06vmTb3bx9kZUY2DvTSsa5Zt41y7X5MbE3HplVVyrBvXPRFEzc&#10;uWa5mKaL1VfWiNOfUv0a7l9OL/nmbTmdOtby15OOsxFZmfo1zU1mcVp9njalpnSt5t4Rhvubszqf&#10;bc/Gv+O40zpGWsaae6L18fJM+zxms7RbXwenPh5902o7f3Hp3A2+dUu5W19w3fkvH2ZmXPaVbe3D&#10;drmu3t2m7X+NGJqFUzTj2+sxbyfLTRTEX65pyj9XT1W5PT+pYuwOvZZvxeTPl4lrTr8HNPjGHWfH&#10;4eWfCkfc5dIrEReZjtPpx3Zl4/Jr2/z764snhhmfuL/efg39key2kR9tLWLuP/SHXf8AtnVP+u1t&#10;XOo/zhn/ACl/20sWcn/OMn4Vv1ZWAfhvfVl0v/zju3/rdt6F/Vp/qvxfwjkftobEemf9FqflMn6s&#10;PerP7IAAAAAAAAAAAAAAAAAAAAAAAAAAAAAAAAAAAAAAAAAAAAAAAAAAAAAAAAAAAAAAAAAAAAAA&#10;AAAAAAAAAAAACrl8EH63vcb7ttw/vO00Fo0AAAAAAAAAAAAAH//Tv8AAAAAAAAAAAAAAq5dsf8cn&#10;lD3k9xv0f1YFo0AAAAAAAAAAAAAAAAAAAAAAAAAAAAAAAAAAAAAAAAAAAAAAAAAAAAAAAAAAAAAA&#10;AAAAAAAAAAAAAAAAAAAAFab46P8AtX4K93m4/pJS9DPqYf0Y61/CsX71Lx5/2l39Oe2f4Bn/AIxD&#10;RY3QeZ4D9DSdJ1TXtU07RNE07O1fWdXzsXTNK0rTMW/najqWo51+nGw8HBw8amq5dvXblVNFu3RT&#10;NVVUxERMyo5XK43C42TmczJXFixVm973mK0pSsa2ta06RWtYiZmZnSI8Zfq4PB5vU+bi6d07FfPy&#10;M9648WLHWb5MmS8xWlKUrE2ta1piK1iJmZmIiNW/ft0+CXVq2habuTuW39rGgajqFjGzJ4747nS4&#10;1DSKLlPtvkmv7v1WzmY9WRHWKL9jCw6qKJiryZdzrE06P9/fXCji83J0/wBPODjz48czX865Xn8t&#10;9PDzYsFLY7RX21tkyRNomNcVdp9R/SX/AGck8/pmHrHrD1TLxcuWtb/mHA+H58UTGvlz8rLTLSb/&#10;AHN6YcU1rMT5c99YmPaE/Bv7MZxpsRp3JVN2bE2YzY35d+U03Jt+T5VFFWNNn2kT+P0mz5Ov/E8v&#10;4rEUfWy9XIyef4nE0118v5tGmmu32/m09n22unt18Ww8/wCz7+rzOH4XweoRby6ef89nza6aebT4&#10;fk83t+18uv3Ong1u95XwhNY4d2hrnKfAW59a3/tPbeJlatuXZO5bGJXvbSdFxKfbZeraPqekWrGP&#10;qdrHt+e7kWJxMe9btUTXR8onrTTsD6S/Wp4ndnVcPbXfHGx8Hlci0Uw8jDNvze+S3hWmSl7Wthm0&#10;6Vpbz5K2tOk/DjSZ1D+sH9Qnn+n/AEDk97el3NzdU4PDrbLyOHyK1nmYsNfG2XFkxVpj5FcddbZK&#10;fCxZK0rNq/FnWI0lNw3nGA/Q0nVdQ0LVNN1vSMu7garo+oYeq6ZnWJiL+FqGn5FOXhZdmaomIrt3&#10;KKa6eseMKOVxsHN42Th8qsXxZa2pes7WraJras/JMTMS/Xweby+mc3D1HgZJxZ+PemTHeu9MmO0W&#10;paPlraImPlhfi4u3tj8l8aceci4lumzi792PtPeePZomZpsWdz6DY1q3YjzTM/iRf8vSZ6+j0+l4&#10;idydHydvdxc/oGWdbcHkZuPM++cOS2OZ+z5dX9QvZXceLvDs7pPduCPLTqnD43LrEeyOThpmiPse&#10;fTx8fB90+K7M82d2/cJpXbDwJvnlrOjGydV0vBp0vZuk5VcxRrm9dZ64m3tOqopmKqrVNzrlZcUT&#10;5oxrN6uPTSyF6W9icn1G734Xa+HWuLJbz57x/i+Pj+llv7omY+hTXwnJekTuxB67+q3B9GPS/qff&#10;XJ8t8+Gnw+JitPhm5mXWuDHpGkzWLa5MunjGHHktGykNuvdO4N77m1/eO69Uytb3LujV9Q13XdXz&#10;rntMrUdV1PJqy83LvVeHWu5XM9IiIiOkUxEREPYzpnTeD0bp2DpPTMVcPH41K48dKxpWlKRFa1j5&#10;oj553nxfze9c611XuTrHK7g65ntyeZzct82bLedbZMuS02vaZ+W0z4R4RtEREaPn37nyn02zdm7p&#10;5C3ToWydk6FqO5t17m1GxpWh6HpVicjO1DOyJ/EtWqPRFNNMRVXdu11U0W6KarlyqmimqqPndW6t&#10;03oXTc3WOsZq8fi8es3yZLzpWtY9s++Z2iI1ta0xWsTMxD7Pb/b/AFvuvrfG7c7c42Tmc7mZIxYc&#10;OKPNfJe20RG0REa2ta0xWlYm1pisTMWMu3D4K3HejaPp2vdy+49U3lujItU38vYuzdVv6Hs/SZud&#10;KvkOdr+NRb1LPvURHSu7i3cS3FU1U0xdpppu1aC+oH1vuvcvl5OF6ecenE41Z0ryc9IyZ76fdVxT&#10;M4sdZ9lb1y2mNJnyzM1j1t9Iv9nX2n07gYep+sXLydQ5t4i1uFxMk4eLi1+4vnrFeRmtHttjtgpE&#10;zMRF4iLz7xs/DY7HrGB+jqO3za9WP5rdXtL2s7yyc/raoiimP0pkalVldJiI80e26VT1mqJmZmcJ&#10;3+sJ6yXz/nFuu5vN4+EY8EV8fH7SMUU+b6PhtHg2cx/U/wDq24uL+aV7U4008J1nLy7X8I0/wluR&#10;OT2eMefSZ8Z1mZl4+55+C1wXu3Sc7P4F13XOJ92W7VVemaNreq6ju/YOZdoiaqcXOq1acjWMb2k9&#10;KJy7edkRbp/G+S3Z9E5W7J+t53p0vlUwd74cfVOLM/TyY6UwcmsffV8nlwX038k46eafD4lYYC9T&#10;/wDZ2+mnXeDl5Xphyc3QudEa48WbLk5XCvMaz5b/ABfPy8fmnSPi1zZYpHj8G8+Ct5yvxRv3hLfu&#10;4ONeStv5W2927bypx87ByI81nIs1fj4mp6Zl0f0eTiZNvpdxsm1M0XKJiYnxiPQLtjufonePRMHc&#10;Pb2evI4vIrrW0bxP3VL13pek/RvS2k1mNJeQ/fHY/c/px3Pyuz+8OLbh8/h28t6W8YtE+NcmO0fR&#10;yYsldLY8lZmtqzExLrp991J/Ri5WVg5WNm4WTfw8zDv2crEy8W9cx8rFyse5F2xk41+1MV0XKK4i&#10;qiumYmmYiYmJhDLix5sdsOasXpeJratoiYtExpMTE+ExMeExPhMLcGfNxs1OTxr2x5MdotW1Zmtq&#10;2rOtbVtGkxaJiJiYmJiY1hc2+Hf3ST3TdvGia/ruXbvck7IvUbJ5Ht+an22Zq+Bi0XNN3PNqIpmK&#10;NVxJt5FdUURRGTGTao6xaeSHrz6bR6a9+ZuDwqzHT+ZH5xxJ9laWmYvh18fHDfWkRrM/D+Ha3jZ/&#10;Qv8AVO9a59bPSfjdU6nki3WOmzHD58axrfLSsTj5Onh4cnFNckzERWM0ZqV1jG93MKtmnz27v9E9&#10;z/8Al7Wv823X7+lfznxvyuP9vD5PXv5j5v5DN+92f5+j3NfyvgAPZ3Z/2Pct94e4cuxtCMbbGwdA&#10;y7GLu/kjW7Ny9pGj371uMiNL0vT7VVF3UtRmzMXacSzXRRRTNE5F/Hpu2qq8R+qvrJ2v6UcCl+q6&#10;8nnZ6zbBxMcxF8kROnnvaYmMWLzeHntEzMxMY6ZJraI2G9A/q299+v8A1bJj6D5eF0vi2rXldQzR&#10;M4sUzHm+HjpE1tyM81+lGKs1rWJrOXJirek23ybN+C12paHo9nF3ZrPJ2+Nami3Obq17cWFt3Dm9&#10;T1886bpGjYsTZtVdY/Ev5ORVEx6Lnp6NKOrfW89Teby5ydLw8PhYfHy0jFbLbT9nfJf6Ux760xx+&#10;xenXb3+zt9Dum8CuHrvI6j1Lk6R58s56YKa+Ovw8WLHHkrPuvky2jT7d1Tzb8Efi7VNCz9Q4D5A3&#10;XtTdli1ev4Ogb8ysLcm0tUuUU1VWdO/SODi42fgTXVMUzlV1ZkUxEf0M9Zqjs3Z31xO5ONzaYO9+&#10;Dh5XFtMRbLxotiz0jw1v5bXviy6R9xEYtfv/AGOkeo/+zh7K5vTMvK9Luq8ng86sTamDm2pyOLkm&#10;InTH8SmPHnwazpHxJnkRER/g/GbK5u+Nk7p433fuLYe99Gytvbs2pquVouvaNm+zm/g6hh1+S7b9&#10;pZqqt3KKo6V2r1quq3comm5bqqoqpqnfro3WOm9wdK4/W+j5q5+LyqVyY8lddLVttOk6TExtNZiL&#10;VmJraImJh5I9ydudb7Q69y+2O4+Pbic7g5bYc+K+nmpek6TGsTNbRO9bVma3rMWrM1mJn5V9N8QB&#10;+xt7b+t7s13R9sba0rN1zcO4NSw9H0XR9NsV5Wfqep6hfpxsLCxMe3E1V3LlyqmmmI9cvyc/ncPp&#10;fCy9R6jlrhwYKWvkyXnStKVjW1rTO0REay+h0rpXUuudT4/Ruj4L8nl8rJTFhxY6za+TJe0VpStY&#10;8Zta0xEQsMdvnwSdtxoWm673Kb8169uLLsU5ORsPjrJ03A0zRa7lHWnA1XdedYy6827RE/03yKzY&#10;t03I8tu9ftx569EO+vrh9Q/PcnC9PeFjjj0nSOTyova+TT7qmGtqRjifufiWvaa+NqUt4R6uelX+&#10;zi6RHTMPU/WDqme3LyV81uFwLY6Y8MzH2mXk3plnNaPuvg0xUi0aVyZKx5rendW+DP2b6hhXcXCo&#10;5S0LIuRPs9S0zfFm/l2J8s0xNFrWcHLsTHWYnpVZnwj1deuOuL9bb1ZwZoyZp4easb0vx5is/Zx5&#10;KW/QszNzv9nt9X3lca2Hjx1LjXnbJj5kWtHh7Iy4ctJ9/jSdmlfvp+HNvftApw966NrtfIXD+s6p&#10;GlY+5ZwI0/XNr6nk0VXsDSd26fZruW/Lepprox9QsVRau10TTct41yuzbubeei/r70f1Vm/SOXh/&#10;MOrYaeecPm82PNSNItfBaYifozMTbFaPNWJ1rbJWt7V87PrL/VJ7k9A4x9xdP5M9V6ByMnwq8jye&#10;TNxslomaYuVSJtXS8RMY89Jil7VmtqYbWx0vrabBtQAHvr4ZHJOVxr3pcPXqMqvH03e+pZ3G2tWa&#10;arlNGfi7ywa8DScW7FuY81NOq06dfiKomPNbpnp6ImMIfWL7ex9w+kPVqTXzZOHSvLxz4fRnBaLX&#10;tGvvwzlr4eOlpbRfU17wzdn/AFiO38lbzTD1LJfp+aNZ0vXl0mmKs6bxHJjBeInWNaRPs1i5k8kn&#10;9CgDXD8TPu0v9sHBNzA2nqFOJyvyrVqG19kXbdUfKtC0+zj0f2p3jZp6x0rwbN+1axav+LlZFiua&#10;a6aK6Wf/AKu3pfT1H71jP1TH5+mdM8ubkRO2S0zPwcE/JktW1rx7cdLxrE2iWov1yPXXJ6MemU8b&#10;oWX4fXOuTfjcOY+2w0isfnPLj5cNL1rjn2ZsuK2lq1tCnrcuXL1y5evXK7t27XVcu3blVVdy5crq&#10;81dy5XV1mapmZmZmesy9XK1rSsUpGkR4REeEREeyHgLe98l5yZJm1rTMzMzrMzPjMzM7zPtlxuUX&#10;tHs67H+Ve8Tc2Xj7Wqx9r8f7eysbH3lyNrFivI03SLt+mL1OlaRp1uu3c1HUqrXW7Ti266LdFPlq&#10;yL9im5amvEXqx6yds+k/TqZOpa8nnZ6zODi450veI8PPe8xMYsUW8JvMWtM6xjpea28uxH1f/q29&#10;7/WA6xkxdEmvC6VxLVry+flrNseKbePwsWOJrbPyJr9KMdbVrWNJy5MUXpNrDfGXwiOzfYmm49rc&#10;+1txcr61TaiMnWt6bp1nBtVX66Ol+rE0TaF7TcWi11mfZUX6L9dEdOt2uqPPOh/cX1p/VnrXItbp&#10;3JxdMw6+GPj4cdp09nmyZ65bzPvms0iZ+5iPB6vdm/UL+r72zw6Y+s8HP1zkxH0s3L5OakTaY8fL&#10;h4tuPiiv3sXjJasaa3taPNPZu5Phkdj+5sS5jX+CtH0m5Xapt2s3be4d46Bl41VETFF63Gm6hRar&#10;rjzTM+2tVxV6PPFXSOnXOn/WK9ZOnZYyU61kyxE6zXLiwZaz8k+fFNojw+5mJj2TGsu5dX+pr9W3&#10;rOCcOXtnFgmY0i/Hz8vBaumukx8PPFZnx+7raJ8PNE6Q01d7/wAJjWODts65y5wRres76490Gze1&#10;LdO0NctY9/em09Itfj5Ws4Wfp1Fq3qeBjxM1ZMRjWr+PZp9rX7eim7dt7a+jn1oOJ3l1HD2t3rhx&#10;8Ln55imHPjmY4+e8+EY7VtNpw5L7U+namS8+WPJaa1t58fWR+otz/TXo3J789MeTl6n0nixOTk8X&#10;NFbcvi4o8bZaXxxWvIw441nJ+Lplw4489vi1jJemltt287gG7z4NHdJkbK5J1Ptr3XqkxtLkucrW&#10;9hxlXf6HSeQtPxIuZmnY9VyYpt29WwbNUeWZ9OTj2KLdPnv1zOnP1tfTbH1ft7H6hdMx/wDOuneX&#10;HyfLHjfi2tpW86bzgyWjx9mPJebTpSNPSD/Z7+tWXt3vDN6P9czf8w6z5s3C80+GLnUrrfHWZ8K1&#10;5WGk+GvjmxY61jzZba2cHnS9lgAGtn4pH1f9n++Lb/0K3C1m+tV/V7w/+8cP8W5bGXqt/R3D/Caf&#10;vWZpf4a/2v8AFPvJ2N9KMVpR2V/TLpH8N4v7/jYR6J/PPE/LYv29VsZ64NuwAGuL4jnO2Rx3xphc&#10;Zbdzasbc3J9OVZ1O9Yqmm/p+ycSYtatEVU/k1ahcqpw6Z/41mMmPRVETGtf1k+/cnbnbFO1+nX8v&#10;K6r5ovMb041fDJ805bTGOPfT4seE6Sxp6l9ft03pdel8a2mXlaxaY3jFH2393P0fwfM0RaFoeq7m&#10;1vSNuaFhXtS1rXtSwtI0nT8emKr+bqOo5NOJh4tqJ6R5q7ldNMdZ6en0z0aD8Dg8vqnOw9N4FJy5&#10;+ReuPHSN7XvaK1rHyzMxDAXHwZuVnpxuPWbXyWitYjebTOkR9mVmvtl7dNtdu2wMTQMG3i5+7tVt&#10;Y+ZvfdFFr+n1jVoomr5JjXa4iunBxJqqtYlnpHo812qn2t25M+oXpf6b9M9OO3qdP48VyczLEW5O&#10;fTxyZPvYmfGMWPWa46+HhraY89rTO0Xa3bXF7b6dHHxxFs19Jy5Pba3uj2+Su1Y+zPjMvR7JTswA&#10;ADVL8Q/tawdd0HP582LptGPuPQbNN3kTTsKxFNOu6DajyVbo9nZj05eBHT5XXMf0mLE3KqonH6XN&#10;S/rG+lODn9PyeoHQcUV5PHjXmUrH+FxR4fH0j/GYv8ZP3WLW0zHw/pYk9R+1Mefj27h4FdMuOPx1&#10;Yj7en/CeH3VPup9tPGZ+j46Zdt7i1naO4NF3Tt3Ou6Zru3tTwtY0nPsdPaYufgX6cnGuxTV1pqiK&#10;qY81FUTTVHWmqJiZhpV0zqXN6P1HB1XpuScXI4965Md43rekxas+6fGPGJ8JjwmJiWE+Lyc/D5FO&#10;XxreXJjtFqzHsmJ1j/8AJ7VpvgzlTTuauKtncj6fRasV6/pkTquBZqmqnS9fwbtWBrumxFczXFFr&#10;Kt3IszX+NXami54Vw9Wuw+7ON3v2nwu5ePEVnkU/GUj7jLWZplp4+Olbxby6+M08tva2v6D1bH1z&#10;pOHqePw+JX6Ufe3jwvX5otE6a7xpPtdsu3vsOhO6X6uXNnu23V/mu46B6q/1bdc/gXI/e5df7r/o&#10;1zvyOT9rKrW8p2qLvjlXfm6e4blDSLek4eoard+QbZ492Dt+zRNzIjTtKxrel6djY1jr0pry8mbu&#10;ZdiaulNd6qJq8tMdO/d2df6r6jd04a8Sl8s+XBw+JijxnyY6xSlYj2Tkv5slvHwtefHSH3+rdQ5f&#10;cfVaRhrN50phxUjfSsRWIiPfa2tp902n2N4Pan2cbN4D0bT9xa9iYe5OWczDt3NU1/JtW8nF23dv&#10;0ea9pO1KLkTFmm3FXsrubH9Lf6VT1otVRajer0m9GOi+n/Cx9S59K8nq96xN8toi1cMzHjjwRP2s&#10;Rr5bZPt8nj41pPkjO/aXZfC7ew15PIiMvMtH0rz4xTXeuP3abTbe3jtE+V7WZvd4AAdF9y/HE8sc&#10;F8k7JsWIyNTz9u5GfoNvyRVXVuHQa6dc0S1aq6TNM3cjHt2KqqfT5K6o6TEzE9D9T+2p7t7D6n0P&#10;HXzZcmGb4o08fjYpjLiiPbHmvSKzMeOlpjx10fA7o6Z/K/QeTwaxre1Jmn4dPpV/RmIj5plVkeUj&#10;VBZ47P8AkH/WV268Z67eyJyNT07Q6Nqa1VXVNV/9J7UuTodV3JqmPTXkWbNnKmY9V2PX1h6k+jfc&#10;X+k3pv0vn3t5suLFGDJrv58E/C1n5b1rW/8AbNpuzOo/yn23xeRM62rX4dvf5sf0fH5ZiIt9l6XZ&#10;OdoAAVUe4Hf0coc1cl76t3oyMPXd16lOk3oq83n0HTq40jb0+aJmJ/6Dj48T0np/J6Ojyb9Q+4I7&#10;p736p16s+amfkX+HPvxUn4eH/wC1Up8nu8GpfcXUP5V65yufE61yZLeWf2Ffo0/vYh6K1/t+pwOx&#10;LaHMHyLpr1XJOp7gzsiqiIvWdmbjqt7LxLNyqJ/InN0/ByLPX1ZFU+tkjqHp5HH9BOH3j5P+cfnt&#10;81p08Y42by8asT8nxMOK9fyk+92Tkduxj7Bw9Z8v4z41rzPuxX0xRHzealZj8KXTPanyBPGfcHxd&#10;ui5e9hp9W5cbQNZrqqmmzTo26aKtu6hfyKY/KpsUZPymI6T+NbpmPTEOk+kvcP8Aov6idK6ra3lx&#10;/Griye74efXDeZ98Ui/n+esTvD4naXUf5L7j4nKmdK+eKW93lyfQmZ+aLeb54Winqk2rAAeRe+Xk&#10;P/V32179v2L0WtT3fYx9g6X+NFE3Lm6Jqx9Wppq8fNTplGdcp8vp60x4R1mMPeu/cf8Ao56ZdQvj&#10;nTLzIjiU+Wc+sZPsxgjLMaeOsfZjp3fnUv5N7Y5FqzpbNEYq/wDKeFv7yLz9hWutWrt+7bsWLdy9&#10;evXKLVmzaoquXbt25VFFu3bt0RM1VVTMRERHWZ9EPMulL5LxjxxNrWmIiIjWZmfCIiI3mfZDWOIm&#10;0xWsazO0LW/B/H1niriPj3j+1bpt3dt7Z0/F1Ly+Xy3dcyaJ1DcGRT5PR0u517Iux0mfyvGfGfWn&#10;sXt2nafZ/Tu3qxpPGwUrf5cto8+afD77La9vbvvO7bfoPTq9J6PxunRvipEW/CnxvP2bzMu1HbH1&#10;lc74g+/sjencnubS4v1XNK2Dp+k7P0y31mKKbtnDp1bWrns/Dz/Lcq/amrxqpt0eqIiPNz6xPcGT&#10;rfqZyuJFtcXT6Y+PSPZrFYyZJ09/xL2rr7YrHuhrZ6i9Qtzu58uLXWnHiuOv6Hmt/fWmPmiH3fw2&#10;uH9O39y5q++9dw7ebpXFmn4Go6dj3qPPYq3frV+5a0HKuU1RNNXyW1jZmRRHjTeps1x+S+99Wfs3&#10;jdwd4Zuv8+kZMPSaUvSJjWPzjJMxitPsnyVpkvHuvFLex+/0y6Ni6h1i/UORXzU4kRMRO3xLTPkn&#10;+1itpj3W8s+xv2egrYQAAB5H74eO8DkLtv5Bm/i2ruqbL02vfmiZdVrz3sC/tmJzdVqtVRHWIvaf&#10;GXYr9PTpX5p/JhiD117c4/cXpp1H4lInLwqfnWK2ms0nB9LJp+Fh+JWfn19jp/ffTcfUe2eT5o1v&#10;gr8Ws+2Jp42/Rp5o+z8itQ8x2sK2BwpunI3vw/xfu7Mrm5n7h2DtTVdSrmZnzanlaJZr1P8AGn0z&#10;/T+06TPj4vW7sfquTrnZvSusZp1ycnicfJef2dsVZv8A3+rbnofLtzujcTmX8bZMWO1vwprHm/T1&#10;dnu0vqgNYHxT/wDZBx57yaPovntWvrXf0N6d/DY/eMzFfqx/M3G/Lf7y7UbwPyLj8Tcqba5FyLE5&#10;U7Vsbjz8TF8lVdOVqt3audhaNi3oomJi3dy7ti3drifxaJqq9TT7sHuTH2h3Zxe5MlfN+aRmtWum&#10;vmyTgy1x1nT2WyWrFp9kTM+xh7t/qVej9WxdStGvwovMR77fDtFYn5JtMRPujxfvcRcV8gd0fLl3&#10;RsTMvZOra/n5u5t7buz6Ksm1pODlZvt9Y1/PiKqfaXK7t2KbNimqmbl2umiJop81dP0Oz+0+4fVX&#10;vCeFhvNs3IvbPyeRf6UY62trky38Y1mbW0rWJjzXtFdYjWYv6P0nqPdfWJwUtM3yTN8uSfHyxM62&#10;vPvnWfCPbMxHhHjFjPhjg3jzgja1na+wtHt4vnptV6xruVTbv6/uLNt09JzdY1GKYqr9M1Tbs0RT&#10;atRMxaooiZ6+knZXYnbnYPSo6V2/himunxMttJy5rR91kvpEz7fLWNKU1mK1iGyvROg9N6BxI4vT&#10;6affXnxveffafb8keER7Ih3A7k+yAA0BfEa5tvb/AOXI420rLqq2txbFzAybdq71x8/eeZbpr1zL&#10;uU0T0qnDo9ngURXHmt3KMjyz0uS89/rJ98X7h7w/0Z4l9eJ0rWkxE+F+TaInLadN/hxpijXxrauT&#10;TwtLXn1K67bqPWP5Mwz+K4nhPunJP20/2vhSNdpi3vdCdqHAeT3B8s6ZtfJ+UWNo6PajcG+NQsVT&#10;buWdBxb1Nv8AR2Lf6dKcjNu1UY1qfGimq5eimqLVUTj/ANJPT/L6id3YulZda8PDHxeVePCYxVmI&#10;8lZ9l8tpilfbETa+k+SYdf7R7et3H1evEtrGGn08sx95E7RPvtOlY93jbx0WZdF0XStuaRpmgaFp&#10;+LpWi6Ng4umaVpmFapsYmBgYVmMfFxce1T6KaKKKYpiHp9weFxOm8PF0/gY64cGClaY6VjStKViI&#10;rWI9kREaNocGDDxsNOPx6xSlIitax4RERGkRHzQ/TfqWgAPytd0LR9zaPqW3tw6bh6zoms4d/T9U&#10;0vULFGTh52Hk0TbvY+RZuRMTTMT+GJ9MdJiJfk5/A4XVOFl6d1HFXNgzVml6XiJrasxpMTE/7vbH&#10;ip5HHw8rDbjcmsXx3iYtWY1iYneJhWv7p+CtV7Z+YZwdEv51rbOoXbe6+Odc89z5TYxLOZ54wK8z&#10;15mmX6abddXXzTR7G/VFPtoh5meq/YXL9MO8vgcG144uSYz8PLrPmisW18nm/wCEwW0iZ3mPJeYj&#10;zxDWTuzoGXtfrXw8EzGK34zDb2xETtr99SfD36eW3h5nlzKybuZk5GXfqiq/lX7uTeqimKYqu37k&#10;3blUU0+iOszPohirLkvmy2zZPG15mZ+eZ1l1S1pvab23mdZ+ysJ/De+rLpf/AJx3b/1u29FPq0/1&#10;X4v4RyP20NjPTP8AotT8pk/Vh71Z/ZAAAAAAAAAAAAAAAAAAAAAAAAAAAAAAAAAAAAAAAAAAAAAA&#10;AAAAAAAAAAAAAAAAAAAAAAAAAAAAAAAAAAAAAVcvgg/W97jfdtuH952mgtGgAAAAAAAAAAAAA//U&#10;v8AAAAAAAAAAAAAAq5dsf8cnlD3k9xv0f1YFo0AAAAAAAAAAAAAAAAAAAAAAAAAAAAAAAAAAAAAA&#10;AAAAAAAAAAAAAAAAAAAAAAAAAAAAAAAAAAAAAAAAAAAAFab46P8AtX4K93m4/pJS9DPqYf0Y61/C&#10;sX71Lx5/2l39Oe2f4Bn/AIxDRY3QeZ4Ddn8FXgTS98ct765v3Fp9Gbh8R6bpmlbRpyrNNzGjem7q&#10;cim7q1jzxNNV7TsDGu0xHjRVl2rtP41NMxp79b7vfk9G7X4XZ3AyeS/Vb3vn8s6T+b4PJpSdPucu&#10;W9Z+WMVqz4TMT6N/7Or0v4XcnffU/Ujq2KMmPoOPHj4sWjWv53yoya5Y1iYm2DBjtEfe2z0vH0qx&#10;MWeXnK9mwETEVRNNURVTVExVTMRMTEx0mJifURMxOsOJiJjSfGJUfe9ziPD4O7quauOdKxqcLQtN&#10;3dc1nbeJatU2sfD23vDBs7v0PTsWKJmmbeJjZ1vEpmJ/+JTFURVE0x7I+jvdOXvP0z6P1/k28+fJ&#10;gjHltM6zbLgtbBktb5b3xzf+28NY0l/Nx9Y/sPj+mvrf3F2jwqfD4uHlTm49YjStOPyqU5WHHXTw&#10;8uLHmrij8DSdJiYjysyWwiAuu/Dv1i5rnZT275t3zzVY2JTo8e08nm9nt7WMvQLPTyREeXyY1Pl9&#10;fTp16z1l5AevPErwvWDr2Gu08n4nh78uOmWd/lvOvy7eD+i/6p3Pv1L6unafIvrrXhfC8dNsGXLg&#10;jb2aY409ummvjq9nsRNh1bb44nMeTqW++KOCNPzJ/Re19ByeR9x4tquqbd/X9xZF7Q9v0ZdE+j2u&#10;HhYuXctdI6+TOq69esdPQX6m3aePj9F6n3rnp+M5OSOJimd4xYorkyzX5MmS9In5cMe55B/7SX1B&#10;zczubofplxcn4jhYLc/kVifC2fPa2HBFo282LDjy2r+x5M67xpocbrvMUBZE+Cr206Zpuztzdz+5&#10;dMt39f3HqOo7K42vZNuK50vbek1Rj7q1zAmZmIuZ2b59O9p0iuijEvUUz5MiuKvP3633qHyOR1bj&#10;+nHT8k1wcetORy4ift8t/HDjt8mPHpl0+1mctJmPNSNPXn/Z1ejvD4nb/M9Z+sYYtyuXkycPp82j&#10;X4fHxfR5Oansi2bNrg82kWrXBkrE+XLaJ30NJXp6AA1HfF77Z9O5X4Av8zaJp1ueQeELf6VvZePY&#10;p+Waxxzl5VNG59JyrlERNdGnzXGr2arlU02aLWXFFPmyKuu0v1VvUTP2x3zXtHmZJ/Mesz5IrM/R&#10;x8qsTOG8R7Jy6fAtpGt5tim06Y4aH/X29HOJ3x6W29QunYY/lXtuPiTatY8+XgWtEcjFaY8ZjBMx&#10;yqTaZjHWmeKxrmnWqI9N3hyA24/Bq5iv7D7o8jjbKy7lGg8z7T1TR/kk1TTjf2r2ljXd1aBnXfV5&#10;qcSzqmJb6+NWREdevSJ1a+tp2nTrfptXuHFWJz9Iz0yeb2/BzzGHLWPkm9sN590Y9W+H+z47/wAv&#10;bHrVfs/PkmOL3FxsmLy6/R/OeLW3JwXn2axirycVffOaI30ha7eZD3GfPbu/0T3P/wCXta/zbdfv&#10;6V/OfG/K4/28Pk9e/mPm/kM373Z/n6Pc1/K+A/Q0nS8/XNV03RdLx68vU9Y1DD0vTsS36bmVn6hk&#10;U4mJj24n/jV3K6aY/wB2VHK5OHh8bJzOTbyY8VbXvadorWJtaZ+aImX6uDwuT1Lm4encKk5M3IvT&#10;HjrG9r3tFa1j5ZtMRC9h26cJbd7duGNh8R7btY/sNqaJjWNW1GxZptV6/uXJojJ3HuHJnpFVVeXl&#10;1Xbsef00UTRbjpTRTEeLXf3ePP797u5vdPUJnzcnJM0pM6/Cwx4YsUeyIpSIjw3trbeZl/TN6S+n&#10;HSfSb086X2H0etfLwcNYy5KxpOfkWjzcjPbwiZnLlm1o18a18tI+jWIjux09kYBV5+Nzx1p23e4L&#10;jvkTT8W3i3uSOPKsXW67cW4nUNb2Rqc6d+kb/SZrm5+j8rTsXrVTFPksURTMzFXT0g+p11/kc/sX&#10;n9Bz2m0dP5WuPXX6OPkU8/kj2afFplvvrre2vseLf+0e7S4fSfVTpPdnEpFLdY4PlzTGn4zNw8nw&#10;/iT46+b4GTBj8YiPLirprOumllt487QG7T4JnCmn7v5k5B5o1rCs5djibb2Bo+2PlFvzRj7t31OR&#10;Yr1bEqn0e0xdNw83HnrHojMpqj8aImNPfrhd4Z+ldpcDtHh3mtuqZbZM2k74ON5J8lvkvlyY7fL8&#10;KY21ejf+zk9OeL1/1B6r6h9Rxxkr0LBTFx/NH2vK5vxKzlr+yx8fFmpPu/OIneImLPDzlezYDo/u&#10;W40wOYeAOX+NdQxoyqN1bB3Dh4FE0011WddxcGrUttZ1qmr0TcxtRs4uRbifR5qI6u5enncWftPv&#10;jpXcOC3lnjcnFa3y45tFMtZ+S+K16T8lpY39YezuL3/6W9f7P5dPPHO4WelI30zVpOTj3iNvNjz0&#10;x5K6/dVhRDe1T+ZEB3Z21ZN/C7jOAczFuTZycTmvivJx7sRTM2r9jfWBds3IiuJiZpqiJ6TEw6f6&#10;hY6ZuwOuYcka1t0/mxMe+J42SJj9Bkb0ezZeN6t9rcjDPlvj6v021Z91q83DMT4+HhML4DxTf04A&#10;Ke3xV+acjlzu93tpGPmV3ttcQ2sfi/Q7EV/0NvP0WqrJ3jfmzT+LF6dXvZeNXX6aqrdizFU9KKaa&#10;fVr6s3aGPtb0r4fKyU05HVZnmZJ08Zrk0jBGu/l+BWl4jaLXvpHjMz4DfXf9Rcvfnr31LgYsk24f&#10;QYr07DXXwi+HW3LtptFvzq+XHM+MzTFjiZ0rFa63GwTUJ+3tvb+q7t3FoG1dCxpzdc3NrWl7f0bD&#10;iqKZy9V1nOt6dp2NFU+iJuXrlFPWf5X4+oc7jdL4GfqfNt5MPHx3y5Lfe0x1m9p+xWJl9HpHSud1&#10;3q3F6J0ynxOTzM2PBip99ly3rjx1/trWiPsr1Xb3wntbt34e2PxHtKxajA2po9ixqGoUWqbWRr+4&#10;Min5Rr+4s6aYiar2ZlVXL09fyKZptU9KKKKY8Xe++8Opd+d18zunqkz5+Vkma111jFijwxYq+6uO&#10;kRX5Z1tOtrTM/wBMXpT6c9F9J+wOm9h9CrHwuDirW+SIiLZ89vpZ89/fbLkm1/H7WJrSNK1rEdzu&#10;oshgOO9ZtZFq7j5Fq3fsX7ddm9ZvUU3bV61dpmi5au264mKqaomYqpmOkx6JSpe2O0XpM1tWdYmP&#10;CYmNpifZMIZMePLjtiy1i1bRMTExrExPhMTE+ExMeExO6k536cC4nbl3Rck8faLi1Ym0MvMxt4bH&#10;teTyWrG1t2Wf0pi6bix4za0/InJ0yiqes1RjdZmZmZewfol3vl7/APTfp/XeZbzcqtZwcifbObDP&#10;km8/sstfJmmNo+JpD+cz6z3pfg9I/WnrHavTqeTgXvXlcONNIjjcmPiVx1/Y4Lzk48TPjPwdZ1mX&#10;jpldr++k2duzXNh7t2xvfbOZVp+4toa/pG5tCzaPN1xdW0PPt6lp9+YommZim7bpmY6x1jrHrfP6&#10;t0zh9b6Xyej9Rp5+PysV8OSv31MlZpaPs1mX1+3+udS7Y67wu5OjZPhcvgZ8XIw3j7nLhvXJSfDT&#10;a1Y1jXxjwX0uNN8abybx3sTkbRo8ulb82ftveGn2/PFyqxi7j0ezq1nHuVR0/Htxd9nXHSJiqJiY&#10;iY6PEvuHo3I7d6/zegcv/C8LPlwWnbW2K9qTMfJPl1j5Jf0+dn9y8PvLtPpnd3T/AAwdT4vH5VI1&#10;1mK8jFTLFZ+WsW8s+6YmJiJfbPjuxgNbPxSPq/7P98W3/oVuFrN9ar+r3h/944f4ty2MvVb+juH+&#10;E0/eszS/w1/tf4p95OxvpRitKOyv6ZdI/hvF/f8AGwj0T+eeJ+Wxft6rYz1wbdgAKzvexyLc5I7k&#10;OQ82nIm/pe1tQ/sFolMVTXbs4W06qsDOixX4TRd1D5bk0zHon2vWJmOkz5heuHclu5fUvqOeLebF&#10;xL/muL3RXj60tp8ls3xbx7PpeGseLV/vnqU9T7m5N4nWmKfhV+SMfhOnyTfzW+y9E/DI4nsbp5P3&#10;HyhquNF7A430y1iaJ7Sn+jndO5rd3GoyqPN1pr+S4NvKiaenWmu9ZuRMTTDI/wBV7tHH1Xunk91c&#10;uvmx9MpFcWu3x88WrFvdPkxRfw9lr0tvEOx+lvSK8vquXquWNa8aulfyl9Y1/taxb5ptWW9lvsz6&#10;AAAA/mzcPE1HDy9Pz8azmYOfjX8PNxMi3Tdx8rEyrU2MnGv2q+sVUV0VTTVTMdJiZiVWfDh5OG/H&#10;5FYvjyVmtqzGsWraNJiY9sTEzEx7YRvSmWk48kRatomJidpifCYn5JhVX5741ucQcw7/AOPPLcjE&#10;29r+RTo9d2a6rl7b+oUU6rt69crr6zVXVhX7E3J6z+N5o6y8nvUDti3Z3efUO3NJ8nHyz8PXecN4&#10;jJhmZneZxWrr8urUzuDpc9G61yOm+zHefL+BP0qT/czGvytl/wAK7kS7ctcm8U5eRNVqxOn790LH&#10;mYmbcXZo0Dc1cTPp8szGl9KY9ETNU+iavTs79VDuO9qdU7SzW1ivk5eKPdrpiz/Y/wABpG2us7z4&#10;5P8ASbqUzHK6RefCNMtI/vL/AOT/AE/e3BNyWZnQndL9XLmz3bbq/wA13HQPVX+rbrn8C5H73Lr/&#10;AHX/AEa535HJ+1lVreU7VFtt+GDwvh6pqe6ecNbxIv8A9nsivaGy4u0daLOr5WFTk7j1a316f0lr&#10;Fv2MW1VHWOl+/H5VMTG331WuycPK5XL7651PN+bT+b8bWPCMlqxbNkj5a47VpWfGNMl/bEMwelfR&#10;KZcuXr2eNfhz8PF8lpjW9vnisxWPwre2G6JuyzcAAAAq8d13G9XFXP8AyRta3Zqs6Xe129uLQPxJ&#10;ptToe5ojW8GzjzP5VON7arEmr/3rVXrh5X+rXbM9p+oXU+lVrpinLObF7vhZ/wAbWI98U8049ffS&#10;Wqvd3TJ6T3DyuJEaUm83p+Df6URH4Ovl+eJbB/hW8hTXjcncVZV702Lun7+0Sx1mZm3fijb+5a+k&#10;z0immqnS/LER6ZrqmfU2J+qf3H5sXVO08tvtZpy8UfJOmHN9iJjBp88si+k3Uda8rpN520y1j59K&#10;X/yf6MtwDcdmUB0D3ScgRxlwByjuu3fjHz7W2MvRtGuRV0u063uaqnbulXbFPpmqqzeyqb8xEfk0&#10;VTPSmJmMe+qvcMdr+nvVerVt5ckYLY8c+34ubTDjmPfNbXi2nurMz4RMuvd19R/kvt7l8uJ0tFJr&#10;X8K/0K6fNNtfmj3KwGjaRn7g1jSdB0qxOTqmt6lg6RpuNT+VkZ+pZVGHh2KenrruV00x+F5acLh8&#10;jqHMw8DiV8+XPeuOlffe9orWPszMQ1XwYcnIzU4+GNb5LRWse+bTpEfoytGbu4b0zVu3nVeDsC3b&#10;rw6OM6dlaJXcppopoz9J0SnE0DULkVz081vLs2MiZqq9NUdZnxl6pdY7L4vM9Oc3YuCImkcL82xa&#10;+H08eKK4rzrO8ZK1v4zvHjPtbV8zouLN25foOPxr8D4VfnrXSk/YtET86rNdtXsW/csXqLljIxrt&#10;dq7bribd2zes1zRXRXTPpiqmqJiY9UvKa9L4sk47xNbVmYmJ8JiYnxj5JiWqExalprbwmP0pWruB&#10;d/xyjw1xvvyq9F/L3BtTTLurXKZiaf0/hW/0ZuKimY6+ijOsZFEev0emIn0PWTsDuH/SrsrpnX5n&#10;zX5GCk5J/wCNrHkzfoZa3j7Hi217f6j/ACr0Ti9QmdZyY6+b8OPo3/v4l247g+wA0tfFP5DjL3Hx&#10;txbiZEzb0bTM/eut2aKvNbqzNZvTpGh0XYj8m5Zs42ZXET6fLfifCY66SfWu7j+N1LpnamG3hgpf&#10;k5YjbzZJ+HiifdNa0yT82SJ9sMIerHUvPyeL0mk+FKzltHy2ny1+zEVt9izyB2Vccf6y+47j7Tsj&#10;F+U6RtvOr3xrcTHW1RhbWiM/Ci/R/wAa3d1D5Fj10z6Ji50n0dWHPRDtr/Sf1K6dxslPPh41p5WX&#10;3RXB9Ouvvi2X4dJjafN4+DpvY/TP5U7l42O0a0xT8W3zY/GNfkm/lifnWZHp82hAal+Tvhq7h5E5&#10;H35vz/W/peDRvHd+4ty2cC9tDLyrun42tatdz8XT68mjUKIuTYt3KbPniinzeXr0jr0aid0fVk6j&#10;3H3L1Dr/APLNMcc3kZs0Unj2tNK5Mlr1pNvjRr5ImK66RrprpDEHVPTDk9S6nyOofnta/HyXvETj&#10;mdItaZiNfPGukTprp7HrPtK7ZL3bPtvdujZm6cbdubujXMPU687F0ivSLePi4OB8lx8Sq1dvX666&#10;orqu1+abnTpVERTE+aasu+kPpff0w6ZzOFm5deZflZa389cfw4itaeWK6Ta8zOs2nXXTx8Ijxme4&#10;dn9rW7X4ubBfLGa2W0W1ivl0iI0iN5+Wd/sPWrLzt4AADojuh1rA0Ht05tztSvRYx7/Ge79Ft11T&#10;0irP3Ho13b2lWfT67mVlWbcf7tToPqpzeP0/0365n5NvLW3C5GOJ/Z5sdsOOPs3vWPsvgd1Z8fH7&#10;a52TLOkTgyV+zes0rH2bWiFWd5TNUFnzs++rLwz/AOTsb/rd56l+jf8AVf0X+D1/bWbT9mf0W4X5&#10;OP1Zek2THZwGsD4p/wDsg4895NH0Xz2rX1rv6G9O/hsfvGZiv1Y/mbjflv8AeXaL2hrAqxp2FcLY&#10;nFXBui67mYlNG7uTbGJvDXMmu15MmzpWXZ8+1tH81URVFFnErjIqoqiJpvX70T1iKenpL9X/ALIw&#10;9p9iYOfmppzOqRXkZbTHjGO0a4Mfv0rjnzzE+MXyXj3NlPT7odOk9BpyLx+O5URktPtisx+Lr80V&#10;nXT761nttnJ3oAB8tvjdGJsjZe7t551MV4e09s67uTKtzV5fa2NE0y7qVy1Ex664t+WOkdes+j0v&#10;ldd6ri6F0Tmdaz+NOJhy5rR74xUteY+z5dH5Ofy6cDg5ubk+1w0vefmrWbf2FSrV9Vz9e1bVNc1X&#10;Iry9U1nUc3VdSyrk9bmTn6jk1ZmZkXJn113K6qp/3ZeQ3M5fI5/My8/l2m+XPe2S9p3te9ptaZ+W&#10;ZmZagZs2TkZr58063vM2tPvmZ1mfszLfx8N7jKzszgaN55ONTRrXJ+s5es3L1VPlv07f0W9c0XQc&#10;OufXR56MvLtz64yPwPQb6tPa9Oi9gfy1lrpn6pktkmfb8HHM4sVZ+TWMmSPkyNhfTPpccLt/89tH&#10;0+Vaba+3yVma0j9GLWj8JsGbEMigAAAPBvxEeL8ffnb9qW57GNTc1/jDPx90affot+bInRsq7Rpe&#10;5sKK/T5bU2K7ebd/lnFo9PSJ64C+sd2rj6/6eZeqUrryOl3jPSdPH4dpimevyV8sxkt8uKrH/qR0&#10;qvUO3bcqsa5OLMXifb5Z0rePm0mLT+BCvE85WuKw18N76sul/wDnHdv/AFu29GPq0/1X4v4RyP20&#10;NjvTP+i1PymT9WHvVn9kAAAAAAAAAAAAAAAAAAAAAAAAAAAAAAAAAAAAAAAAAAAAAAAAAAAAAAAA&#10;AAAAAAAAAAAAAAAAAAAAAAAAAABVy+CD9b3uN9224f3naaC0aAAAAAAAAAAAAAD/1b/AAAAAAAAA&#10;AAAAAKuXbH/HJ5Q95Pcb9H9WBaNAAAAAAAAAAAAAAAAAAAAAAAAAAAAAAAAAAAAAAAAAAAAAAAAA&#10;AAAAAAAAAAAAAAAAAAAAAAAAAAAAAAAAABWm+Oj/ALV+Cvd5uP6SUvQz6mH9GOtfwrF+9S8ef9pd&#10;/Tntn+AZ/wCMQ0WN0HmeAtWfBS27a0rtO3Lrc2aqcndHMm6cyb9cdJu4embc0fR8a1b6T6aKLtnI&#10;mJmInzVVx4RDzO+uBz7cn1P4/D1+jxuBhrp7rXy58kzPyzFq/YiPle3v+zo6TTg+hnM6j5dL83q3&#10;Jv5p9tMfH4uKsR8kWrk+XWbezRuAaqN+QAFSz4yelW9P7zMzLo9l5td4x2Jqt72dmm3XNyz8s0SP&#10;b1x/zlfkw6elc+mKfLT4Uw9Qvql8m2f0kpinX8TzOTSNZ18J+Hk8PdGuSfD36z7XhT/tBuFTifWF&#10;yZ66a8np3CyTpGk6x8XD9Kfup0xR4+7SvsapmzTR8BdD+Gh9Rvt+/wDL24vp1qryL+sP/XN138ri&#10;/i2F/Q99Tr/Vr7V/IZ/47yXulhdswpi/E13Xe3d3v865VdyqrH0XWdB2phWpmmaceztfaWBo+Rbt&#10;+Wqr0V5Nq/enrPXzV1dYp/Jj1w+rr0ynSvRzouKI+lmx5M1p985s+TJEz4RtSa1+aI8Z3n+eb65P&#10;XMnXvrI9zZ7TrXj5cPGpHh9GONxcOK0RpM75K3vvrrafCPtY8Gs2NYgF5rs72PZ457V+3/aNuxTj&#10;XsDirZ2dqVmimqmmnXdf0i3uLcNURXFNX42dl5FXWqmJnr1mIn0PGT1X6zfr/qX1zqtreaL83PWk&#10;/wDF4rzixbax4Y6VjwmY90v6V/QDtvH2l6Jdq9BpXyWxdM4l8kR4fjs+KufPvET45suSfGInx8Yi&#10;XpJj5l8AB8xvXaunb62bu3ZGsUxXpO8dsa9tXVKZoi7FWnbh0q7pGbTNuZiKom1eq/F6x18OsPo9&#10;H6nyOi9X4vWeJ4ZeJmxZqez6eK9b18fZ41h8buPonE7m7e5/bfPjXB1Dj5+Nk8NfxefFbFfw8Nfo&#10;3nw18VATNw7+n5mXgZVMUZODk38PIoiqmuKL+NdmzepiujrExFVMx1iekvcfDlpnxVz451reItHz&#10;TGsfpP5aORx8vF5GTi5o0vjtalo30tWZiY1jwnxh/KsUu++1fdlzY3crwJuyi5Vat6Ny9x9kZk01&#10;XaJr0u7ujGxdXsTVYprr6XcW5etz5aKvRVP4tX5M9I9S+l16z6edc6ZaNZzcHlRXbwvGG80nxmI8&#10;LxWd423jdlD0S67ftr1h7X65WdI4/VODa+msa455OOuWvhEz9LHa9Z0ifCdp2m9i8Wn9Mz57d3+i&#10;e5//AC9rX+bbr9/Sv5z435XH+3h8nr38x838hm/e7P8AP0e5r+V8B6Q7O9Jta33YdtunX/ZzYuc4&#10;8YZF+3et+1tX7GBvHD1C/jV25mOsXaLU2/T4ebr0nwY/9WOVbh+mPcPIpr5o6dzIiYnSYm2C9YmJ&#10;+SZ1+wy99X/g06l65dn8TJp5Z6x061omNYmtOXivNZj9lFZr9n2rzjxjf0sAAK8vx47Nqm72sZFN&#10;q3F+7b5ts3L0UUxduWrFW0q7Nqu5EdZpom5cmmmZ6RNVUx+VPXfD6lF7TXuWkzPlienzEeyJn891&#10;nT3zpGvv0j3PKH/adY8cZOycsVjzTHWImdPGYj+S5iJneYibWmI9ms6byr2t7HlOAtB/A50i3Z7c&#10;uVdeiLftdS5sztIrmIq9rNvRNiaJmWorq8Jp66hX5Yj0xPm6+MPOH65XKtfv/pnC8dMfT63+TXJy&#10;eRWfs/io1+w9ov8AZscCmP0j651ONPNm6vfFPv0w8Lh3jX5Px86fZbqWoL0UAAf58mr4H6K1bVNL&#10;9r7f9G6jm4Ht/Z+y9t8jyasf2vsvNV5fN5evl809PDrPi91eLn/OeLj5Onl+JWttNddPNETpr4a6&#10;a76Q/lU5/F/Medm4Xm83wcl6ebTTXyWmuums6a6a6azp75fnL35Hcnbp9YPgn3ycYfTbBdS7+/oL&#10;1r+Acz+L5GQfSX+tXtn/AL26d/HMK+Q8UH9Or+XPzLGnYOZqGTNUY2Bi5GZkTRT564sYtmb92aKI&#10;8Z8tM9I9a3DhvyM1MGP7a9orHzzOkfpyo5PIx8TjZOVm+0xVte2njOlYmZ0j5of5/wBu3cmfvHdW&#10;5t36rVNeqbq3BrO5NSrmuq5NefrmpXNTzKpuVemrrcu1T5p9M+L3J6X0/B0npnH6VxvDHxsWPFT2&#10;fRx0ilfD2eEQ/ll671fldwdb5nXudOubnZ8vIyTrrrfNktkv4+36Vp8fa+efufKfd8YcgatxRyNs&#10;bk3QcDRtT1zYG6tD3houDuHFyc3RcjVtvahb1TTo1HFwr2Nert03rdFU+yyLdcTETTXTVETHxe4+&#10;hcXufoHN7c5t8mPDzsOTBktimK5IplrNL+SbVvWJ8szH0q2j3xMeDs3ZfdXO7G7t6b3l0vFizcnp&#10;XJw8rDTPW18NsuC9cmP4laXx3msXrE/RvS3hrW0TpLat99/3Xfs+7ev1U5I/+GxrP/6OPTH/AKd1&#10;T924n/yTd7/9pF64/wDZXQv/AIbqH/8AMz77/uu/Z929fqpyR/8ADYf+jj0x/wCndU/duJ/8kf8A&#10;7SL1x/7K6F/8N1D/APmZ99/3Xfs+7ev1U5I/+Gw/9HHpj/07qn7txP8A5I//AGkXrj/2V0L/AOG6&#10;h/8AzM++/wC679n3b1+qnJH/AMNh/wCjj0x/6d1T924n/wAkf/tIvXH/ALK6F/8ADdQ//mbwh3V9&#10;2XIHd9vLb2++Sdt7B0HX9t7Yo2ljXNiaXr+mWM3SLOq5OsY1Go06/qep1112r2XkTbm3copiK6ut&#10;MzPVmr0z9MOh+lXSc/Re3+Ryc+DkZvjzHJvivNbzSmOfJ8LDhiItWlNdYmfox4tZPW/107p9e+4e&#10;J3N3fw+FxeVw+PHFrPCx58cXxRlyZaxk+PyORMzW+XJ5fLasRFp8JnxeXWSGFgFxj4VG8L+7uyDi&#10;ejLuV3cvamTvLZ967XVXVNVjSd3ZmRpVunzxHSm1g38WzERNUfieMfk0+T31melU6X6ydUnFGlOV&#10;GDPEfLfBji8/22St7ezf7M/0BfUg6/k679W7oVc8zbJwbcvizM67YuVltijxjauG+OkaTMfR39kb&#10;FGBG2gDWz8Uj6v8As/3xbf8AoVuFrN9ar+r3h/8AeOH+LctjL1W/o7h/hNP3rM0v8Nf7X+KfeTsb&#10;6UYrSjsr+mXSP4bxf3/Gwj0T+eeJ+Wxft6rYz1wbdgP4tSz7Gladn6nlTFONp2FlZ+RVNVFEU2MO&#10;xVkXZmu5MUx0ppn01TER656KOTyMfE42TlZfCuOtrz7PCsTM+M+G0e1DLkrix2y32rEzPzRGqoXq&#10;mo5WsanqOr51UV5uqZ+XqOXXHm6V5WdkVZORVHnmZ9NdUz6Zmf8Adl478rk5eZysnMzzrfLe17T7&#10;7WmbT+nLTjLlvmy2zZPtrzNp+eZ1lYD+Gzta3oXbbi63FqKb29d47n1yu90q892xp1+jatmjzVRH&#10;4tFWn3JpimZiJqqnxmqHoX9WbpVeB6Z052n0udyM+XX2zFJjBEfNE4baaeGsz7ZlsP6ZcSOP2zGf&#10;Txz5L21+SJjHH7Sf03v5sIyGAAAAA0Q/FF2xb0zmfZ257NuLdG6Ng2MbJmKJj22o7f1jJsXb019O&#10;kz8nyMWjp16xFMdfRMNB/rU9Lrxe9uF1SkaRyuJEW+W+HJeJnX8C+OPsfMwD6q8WMXW8PKr/AI3F&#10;ET89LWjX9Cax9h1h8O3cFzRe6PaeBTXNFvdWgbw2/kdPLFNVu1oF3clqi5NUx6Ju6db8vSJmavLH&#10;T09Y6t9XHqNuF6q8TjxOkcvFyMM/NGK2aIn+2w1038dHy/TfkTg7rw442y0yUn+4m/6tI+ysWvSF&#10;sk6E7pfq5c2e7bdX+a7joHqr/Vt1z+Bcj97l1/uv+jXO/I5P2sqtbynaorMXZFtqztftf4pxqLXk&#10;vatpGduXLuTERXkXtxazkatZu1zER16WLtm3R6PyKaevWfTPp76GdMp0r0s6TirGls2O2a0+2ZzZ&#10;L5ImfmpatY+SIbQ9i8WOL2rxKxHjes3n5fPabR+lMR80Q9WstO2gAAANOfxUONopu8b8uYdjpF2M&#10;rj7Xr0RER56Pa7g2zMxHpmqaf0nTVVPqpoj+Rpj9a7tnS3TO8MNd/NxMs/LHmzYP0vjxM/JWGF/V&#10;jpmk8XrFI31w3n9G9P8Af/oQ8QdmHIUccdx/G+qZF+LGl67qtWzNYmqfLaqw92W/0TjV36/R5aLO&#10;ZXi5FVUz0iLfWfR1YM9FO4o7a9SumcvJby4s+T82ye7y8iPh1mZ9kVyTS8z7PL4+DonZPUf5M7m4&#10;2W06UyW+Fb5sn0Y1+SLTWfsLNb1BbRgNUXxTuQPkGzeOOM8W/MXtxa5n7t1a3bmYqp0/buL+jtMt&#10;ZHpjrRfv5t25THSfxsfrPTpHXUn61vcP5v0Xpva+K30uTlvyMkR95hr5KRPyWvktMR4+OPXw0jXE&#10;fqx1H4fC43S6T45LTkt81I8tdfkmbTPz1eG+wXj+d+dyuzr96z7bTdi4+ob81DrTMxTc0a3TjaJV&#10;FceiJp1LIw7kdfGKZiP5YwT9X3t7+X/U3hZL11xcCL8q/wA+OIri+zGa+OfsS6H6e9O/lDufDa0a&#10;148Tln+18K/381n7CyC9LGzCsf3k8ff6t+47kvR7Nr2Wm6zrH9sdImKfJaqwd2241u7asU9Z6UWM&#10;m7kYsf8A6L0R06PLv1p7d/0Z9Sup8OkaYs2T84x+7y8iPizEfJS9r0j8H3NW+9enfyZ3LysNY0re&#10;3xK/Nk+l4fJFpmv2Gzb4XnIE63xRvHj3Kvzcytibpt6lgW6qv+a0Ld+PVkWrNqifGKc7FzrlUxPo&#10;m7HWI6xM7Q/VX7hnndpc3t3LbW/Azxeke7FyImYiPmy48tp/DjXTw1yj6VdR+P0jN0686zx8nmj5&#10;KZI1iP7qt5+y2dNo2UwFXLuo5Cnk/uA5O3Xave306rceRoei10zPsqtE2zRTt/Tb1mmZny037eNG&#10;RMR41XKp6dZl5Weq/cf+lPqF1Tq1bebH8acWL3fCwRGGkx7otFPPPy2mfa1T7s6j/KvcXK5cTrXz&#10;zWv4NPoVmPnivm+eZbJvhZccfI9tci8q5mNEXtc1LD2Xod+unpdp0/RrUarrldmZj02r9/IxKJmJ&#10;6TXjzHjS2Y+ql218HpnUu7M1fpZ7142KZ38mOIyZZj9ja98cfPjn3Mm+k/TPJxeT1e8eOS0YqT8l&#10;fpX0+SZmsfPVtnbdsvgAAPzdU1nSNDxKs/W9V03R8GiYivN1TOxdPxKJnwirIy6qKI/nl+bl83h8&#10;DFPI52WmHHG9slq0r+jaYj9NVlzYcFPiZ71pX32mIj9GfB0jr/dX247aruW9U5m2FVdtVVUXbWk6&#10;5Y3Fdt10VRRXbrtbe+VVRVTM9KqZjrHSeseienReoerPpr0yZryut8SZjeMeWM0xMbxMYfPOvyb/&#10;AKEvhcju3trizMZebi1j720X/aeZ09rPxEe1vS4r+R7v13cNVETMUaNs3cdqa6oomryUVa7Ywqes&#10;zEUxM1RHWY9Pl6zHTeb9Y70q4sT8HmZeTp/wfGzRr8kfFrij5N9Pl08Xxs3qR2pi+0zXyfg47/7+&#10;Kuodw/FN4jw6blO2OPuQddvUTMUzq87f27iXZjzfjUX8fK1C7FM/i9JqsRPpnrTHT09O6j9a3s/D&#10;Ex0vp3L5Fo/4T4OGs7+2Mma2m29In5PDx+NyfVjo9In8142bJP7LyUj9GLXn9Jru7j+83kjuKxbW&#10;3c7C07Z+xcbMtZ9va2j3b+XczszHir5Nka9rORFFeVVa81U27duzZtRPSqbU3Kaa41x9SvWrub1I&#10;xR03PSnD4FbReMGOZtNrRr5Zy5J0m811nSIrSmukzWbREsb9zd7dT7kpHGyVjDx4nX4ddZ1mNpva&#10;fG2nsiIrHt01iJeQGHHTVnzs++rLwz/5Oxv+t3nqX6N/1X9F/g9f21m0/Zn9FuF+Tj9WXpNkx2cB&#10;rA+Kf/sg4895NH0Xz2rX1rv6G9O/hsfvGZiv1Y/mbjflv95dpQ2hodW592bX21RNUV7h3Fouh0zT&#10;NFNUVatqVrApmmq5MUxPW56JqmI/laP9H4E9V6vxemV35ObFi/dL1p7fD2+1g7h4J5XMxcWP8Zet&#10;f7q0R/ZW5sTFx8HFxsLEs0Y+Jh49nFxbFuOluxj49uLNmzbj1U00xFMR/JD2Bw4seDFXBhrFaUiK&#10;1iNoiI0iI+SI8G4dKVx0ilI0isRER7ojaH9CxIAB5L75ter2/wBrPK2RauTRf1DT9D0G1EVTRNyj&#10;Xt0YWlZtuKopq/8Aqa7eqmJ6dYiaesTMSxF678+3TvSnq+Sk6WyUxYo+WMufFjtG0/cWtPy6aa+L&#10;qHfnInj9p8u0b2itP7vJWs/3syrSPMVrAtk8Qbct7Q4o412tboij9AbE2ppVyOtEzVkYeh2LOVdr&#10;m3M0zVXciuuqaZmJmZmHrn2d0yvRu0umdKrGn5vxcGOfnrirFp8PDWbazOntlt50bjRwukcXiR/i&#10;8WOv2YrET+jPi7GdkfSAAAAfI8gbdt7w2JvXad2j2lvc+09xbfrt9KZmunWdIvadNMeaYjr/AEno&#10;6zH4Xx+4em16z0DndIvGscrj5sMx+Ux2p/Zfj6jxo5vT8/DnxjLjvT+6rMf2VR55ANPVhr4b31Zd&#10;L/8AOO7f+t23ox9Wn+q/F/COR+2hsd6Z/wBFqflMn6sPerP7IAAAAAAAAAAAAAAAAAAAAAAAAAAA&#10;AAAAAAAAAAAAAAAAAAAAAAAAAAAAAAAAAAAAAAAAAAAAAAAAAAAAAAACrl8EH63vcb7ttw/vO00F&#10;o0AAAAAAAAAAAAAH/9a/wAAAAAAAAAAAAACrl2x/xyeUPeT3G/R/VgWjQAAAAAAAAAAAAAAAAAAA&#10;AAAAAAAAAAAAAAAAAAAAAAAAAAAAAAAAAAAAAAAAAAAAAAAAAAAAAAAAAAAAAAAVpvjo/wC1fgr3&#10;ebj+klL0M+ph/RjrX8KxfvUvHn/aXf057Z/gGf8AjENFjdB5ngLb3wdPqW6J7w9/f9ftPLj62H9b&#10;2b+C8b9rZ7u/7P8A/wBXbjfw/m/t6tpzWpuyAAqhfGl+uBpnub2V/n3WXpx9UP8Aqpyfw/kfveB4&#10;cf7RH+v3D/3TxP37ltSDaRogAuh/DQ+o32/f+XtxfTrVXkX9Yf8Arm67+VxfxbC/oe+p1/q19q/k&#10;M/8AHeS90sLtmFHrvg+uB3Ke+TfX+fbr2S9G/wCqnt7+Acb97q/m2+sl/X73h/3tzf36zywyUwkA&#10;v9cc04NHHuxKNLq82mU7N2xTp1XW5V5sGnRLEYlXmu/jT1t+X01en+X0vDnr85p67zZ5PhknPm8+&#10;323xLebbw3128H9SvaUcavanTK8KdcMcTjfD3+0+DTy7+P2um/j732T5LsIAACgty5/tX5O94e9P&#10;pJkvb7tb+jHTv4Lx/wB6o/l078/px1n+Hcv+MZHXj7zqj6zYVeZRvnZdenRenUKN2bdrwYxqKrmR&#10;OZTrFmcaLFumJmqvz+XyxETMz0jo+Z1uMVui8uM+nknBl82vhHl+HbXWfZGm77vbFuRXuXp1uJr8&#10;WOTgmnljW3n+LTy+WI3nXTSPe/0AHhs/qZfPbu/0T3P/AOXta/zbdfv6V/OfG/K4/wBvD5PXv5j5&#10;v5DN+92f5+j3NfyvgPU/Y/8AXA7a/fJsX/PtpjX1k/qp7h/gHJ/e7M2/Vt/r97P/AO9uF+/VXhXj&#10;a/pJAAV6fjyf/eq/+uP/ANx7e76k/wD+M3/3u/8A055Sf7Tr/wDEj/78/wD8KV6W9zykAWnPggfV&#10;R5B/+eF3X+7fabzW+uP/AFncH/uvD/G+a9sv9m7/AFHdV/795P8A4f0xuQamPQQAB/n67u/0s3P/&#10;AOYda/zlde5vSv5s435LH+0h/K/17+fOb+Xzfvlnzr975LuTt0+sHwT75OMPptgupd/f0F61/AOZ&#10;/F8jIPpL/Wr2z/3t07+OYV8h4oP6dXXnLv8Aso5P93m9fo3kvvdrf0n6b/CuP++0dT78/oN1r+Ac&#10;v+L5FBZ7fP5dQAAAAAAAAFr34LX1P9T98m9f8xaM8x/ref1rY/4Bx/3zO9yP9nd/UFm/725f7zxG&#10;29q23uAa2fikfV/2f74tv/QrcLWb61X9XvD/AO8cP8W5bGXqt/R3D/CafvWZpf4a/wBr/FPvJ2N9&#10;KMVpR2V/TLpH8N4v7/jYR6J/PPE/LYv29VsZ64NuwHx3In+z/fX/AJO3N/mW++N3H/R7n/wfP+9W&#10;fi6l/N3I/J3/AGsqkLyBafLLXYrGLHalxHGH5fY/INzTX5JqmPlU741Oc7rNXr9v7TzR4RPXp6Hp&#10;z6C/Cj0l6P8AB28uf+6/Os/m/vtdflbPdg+T/RHh+TbS/wCj8W+v6er1qy87gAAAAA00fFfjF/Sn&#10;B9VFVc5s6fyDGRRPX2dOLGRo04dVM9Pyprm/FXp8Ij0R69LPrbRi/OuhTEz5/Jy9fd5deN5fs6+b&#10;X7DCnq55Pi8DT7bTNr82uPT+y8ZdkP1p+IP+2dY+iuewp6F/1r9G/KZP4vldJ7F/pZw/wrfvd1mR&#10;6fNoXQndL9XLmz3bbq/zXcdA9Vf6tuufwLkfvcuv91/0a535HJ+1lVreU7VFaU7Wvq5cJ+7bav8A&#10;mu29WPSr+rbof8C4/wC9w2u7U/o1wfyOP9rDvt392AAAAB5u7uON6eUu3zkjblqxF/VcHRLu6dA6&#10;U1VXo1na0/prHsY0UxP4+TbtXcOOseF6fDxjGnq/21Hdfp31PptK+bLjxTnxe/4mD8ZER8t4rbH8&#10;1523dZ7w6Z/K3bnJ40RretfiU9/mx/SiI+W0RNf7ZWGsX72Lfs5ONduWMjGu27+PftVzbu2b1muL&#10;lq7brp9MVU1RExMeEvLbHkviyVy4pmtqzExMeExMTrExPsmJ2asVtalotWdJjxifdK2Dw7vy1yfx&#10;XsDf9uq3Vc3TtbSNTzqbPT2djV68Wm1rWHT5fR/QZdN+zPT10vW7szr9O6e1On9w0mNeXgx3tptG&#10;TyxGWv8Aa5ItX7DbrovUI6r0nj9Rj/G462n5LafSj7FtY+w7JdmfTVwe/wB5A/t33K7ux8e97bTd&#10;iYmm7DwJiqJiLukW6szXKZpp9EVUalk5lqfTMzFEden5NPmr9YPuH+X/AFN5mPHbzYuBWnFp8+OJ&#10;tl+zGa+Svv8ACNdNo1o9Quo/yh3PmrWda8eK4o/tfG39/a0fY+w9w/Cx4/8AkGzeR+TMqxMXtxa5&#10;gbS0m5ciYqp0/buL+kdTu4/ojrRfv5tq3VPWfxsfpHTpPXOn1Uu3vzfovUu6MtfpcnLTj45n7zDX&#10;z3mPktfJWJnx8cenhpOve/Sfp3w+FyeqXjxyWjHX5qR5rafJM2iPnq2uttmXGnT4qfH3Svi/lPGx&#10;/RXGo7B1rKijpHmp8+4dtWaq49cxOqzET/J6GmX1sO3dLdK7rxV38/EyW/RzYY1/d/0GF/Vnp3jx&#10;OrVj77Faf0b0j98ecPhy7/8A7H9xen6BkX/ZadyJt/WNrXaa6vLYp1LGtRuDR71UdY/pKrmHXi2v&#10;RPpvzHT09Yxp9W3uH+RvUjH0/JbTH1LDkwTrt56x8bHPzzOOaV38cmnt1dZ9Neo/mXctePadK8ml&#10;sfyeaPp1n59a+WPwlhp6MNjnSvcXyFHFfCHJe+Ld75PnaTtfOsaLd6xE07h1jpou36oiZjrFObkW&#10;KqoievliejpHqR3H/op2L1PrtbeXJhwWjHP/AB2T8Vh/QyXrM+3SJfD7l6j/ACT0Llc+J0tTHMV/&#10;Dt9Gn99MKrcRMzEREzMzERER1mZn0RERDygiJmdIamrUXblxzPFHCHG+xb1iMfUdJ23iZGuWvJ5K&#10;qNw6zVVrWv0V9fTPky8i9biZ9Plpj0RHoj1e9Nu257S7F6Z0G9fLkw4azljTT8dk1y5Y+xkvaPH2&#10;RHhG0bZdtdN/kjoXF4Fo0tSkTb8O30r/AKFpmHdjvD7gDoPnvuP437eNv2dW3rnXsnVtSov/ANnt&#10;qaTFq/ruuXbHSm5XZtXaqaLOPbqqpi9lXqqaKevSnz3Jpt1Y/wDUD1K7a9Oenxy+t5JtmyxPwePj&#10;0nLlmN5iJmIrSJmPNe0xEbR5raVnr3cHc3TO3OPGbnWmb218mOvje+n6URHttPhHs1nSJ0v8s/EP&#10;565Bv5WJtTPxuLduXaq6LODtiKb+v12J9NHy3dWZR7eLsf8AxzBt4seqaZaTd3fWN7/7iyXw9JyV&#10;6Vxp1iK4PHLp7PNntHn83y4oxfMwl1f1H7g6jaacS0cTFO0U8b6fLkmNdflpFPmeJdc3HuHc+bVq&#10;O5de1ncOoVzVNefrmqZ2rZtc1emqasrPruVz16R161MHc/qXUeqZ55PU+Rk5OSd75b2yW/urzM/p&#10;ujZ+TyeVf4vKyWyW99rTaf0ZmZdg7X4F5r3rRbvbX4p3/rGLdp81vUMfa2r29LqjrFPo1XItUY3X&#10;0+iPa9enWfCJ6di6V2B3x1uIv0rpPLzUna8YMkY/3SaxT++fR4nb/XOdETxOJmvE+2MdvL/dTEV/&#10;Tegdv/D07o9b8lWXszSNtWrnSab24N27ej8WZiPNXj6Lfzb9PjM9KrUT6J9H5PXIfTvq6eqvO0nN&#10;wsfFifbm5GH5N4x2yWj7NdfCfDbXsPH9Oe68/wBvgrij33yU/UrNp/Sd57b+FbyVlzbndvJ+ydCo&#10;qmJufoDTtc3Rdt0z49KM+nSaaqojp1iK+nXr0q6eme+dM+qf3NmmP5X6pxuPE7/CplzzH2Lxx4mf&#10;s6fK+/xvSbqd9PzzlYsf4FbZP1fh/qu8tW+H/wAQ8OcP8vbz1DUNa5A3fonEvJObpGZrlGJg6FpW&#10;pWNmZleLqun6BhxVPyizVE12a8nKvxbq8ty3TTdoouR3vmfV67O7M7N6x1rkZMnUeZg6fzbY7ZfL&#10;XFjvHGyTXJTFXX6dZ8aze94rOlqxFqxaPvZvTzo3Rejczm5LW5GbHx801m2kUraMVtLRSPuo9k2t&#10;bSdJiImIlo/aLMErPnZ99WXhn/ydjf8AW7z1L9G/6r+i/wAHr+2s2n7M/otwvycfqy9JsmOzgNYH&#10;xT/9kHHnvJo+i+e1a+td/Q3p38Nj94zMV+rH8zcb8t/vLtPHDX+1/in3k7G+lGK007K/pl0j+G8X&#10;9/xsMdE/nniflsX7eq2M9cG3YAADw98RL23+Frd/sotzROu7M+UTcqqiqmz/AGlx5pmzFMTE1e08&#10;kTFUxHl809esRE4K+sd5/wDyp5vk00+LxvNr7vjU2+XXTf2a+3R0T1I83+imbT7/AB6/N542+zp9&#10;hXRebrWxcKs02aLNmjHptUY9Fq3TYpsxRTZps00RFqmzTb/FimKenliPR08HsrSKRSIx6RWIjTTb&#10;T2aaeGmm2jc2sVisRXb2abaOVJyAAAAAqA6xTjUatqlOH7KcOnUc2nEmzVFdmcaMmqLHsa6ZmJp8&#10;vTyzE+mHjjzIxxy8sYdPJF7eXTbTzTpp8mmzTXN5YzXin2us6abaa+CwT8N76sul/wDnHdv/AFu2&#10;9D/q0/1X4v4RyP20NivTP+i1PymT9WHvVn9kAAAAAAAAAAAAAAAAAAAAAAAAAAAAAAAAAAAAAAAA&#10;AAAAAAAAAAAAAAAAAAAAAAAAAAAAAAAAAAAAAAAAAABVy+CD9b3uN9224f3naaC0aAAAAAAAAAAA&#10;AAD/17/AAAAAAAAAAAAAAKuXbH/HJ5Q95Pcb9H9WBaNAAAAAAAAAAAAAAAAAAAAAAAAAAAAAAAAA&#10;AAAAAAAAAAAAAAAAAAAAAAAAAAAAAAAAAAAAAAAAAAAAAAAAABWm+Oj/ALV+Cvd5uP6SUvQz6mH9&#10;GOtfwrF+9S8ef9pd/Tntn+AZ/wCMQ0WN0HmeAtvfB0+pbonvD39/1+08uPrYf1vZv4Lxv2tnu7/s&#10;/wD/AFduN/D+b+3q2nNam7IACqF8aX64Gme5vZX+fdZenH1Q/wCqnJ/D+R+94Hhx/tEf6/cP/dPE&#10;/fuW1INpGiAC6H8ND6jfb9/5e3F9OtVeRf1h/wCubrv5XF/FsL+h76nX+rX2r+Qz/wAd5L3Swu2Y&#10;Uu/iVbWubS73ufMGq1Tbt6nuTSd049Vu1TatX7e7Nq4G47t2iKYpiqfa5Nyi5V06zcpr6zM9Zn11&#10;+r11KvVPRzoeaJ1nHivhnWdZicGbJiiP7mkTEfezGmkP54PrhdFv0L6yHdHGmukZuRi5NdI0iY5X&#10;Gw8iZjwjX6WS0Wn22i2szOsvC7M7WgBel7SN52OQO2DgHdti97evU+JdjWs+51pq6a1pegWdH161&#10;5qZnr7PNx8i31n0+j0xE9Yjxf9UukX6F6j9c6XePLGPm8iax/wAXfLbJin7OO1Z+z4av6XvQjuHF&#10;3V6L9rddx2805umcOLz/AMdiwUxZ4/tc1L19/h4xE+D0O6GywAA+f3buTA2dtXc279VqijS9q7f1&#10;ncmpVzXTbijA0PTbmp5lU3KvRT0t2qp80+iPF+7pfT8/Vup8fpXG8cnJy48VPb9LJeKV8Pb4zD5X&#10;Xer8Xt/onM69zp0w8HBl5GSddNKYcdsl/H2fRrPj7FAHU9QydW1LUNVzKorzNTzsvUMquPN0qyc2&#10;/Vk36o88zPpqqmfTMz/LMvcjj4MfF4+PjYvCmOta1+asREfpQ/ln5nKzc7mZedyJ1yZr2vaf2V7T&#10;ad9Z3md5l/Cufmd69sG1r+9u5DgfauPZqvzrfL3HmJkU0zNPs9P/ALVYt7VMmqqmYqimzjU3btc0&#10;z18tM9PT0dL9R+pU6P6f9b6nefL8Hg8q0fLb4N4pHz2vNaxr4az4+DJnov0TL3H6u9sdDxV835z1&#10;Tg1t8mP85xzkt4TE6Vxxa06eOkTp4r27xXf01Pnt3f6J7n/8va1/m26/f0r+c+N+Vx/t4fJ69/Mf&#10;N/IZv3uz/P0e5r+V8B6n7H/rgdtfvk2L/n20xr6yf1U9w/wDk/vdmbfq2/1+9n/97cL9+qvCvG1/&#10;SSAAr0/Hk/8AvVf/AFx/+49vd9Sf/wDGb/73f/pzyk/2nX/4kf8A35//AIUr0t7nlIAtOfBA+qjy&#10;D/8APC7r/dvtN5rfXH/rO4P/AHXh/jfNe2X+zd/qO6r/AN+8n/w/pjcg1MeggAD/AD9d3f6Wbn/8&#10;w61/nK69zelfzZxvyWP9pD+V/r38+c38vm/fLPnX73yXcnbp9YPgn3ycYfTbBdS7+/oL1r+Acz+L&#10;5GQfSX+tXtn/AL26d/HMK+Q8UH9Or8/VtOsaxpWp6RldYxtU0/M07I6U0VT7DOxqsa70puRNM/i1&#10;T6KomP5Y6L+LyL8Tk4+Vj+2x2rePnrMTG3jvD8vO4mPn8LNwM32mel8dttr1ms76xtPtjR/n765o&#10;+bt7WtX0DU7cWtS0PVNQ0fULVPm6W83TMuvCy7ceeKZ6Rcoqj00xP8sQ9zOHy8PP4eLncedcealc&#10;lZ99b1i1Z9vsmPa/lg6lwOT0rqPI6XzI8ubjZL4rx4+F8dppaPGInwtE7xE/I/Lfpfid3dtWkbP3&#10;D3C8I7d5A021q+ydxcqbE29ujTci9fxsfL0bXdyY+lZtvJyMW5au0WoovTVcqt3KaopiZpnr0dO9&#10;Q+V1Xgdh9Z5/Q8k4uZx+FycuG8REzXJjxXvWYi0WiZ1r4RMTGumvgyR6PcDoHVvVftvpPdWGM/Tu&#10;X1LhYOTjtNq1tizcjHivFrVtW0V0traa2i0RE6Tqtq/dodjf2ftvfrFvr51eXn/qH9Zv+3cv7lxv&#10;/cvdb/0dfVr/APpXB+783/5k+7Q7G/s/be/WLfXzqf8AqH9Zv+3cv7lxv/cn/o6+rX/9K4P3fm//&#10;ADJ92h2N/Z+29+sW+vnU/wDUP6zf9u5f3Ljf+5P/AEdfVr/+lcH7vzf/AJk+7Q7G/s/be/WLfXzq&#10;f+of1m/7dy/uXG/9yf8Ao6+rX/8ASuD935v/AMyfdodjf2ftvfrFvr51P/UP6zf9u5f3Ljf+5P8A&#10;0dfVr/8ApXB+783/AOZPu0Oxv7P23v1i3186n/qH9Zv+3cv7lxv/AHJ/6Ovq1/8A0rg/d+b/APMn&#10;3aHY39n7b36xb6+dT/1D+s3/AG7l/cuN/wC5P/R19Wv/AOlcH7vzf/mXpniPhfjDgjatzZHEu08T&#10;Zm1rurZmuXNIwszVM2zVqufZtY+XmTe1e/kXfNXRYtUzTFzyx5Y6REzPXHfdPd3cfevU46x3Ryrc&#10;vkxSuOL2rSs+Ss2mtdKVrXwm1p218d2ZOw/Tvsz0y6JPbnYvBp07hWy2zTipbJePi3itbX1y3yW1&#10;mKVjTzaeHhG7tB1t3QBrZ+KR9X/Z/vi2/wDQrcLWb61X9XvD/wC8cP8AFuWxl6rf0dw/wmn71maX&#10;+Gv9r/FPvJ2N9KMVpR2V/TLpH8N4v7/jYR6J/PPE/LYv29VsZ64NuwH5+radZ1jStT0nI6fJ9U0/&#10;N06/1p88exzcarGu9aOsdfxap9HWOr8/M41OZxMvDyfa5aWpPzWrNZ/SlXmx1zYrYbbXiYn5pjRU&#10;Lz8LJ0zOzdOzLc2czT8vIwsq1VExVaycS9Ni/bqiqImJpqpmJ6w8duRgy8XPfjZo8t8dpraPdasz&#10;Ex9iYacZKWxZLYrxpaszE/PE6SsHfDe3La1vtn0zSaLvmu7O3duvQL1qZjzWozc2ndVuYp69fLVG&#10;pTMT09M+aPVL0R+rT1OnO9MMXDidZ4XIz4pj3ea0Z4+xPxv0dfc2K9M+VGftemGJ8cGTJSfsz8T/&#10;AH/6r3s2AZBAAAAAaKfikbmtajzBsba9m9F3+zWw4zsqmmqZjHztxa1kVVWKqZnpFfsMTGuT0j8m&#10;un0z4RoX9avqlOT3lwOlUnX814vmt8ls2S/h8/kx0t80x9jAfqtyoydZ4/ErOvwsWs/JN7T4foVr&#10;P2YdQ/Dy0K5rHdNsrMpoiu1tvR94a7kRNEV0xbr2zk6FZrq6xPTy3s61VTPo6VRHSevR076ufAtz&#10;PVbg5ojWONj5GW3zfAviifsWy1mPl0fH9OME5u7MF/ZirktP9xakfp2hY0ekrZR0J3S/Vy5s9226&#10;v813HQPVX+rbrn8C5H73Lr/df9Gud+RyftZVa3lO1RWlO1r6uXCfu22r/mu29WPSr+rbof8AAuP+&#10;9w2u7U/o1wfyOP8Aaw77d/dgAAAARMRMTExExMTExMdYmJ9ExMSTETGkiq73G8cxxRzfyRsWzYnH&#10;07SdyZeRodryeSmjb2s0061oFFHT0T5MTIs25mPR5qZ9ET6I8oPUntuO0u+up9BpXy48Oa04o00/&#10;E5NMuKPsY71jw9sT4RtGpvcvTf5I67yuBWNK0vM1/At9Kn6FZiG3T4YXIX9oOHtzcf5N7z5nHu6K&#10;8jCtzX/zegbuor1HGoptzPX0Z1nUaqpj0fjx6OvWZ3C+q13F/KHZnK7ey21v07PrWNdsXI1vXw/K&#10;1zTPs8Y9u+YvSzqP5x0XL060/S419Y/Aya2j+/i/6LYZvDc2BsvaW594arPTTdq7f1jcWf8AjeSa&#10;sTRtPuajfopq6T0qqptzFPon0zHonwbF9Z6px+idI5XWeX/guJhyZr+z6OOk3n7MxGkeEsj83lY+&#10;Dw8vNy/a4qWvPzViZn9RUo17WtQ3Jrms7i1a77fVNe1XUda1K/8Ajf02oapmV52Zd/GmZ/GuXKp9&#10;MzP+7LyF5/N5HU+dn6ly582XkZL5Lz775LTa0+3eZlqByM+Tk578nNOt8lptaffNpmZ/TlaB7YeP&#10;p4v4E4w2fex/k2o4u2cXU9atTTEXLeu7irq3BrFm9V0iaqrWRk12Ymf+LREeEQ9TfS3t2e1vT/pf&#10;RslfLkpgrfJHtjLmmcuSJ981vea/NERtDajtbp38ldv8XhWjS0Ui1o/Z3+naJ+abTH2HfLv7sDyz&#10;3o8fTyN23ck6ZYsxd1PQdKp3rpPo81ynK2lcjV8uizR6672FRlY9ER6Zm56PT0Yp9bO3f9JfTTqf&#10;Fxxrl4+P85x+/wA3Hn4loj3zbHGSkfhOp979O/lLtnlYqxrbHX4tfnx/SnT5ZrFo+yre7J3TnbH3&#10;jtTeemdf0htTcWi7iw6Yq8kXMjRtRt6hatVT0n8WubflqiYmJiZiYmPQ80uh9Vz9C61xOtcX/CcT&#10;NjzV+Wcd4vEfNOmk/I1n4PLycDm4ebi+2w3rePnrMT/YW1tH1bB17SNK1zTL0ZGm6zpuDq2n5ER0&#10;i/g6ji05mJeiP/orddNX87164XLwdQ4eLn8W3mxZ6VyUn31vWLVn7MTEtv8ADmx8jDTPinWt6xaJ&#10;98TGsT+hLV/8UrkL9GbB2BxniX6acnde4Mrc2q0UVf0kaTtjG+S4di/T4ezv5WZF2mfGasb0T0iY&#10;nVj61fcX5r2/0/tjDb6XLzWz5Ijf4eCvlrE/JbJk80fLi+fXFfqv1H4XT+P0uk+Oa83t+DSNIifk&#10;m1tfnq1pdo/G9XKXcHxvty7Ym/pWDrdrdOv9aaarMaNtaP01kWMmKon8TJuWrWHPSPG9Hh4xrH6Q&#10;dtT3X6idM6bevmxY8sZ8vu+Hg/GTE/Jea1x/PeNt2MOz+mfyt3HxuNMa0rb4l/d5cf0pifktMRX+&#10;2Wf3qY2oAfKb63hpPH2zN0b412uqjSNqaFqevZ0UTEXbtnTcWrJ+TWInxu3Zpi1ap9ddUR63yevd&#10;Z4nbvReV13nzph4mK+W/vmKVm3lj9lbTy1j2zMQ/Jz+bh6dwsvP5H2mGlrz81Y10j5Z2j5VWDlfl&#10;DdPMW/Nf5A3dmXMjU9by7lyxi+1uXMPRdLpuVTp2haXRc/IxsW3MW7cRHWqfNcr81yuuqryi7t7p&#10;6r3n1/kdw9YvNsue0zFdZmuOms+TFTXalI8I9/jadbWmZ1O6v1Xl9a6hk6jzLa3yT4R7K19lK+6t&#10;Y8I/RnxmZerO0zsl1/n+3TvXdmdl7T4vx8q5j2c3GtW51zduRjXJtZeNt+MmKrdqxaribd7Ou0V0&#10;xXE2rdu5VTdmzln0i9DuoeoVf5b6vktxOlVtMRasR8XkTWdLVxa6xWlZ8LZbRaPN9CtbTFpp23tD&#10;sbkdxR+fcy04eJE6RMfb5JjeKa+ERG03mJjXwiJnXy7seM+3LhTiKzYjY3HugadqFiaao1/NxY1n&#10;ctd2npM3J1/VvbZVHWY83s7Vyi3E+mmiG8PbHpt2P2fSsdB6dix5K/421fiZpn3/ABcnmvHj46Vm&#10;KxO0Qzl0vtrofR6x+YcalbR93Mea/wDd21tHzRMR7od2u8vugAOne4j6v/Ofud5N+hWa6Z6j/wBX&#10;vXv+7ub/ABbK+L3J/R3n/wAGz/vVlVJ5NtS1nzs++rLwz/5Oxv8Ard56l+jf9V/Rf4PX9tZtP2Z/&#10;Rbhfk4/Vl6TZMdnAawPin/7IOPPeTR9F89q19a7+hvTv4bH7xmYr9WP5m435b/eXaeOGv9r/ABT7&#10;ydjfSjFaadlf0y6R/DeL+/42GOifzzxPy2L9vVbGeuDbsAAB5F77NEr13tX5TtWqJrv6di7e1u10&#10;mY8lGj7swc3NrmImOv8A0am96J/D06xDD3r3wbc/0o6tSka2x1w5Y+bHyMVrf3kWdO7+wTyO0+XE&#10;b1ilv7nJSZ/vdVap5ktYls/ifcFrdfF3HO5rNym5b1/Y21NX81E0zEV6hoVjJu26opiIiqiqqaaq&#10;ekeWYmJiJjo9du0uo16v2r03qlJ1jkcXBk+zfFW0x88TOkx4aT4aQ296RyI5fSuNyq+PxMWO36NI&#10;l2A7C+iAAAA+X3vuC3tLZe791Xa6LdrbO19f3BduXKqabdu3o2k3dRrruVVRVEUxFuZmZpmOnql8&#10;rrvUa9I6JzOrXmIji4MuaZnaIx47XmZ38Po+6X5edyI4fBzcufCMVL3/ALms2/sKjDx9adrDXw3v&#10;qy6X/wCcd2/9btvRj6tP9V+L+Ecj9tDY70z/AKLU/KZP1Ye9Wf2QAAAAAAAAAAAAAAAAAAAAAAAA&#10;AAAAAAAAAAAAAAAAAAAAAAAAAAAAAAAAAAAAAAAAAAAAAAAAAAAAAAAAAAFXL4IP1ve433bbh/ed&#10;poLRoAAAAAAAAAAAAAP/0L/AAAAAAAAAAAAAAKuXbH/HJ5Q95Pcb9H9WBaNAAAAAAAAAAAAAAAAA&#10;AAAAAAAAAAAAAAAAAAAAAAAAAAAAAAAAAAAAAAAAAAAAAAAAAAAAAAAAAAAAAAAAABWm+Oj/ALV+&#10;Cvd5uP6SUvQz6mH9GOtfwrF+9S8ef9pd/Tntn+AZ/wCMQ0WN0HmeAtvfB0+pbonvD39/1+08uPrY&#10;f1vZv4Lxv2tnu7/s/wD/AFduN/D+b+3q2nNam7IACqF8aX64Gme5vZX+fdZenH1Q/wCqnJ/D+R+9&#10;4Hhx/tEf6/cP/dPE/fuW1INpGiAC6H8ND6jfb9/5e3F9OtVeRf1h/wCubrv5XF/FsL+h76nX+rX2&#10;r+Qz/wAd5L3Swu2YVqfjhcQX9J5L4q5vwMWqNM3ltfJ2Dr961RHsbO4dpZlzVdJv5dc+n2uZg51d&#10;q3ETMeTBn0RMdavQv6m3dVOV291Ps3Pb8ZxM0cnFE7ziz1il4r+xx5McWn5c0b+zx6/2kvYOTgd4&#10;9D9SOLT8T1DjW4WeYjwjPxb2y4rWn77LhzTWvs8vGnwjTx0Ut0XmcAssfBW7ktO13j3cnbLuDUKL&#10;O4tjZ2o7x2BYyL00/pPZ2vZvyrcem4FuuZj2mn6pduZd2mJia6M7zU0zFm7VHnp9b70+z8LrvH9R&#10;ODTXj82tMHJmI+0z4q6Yr2n3ZcNYpE7ROHSZ+nWHsN/s6/V/idT7U5no31XLFeX0y+Tl8Gtp/wAJ&#10;xM9/NyMdInw82Dk2tltEaTavJ1isxjvZvUaXPTAABqh+Ln3I4HEXbnncV6RqNunf3OVN3bVnDs3a&#10;Jy9O2FYuUXN56vkWfT0tZVry6RRFcR5/lN2q3MzYr8uzn1WvT7P3T3/TublY5ng9G0zTaY+jfkzE&#10;xx6RP31J1zzpr5fh1i328a6N/Xx9XuL2H6SZeyOBmiOqdy68eKRMebHwomJ5eW0eyuSunFjXTzfG&#10;vNZmcVtKmL1AeFoDbB8HXiDI5B7r7G/cjEm7oHDO1tX3Nk5FynzY39otw4tzau2sGuOk/wBLNOTm&#10;5tnr0iJxJq69YiJ1i+th3Vj6F6Y26Jjtpn6vmphiI3+FitGbLb5taY8dt/8ACxGmkzMby/7P/sLL&#10;3V65V7oy083F7e42XkWtP2vx89bcbj0n9lMZM2am2k4JnXWIibZjzAe6L57d3+ie5/8Ay9rX+bbr&#10;9/Sv5z435XH+3h8nr38x838hm/e7P8/R7mv5XwHqfsf+uB21++TYv+fbTGvrJ/VT3D/AOT+92Zt+&#10;rb/X72f/AN7cL9+qvCvG1/SSAAr0/Hk/+9V/9cf/ALj2931J/wD8Zv8A73f/AKc8pP8Aadf/AIkf&#10;/fn/APhSvS3ueUgC058ED6qPIP8A88Luv92+03mt9cf+s7g/914f43zXtl/s3f6juq/9+8n/AMP6&#10;Y3INTHoIAA/z9d3f6Wbn/wDMOtf5yuvc3pX82cb8lj/aQ/lf69/PnN/L5v3yz51+98l3J26fWD4J&#10;98nGH02wXUu/v6C9a/gHM/i+RkH0l/rV7Z/726d/HMK+Q8UH9OoCmH8SniDJ4e7xOWsKMSrH0Tfu&#10;r1cqbbvdJps5eBvu5XqmrTj09Z8tFjVv0liU0R0iItfixFPlh64/V77rx92elHS83m82bg0/M8se&#10;2tuNEUpr75tg+FeZ9vm8ZmdX88v1wewc3p/6/wDXeP8AD8nG6pl/lLjz7LU5szky+WPZFOV+cYoj&#10;aPh+ERGkPB7NbWN/Xg52Xpmdh6lp+RcxM/T8rHzsLKsz5buNl4l6L+NkWqvVVRXTTVTP8sKs2HFy&#10;cN+PnrFqZKzW1Z2mto0mJ+SYnRfxuTn4XJx8zi3nHlxWrelo3rasxato+WJiJhem7Y+c9B7juDtg&#10;ctaHkY9d3cOiYtvcmBYqjroW8MC1Ti7o0O9b6zVR7DLpuex8/Sa7M2rsR5blMz4v+o3ZnN7A7y53&#10;a/MrMRx8kzitP+MwWmbYckTtPmpMebT7W8WrvWX9L/oz6l9M9XPTbpXfXTbVm3Lw1jkUr/ieVSIr&#10;ycMxvHkyxby66TbHNLx9G8O+3SGUAAGu3vm+IVtTswyNlaDb2Za5P3tu6jN1LJ2pY3jRtK7t/bOL&#10;/wBHx9d1HMjTdVq/6Xk+exiWZsUe09lfq9pHsvLVnr0Y9COp+rmPmc23LnpvD4vlpGacE54y5reM&#10;461+Lhj6FNLXt5p8vmpHl+lrGpv1lvrW9D+rxl6d0yvT4611LnxfJbjRy44s4OPX6Nc2S/5vyZ/G&#10;5NaYq+Svm8mW3m+hpOvv7+T/APhV/wDm4/8A7ns6f+if/wDqb/8AB3/+c1W//adf/wBEf/hn/wD1&#10;R9/J/wDwq/8Azcf/ANzz/wBE/wD/AFN/+Dv/APOP/wBp1/8A0R/+Gf8A/VN9ux9a1vcmy9pbh3Jt&#10;2dobh17beiazre06tRnVq9s6rqem283P0C5qlWPi/KK8O7XVj13vk1rzzRM+Snr0aR9Z4fD6f1fl&#10;cDp/I/O8GDLkx483l8nxqUvNa5Yp5r+WLxEWivntpE6ay9Qe2+o9R6v29wOrdX4n5hy+Vx8OXNxv&#10;ifFnj5cmOt74JyeTF55xWmaTb4dPNNZnyxs+pfNfaAa2fikfV/2f74tv/QrcLWb61X9XvD/7xw/x&#10;blsZeq39HcP8Jp+9Zml/hr/a/wAU+8nY30oxWlHZX9Mukfw3i/v+NhHon888T8ti/b1Wxnrg27AA&#10;VkO8vj67xz3H8l6X8n9jp+va1c3po1VNM02bun7t66zcjGiYjpRZyrmTi9IjpE2piPRES8vPWnt2&#10;/bXqV1Pi+Xy4+Rknk4/dNOR+MnT5K3m9PdE0mI8GrfevTp6b3NysWmlclvi192mT6Xh8kWm1fsPU&#10;3wwOVLG3+Qt3cVaplU2cbfumWNa29TeudKatx7ZouV5eDjUdOnnycC7dvVTM+GJTEemfTlb6rPdm&#10;Pp3cXM7T5V9K9QpGTDrP+OwRM2rWPffFa1p+TDEO2elfVq8fqObpOWdI5FYtT8OmusR8tqTM/wBo&#10;3kt7WeAAAAHFevWcazdyMi7asY9i1cvX7965Tas2bNqma7t27drmKaaaaYmaqpnpEemUb3pipOTJ&#10;MVrWJmZmdIiI8ZmZnwiIjxmZ2cWtWtZtadIjxmZ2iFWDuL5Mjl/mvkPf1m7Xd03WNfvY+gzX5qZ/&#10;s5o9qjRtAq9lV08lVzEx7V25REeiuqrr1mZmfKL1I7n/ANMe+Oo9wUmZxZssxi1/4HHEY8Xh7JnH&#10;Stpj76Z3nxandy9U/lnrnJ6hWda3vMU/Ar9Gnza1iJn5ZlsW+Fbx5d+U8m8r5NqqmzTj4PH2jXvJ&#10;PS9Xdu2txbjo88//ABuLelz0jr1809enSOuyH1T+3L/E6p3bljSsRXiY503mZrmzRr8mmD9H2aeO&#10;SfSbps+bldXtHhpGGs+/a9/0NMf6Lcc3PZpdCd0v1cubPdtur/Ndx0D1V/q265/AuR+9y6/3X/Rr&#10;nfkcn7WVWt5TtUVpTta+rlwn7ttq/wCa7b1Y9Kv6tuh/wLj/AL3Da7tT+jXB/I4/2sO+3f3YAAAA&#10;AGlj4pvHEYW5OOuVcLHqi1rmm5uy9dvUUdLNGfo1ydV0K5dqjxu37GRl0RM/8TGiPU0j+tb218Dq&#10;fTe7cFfDPS3GyzG3nxz8TFM/sr1vkj5sUe5hD1Y6Z5OTxur0jwyVnFefZrX6VPszE2j5qujvhy8h&#10;/wBje4fC27lZEWtM5H0HVNsXIuVU0WKdWxLf6e0S9VM+nz1V41zEtRHjVkdOnpiY6L9WzuP+RfUa&#10;nTcttMXUsV8E67fErHxcU/PM0nHX3zk0+b4Ppr1L8y7krxrTpTk0tT5PNH06z8+tZrH4TZV8RTkD&#10;+xnblq2iY1+LWpch65pG0rEUTHt6dPouzr2s3aaZn8iqxhzi3J6T0i/EeiZiY2a+sh3D/Ivptm4O&#10;O2mXqWXHx49/k1+Lkn5prj+HM+P+Ej2zExk71J6j+ZdtXwVnS3JtXHHv0+3t9jSvln8JpI7c+PZ5&#10;S5w4z2RXYjIwdV3TgZGs2pp81Ne39Gmdb3BTV6JiPNh49+mmao6eaY6+ho36bduz3X310voU181M&#10;uek5I/4nH+Nze/fHS0Rr4azGrBnbXTv5W67xeBMa1vkibfgV+lf+9iVqV6wNsgHFfsWcqxexsm1b&#10;v4+TauWMixdoi5avWb1E27tq5RV6JpqpmYmJ8YQyY6ZcdsWWItW0TExPjExMaTEx7YmN3Fq1vWa2&#10;jWJ8Jj3wqdcu7Fv8Zcn792DfpuxG1d06xpGJXe6+0ydMsZlU6Rmz19PTIxZs36evqrh5H94dBv2v&#10;3T1Dt++v/NM+THWZ3tSLT8O39vj8tvstROscC3S+q8jp9v8AE5LVjX21ifoz9muk/ZWAuwzf8b97&#10;adk0Xr8X9S2TVnbC1GPNFU2o0CumvRbUx6vLpl/Bh6F+gPcMdwemPBre3my8HzcS/wAnwpicUfYw&#10;WxNiPT/qP8odr4ItOtsGuK39p9r/AHk0aiu/zkP+3vcnu3Gx703dM2Fi6fsPA/GnpF7SKasvXetv&#10;wpqp1LJzLPWPGmimZ6eEae/WD7i/0g9TeZixzri6fWnFp8+PW2Xw9kxmvkr8sVjX3Rhz1C6l/KHc&#10;+atZ1px4jFHz18b/AN/a0fYh67+FfxvNFnknlvMsRHtqsTj/AEG9NPSryW/Za/ubpNUemmqqdMim&#10;afXTXE+DMP1Ue2ZinU+781d/LxMU/N5cuf7GvwNJj2xaHcfSfpmkcrrF430w0n9C9/8AefoS3BNy&#10;WZgHiD4h+sZWl9rm78fFqqojXNb2jo+VXTXNFUYs6/Z1S5TExHXpXOLTRVHWOtNUxPWJmJwX9Y3m&#10;ZeL6VczHi8Pj5ePjt+D8Wt5/RmkRPviZjbwdE9R818XamatP8ZbHWfm88W/3unzK6+JjXc3KxsOx&#10;FM3svIs41mKp8tM3b9yLVuKqvVHWY6y84MWK2bLXDT7a8xWPnmdIa3UrN7xSu8zER9lbf2TtLSdh&#10;bQ2zsrQrNFjSNraHpuh4FFFum1NdnTsWnG+UXaafG7dmmbt2uZmaq6qqqpmqZmfX7ofSOH2/0fi9&#10;E4FYrh4mKmKkRGnhSsV1n9lbTzWnebTMzMzMy3C4PDw9P4eLg8eNKYq1rHzVjTX553mfbM6vqH1X&#10;6gAAHlHvb3xjbF7Z+TMi7fi1mbm0qnY+l2fPVbrzMndd2NMzbFqaZjrNGDVmX6qZnpNFuqJ69ek4&#10;k9cuu4ug+mHVMlraX5WP81pGuk2tnnyWiPmxTkvMe2KzDqPfXPrwO1+VaZ0tlr8Kse+cn0Zj+480&#10;/NEqzzzDavrPnZ99WXhn/wAnY3/W7z1L9G/6r+i/wev7azafsz+i3C/Jx+rL0myY7OA1gfFP/wBk&#10;HHnvJo+i+e1a+td/Q3p38Nj94zMV+rH8zcb8t/vLtPHDX+1/in3k7G+lGK007K/pl0j+G8X9/wAb&#10;DHRP554n5bF+3qtjPXBt2AAA+P5C2nY37sLemyMmbdFjd21df23Xdux1osTrOl3dPoyfREzE2qrk&#10;XKaqY6xMRMemIfG7i6Rj6/0DndDy6RXmYMuHWfZ8THanm9v2szrEx4xMax4vxdR4deodPz8G22bH&#10;enzeasxr9jXVUr1DAzNKz83S9Rx7mJqGm5eTgZ2LdiIu42Zh3qsfJx7sR1jzUV01U1enxh5D8jj5&#10;uJyL8Xk1mmTFa1LVnetqzMWifliYmJag5Md8OS2LJGlqzMTHumJ0mPsSsGfDn5Ltb27fcLa2RkU3&#10;da4y1XN23l26qonIq0bPv3NZ29lV0x4W/Z3buHanpHWMafGYmZ9EPq3dz0656eU6Vktrn6XkthtH&#10;t+HeZyYbfNpa2Ov5KfnnYr016pHO7drxLTrfi2mk+/yzM2pPzaTNY/Be+GwLIIAAADw58QjkqxsL&#10;t11/RbWTFrW+SM3C2dplqiuj23yC5djUdx5FVqZ802fkVm5i11RH4teRb6/lQwT9Ynuenb/pvyOD&#10;S2mfqdq8akRPj5Jnz5p038vw6zjmfZOSvvdD9ReqV6f23kwROmTkzGOvv0+2vPzeWJrPy2hXTebz&#10;W1Ya+G99WXS//OO7f+t23ox9Wn+q/F/COR+2hsd6Z/0Wp+Uyfqw96s/sgAAAAAAAAAAAAAAAAAAA&#10;AAAAAAAAAAAAAAAAAAAAAAAAAAAAAAAAAAAAAAAAAAAAAAAAAAAAAAAAAAAAAAAKuXwQfre9xvu2&#10;3D+87TQWjQAAAAAAAAAAAAAf/9G/wAAAAAAAAAAAAACrl2x/xyeUPeT3G/R/VgWjQAAAAAAAAAAA&#10;AAAAAAAAAAAAAAAAAAAAAAAAAAAAAAAAAAAAAAAAAAAAAAAAAAAAAAAAAAAAAAAAAAAAAAAVpvjo&#10;/wC1fgr3ebj+klL0M+ph/RjrX8KxfvUvHn/aXf057Z/gGf8AjENFjdB5ngLb3wdPqW6J7w9/f9ft&#10;PLj62H9b2b+C8b9rZ7u/7P8A/wBXbjfw/m/t6tpzWpuyAAqhfGl+uBpnub2V/n3WXpx9UP8Aqpyf&#10;w/kfveB4cf7RH+v3D/3TxP37ltSDaRogAuh/DQ+o32/f+XtxfTrVXkX9Yf8Arm67+VxfxbC/oe+p&#10;1/q19q/kM/8AHeS90sLtmHlrvL7c8Huk7fd68V114+NuG9Ztbh2HqeT0izpe+NCorv6HdvXZiqbd&#10;nJ813T8u5TTVVTj5F6aYmroyV6S9/ZvTbvrh9zRE2wRM4uTSN78fJpGSIjw1tTSuWkTMROTHWJnT&#10;VhT6wnpJxvWv0r6j2Raa05dojPwsltsfMwxNsMzOk+WmTW2DLaIma4suSaxM6KR2vaFrO19c1jbW&#10;4tNy9G1/b+qZ+i63pGoWasfO0vVtLyqsLUNPzLFfpou2btFduumfCYmHsRwubxOpcPF1HgZK5sGe&#10;lcmO9Z1rel4i1bVn2xasxMT7pfzh9U6Z1DovUuR0fq2G3H5XEyXw5sV48t8eXHaaZKXrPjFqWiaz&#10;HsmH5L9T8D6/YW/d4cX7w0Df2wdf1DbG7tsaha1LRNb027FvJxMm3E0V0V0VxVRds3aKqrORj3qa&#10;rV61VXau0V266qZ+V1vonSu5OlZ+h9cwV5PF5NZpkx3jWLRP6cWidLVtWYtW0RasxaIl9/tfujr/&#10;AGX1/i90dr8q/C5/CvGTDmxzpato8JiYnWLVtEzW9LRNMlJtS9bVtMTZP7cPjO8O7u0fTdF7itNz&#10;+Lt6WbNmxn7o0PSdS3Bx/rGRExbnMs42mxk6pp1VyZ81WPcx8i1RETPyrp0pjz49QPqj92dK5eTl&#10;9g5K9S4czM1w5L0xcrHG/lmb+TDliNvNFqWnwj4ftewHpF/tDPT/AK90/D071aw36L1GsRW/Jw4s&#10;mfg5bbeeK4/icjBNt5pamWlY1n43sj3ja7+uzO9p9Wp0dx3GMY1M0xNq7rnsNQma5piPLpF+inLm&#10;Pxo6zFmenpmekU1dMJ29D/Vumf8ANp7f5nmn2xj1r7fu4maez77x8PfDZyn1o/q9ZOJPNr3d07yR&#10;p4Tm8uTx0/xVojLO8a6U8PHXadPH3Pvxj+3Pj/SMzD4Yp1Pmneddu5awa7Om6ttnZGnZPl8sXtX1&#10;nXLOPl5FNEzFVNrT8S5TdiJp+UWfRWyt2P8AVN7+67yqZe7vJ0jiRMTbW9M3ItHupjx2tSsztrlv&#10;Wa+E/DvswF6o/wC0D9JO1eBk4/p5GTuLqMxMUmMeXj8PHb35cualMt4jeK4MV4vpMfFx+Flanmvm&#10;zkXuD5D1nk/lHXKtc3RrPsbPmt2qcXTdK0zEiadP0TRNPtzNGNiY9MzFu1T1mapruXKq7ty5cr9C&#10;+z+z+gdi9Bw9udt4fg8bDrPjPmve9vtsmS0+N72neZ2iIrWK1rWsePXqN6jd2+qvdnI7z705P5zz&#10;eRpHhHlx4sdftMOHHHhjxUiZ8tY1mZm17zbJa9rdTuzujOS3buXrluzZt13bt2um3atW6aq7ly5X&#10;V5aLduinrM1TMxEREdZlxa1aVm950iPGZnwiIj2ylSl8l4x44m1rTERERrMzPhEREbzPshcj+G12&#10;s5Ha/wBvGmYe58CrC5P5IyLO9eQbN+mj5Vo9+/ixZ2/tG5NMRMfo3En+nomavLl3svy1TRNPTyY+&#10;sH6lU9R+/MmXp1/P03p8Tx+LMbZIidcuePyt/tZ8NcVMWsROr+gv6oHonl9F/SfDx+s4vh9a6vaO&#10;ZzonTzYpmumDizp/0fF9vEzOmfJn0tNZrpsFYLbUvnt3f6J7n/8AL2tf5tuv39K/nPjflcf7eHye&#10;vfzHzfyGb97s/wA/R7mv5XwHqfsf+uB21++TYv8An20xr6yf1U9w/wAA5P73Zm36tv8AX72f/wB7&#10;cL9+qvCvG1/SSAAr0/Hk/wDvVf8A1x/+49vd9Sf/APGb/wC93/6c8pP9p1/+JH/35/8A4Ur0t7nl&#10;IAtOfBA+qjyD/wDPC7r/AHb7Tea31x/6zuD/AN14f43zXtl/s3f6juq/9+8n/wAP6Y3INTHoIAA/&#10;z9d3f6Wbn/8AMOtf5yuvc3pX82cb8lj/AGkP5X+vfz5zfy+b98s+dfvfJdydun1g+CffJxh9NsF1&#10;Lv7+gvWv4BzP4vkZB9Jf61e2f+9unfxzCvkPFB/TqA1F/F37WcnmfhPD5e2hpk5m/uEqM/Us6xi2&#10;armdrnG+ZTF3cuHRRajrduabct29TsxXPSizTmxRE13YidpvqsepWPtHvC/avVcnk4PWPLSs2nSu&#10;Pl18MNvHaMsTOG2m95w6z5a+Ghv19PRPN6h+nOPv3oGH4nVO3IvkvWsa3zdPvpPIpERGtrce1a8i&#10;ms6VxxyIrE2yRE1R3ps8OwHs7s572+UOzrdmZn7Xotbp2FuK7Yq3lxzq2ZexdL1iuxHs7WraVm26&#10;blWn6lbt9bdGXRauU10dKL9m9TRbijEfqx6O9t+rHTKYOpTPG52CJ+ByqVib018ZpeszHxcUz4zS&#10;bVmJ8aXpM212G+r99Y/vT6v/AFzJyuixHN6Xy5rPL4GW81x5Zr4RlxXiLTg5Fa/RjLFbRaulcuPJ&#10;FaRWxZxV8Wns45F07Fq3DvPVeKNfu27fynQd+aBqvsbd/wAv/SPk25Nv2s3Tq7VNXoorv37FyuJi&#10;fZUz5qadCO5vqverPQM9o4HEp1PBEzpk42Wmsx7NcWW2PLFpjeK1vWJ8PNPhM+tPZH16/q/d28Sl&#10;uq9Ry9D5UxHmwc3Bl0ifuvLyMFc2CaxO03vjtaNJ8keMR3jqXf8A9mGk6fRqeV3Gca3ca5ai9Tb0&#10;3Vrus6hFE24udK9J0e1fyqa+k/8AN1WYq6/i9PNEw6Zx/Q31c5WeePj6By4tE6a3pGOu+n2+Sa0m&#10;Pli2mnjroyVzPrTfV54PFjmZu7un2pMa6Y8s5b6aa+OLFW+WJ/YzSJ18NNfBr27i/jVcZbe0zO0T&#10;ts21qXIG571qu1i713fpubt3ZGl1V9aaMzH0PJmzq2oXKekz7C/awqI601e0udKrbO3YP1Qe4ufy&#10;acz1B5FODxonWePgvXLyL/sZyR5sOKJ++rbNPhMeWvhZqn6tf7RXs3pXDy9N9IOHk6rzbRMV5nKx&#10;3wcPHrteuG015Oe0feXrxqxrE+e+k0V1OReR978tbz1zkHkbceo7r3huPK+V6trWp3KKr1+umiLV&#10;ixYs2optWLFm3TTax8axRRatW6abduimimIjfjoHb/Ru1+kYehdA49eLxOPXy0x0jwj2zMzOs2ta&#10;Zm1r2mbWtM2tMzMy8lu7e7u5O++4eT3V3bzMnO6hy7ebLmyTGszppFYiIitKUrEVpjpWtKUiK0rF&#10;YiHxD7DrbYp8Mvtiye4zuP0DP1fTbmTxrxPkafvrfOTXRM4WVk4eRN7aW17lc+iqrUM2zFV21P5W&#10;LYyukxMQwJ9Yn1Gx9g+n+fDxckV6h1SLcbjxr9KsWjTPmj3Rix20i3sy3x+9tn9Tf0Zzerfq7xeT&#10;z8M36P0K1OZzLTH0LWpaZ4vGmdpnPmprav3WDHm9sQuMPJ5/QGAA1s/FI+r/ALP98W3/AKFbhazf&#10;Wq/q94f/AHjh/i3LYy9Vv6O4f4TT96zNL/DX+1/in3k7G+lGK0o7K/pl0j+G8X9/xsI9E/nnifls&#10;X7eq2M9cG3YADWR8Srg2/vPYWk8v7fwqsjXOObd3C3JRYoiq/lbIzr3tqsuqI61VRpuVVN6aaY6U&#10;2b+RdqmKbfVq79ZvsPJ1vt/D3j06nmz9Nia5oiPG3FtOvm98/BvPm8NqZMl58KsW+p3Qbc3p9Os8&#10;euuTjeF9N5xTOuv9pbx+StrTOzSLtbc2tbL3JoW7duZlen67tvVcHWtJzKIir2Gdp+RTk2Kq7dXo&#10;romqny3LdUTTXTM01RNMzDRrpPVOd0TqfH6v0284+RxslcmO0ey1Ji0axtMaxpMT4TGsTrEywXxO&#10;Vn4PKx8zjW8uTFaLVn3TE6x88e+NpjwlZ77eOd9sdwXHem7x0O7j4+r2bVjC3dt2m9TVl7d1+m1/&#10;0nGuWpqmv5PdmKruFeq/5y1069K6blFHqV6c9/dL9Q+28XWuDMVzViK8jDr9LDl0+lWY1mfJbxtj&#10;tP21P2UWiNp+2+v8XuLptebgmIvGkZKe2l/bHv0nes+2PliYjvZ3198AABrJ+IV3P4Wx9p5/COzt&#10;Rou733jgRY3dkYl3zVbY2jnUT7fAvXLc9KMzU7f9F7GrrVRi113Kqafa2K51e+sV6p4OhdIydjdF&#10;yxPO5tNORNZ/wHHtHjSZjbJnj6PlnxjFNrTEefHM4t9Ru6qcDh26Fwra580aZJj7jHO8T+yvHhpv&#10;FJmZ01rLRxo2j6puHV9M0HRMHI1PWNaz8TS9L07Fo9pk52oZ1+nGxMWxR66q7lVNMdZ6en0+honw&#10;uFyuo8zF0/g45y5s960x0r42te8xWtY+WZmIYIwYcvJzU4+Cs2veYrWI3mZnSIj55Wle3viTE4Q4&#10;i2fx3Zqx72dpWBOVuDOx4n2eo7l1O5OdreXRXXEVVW4vVzasTXEVRZot0zEeXpHqv6d9oYexez+F&#10;25TS2TDTzZrRtfNefNltEz4zHmma018fJWsextd250enQuj4em10m1I1vMe29vG0/NrOka/cxDuh&#10;3Z9t0J3S/Vy5s9226v8ANdx0D1V/q265/AuR+9y6/wB1/wBGud+RyftZVa3lO1RWlO1r6uXCfu22&#10;r/mu29WPSr+rbof8C4/73Da7tT+jXB/I4/2sO+3f3YAAAAAHlTvV44/1l9uPIOnY+L8p1fbeDRvj&#10;RIiOt2jN2tM5+bFij/jXLun/AC3Hopj0zNzpHp6MTet/bX+k/pr1HjY6efNxqxysXvi2D6dtPfNs&#10;XxKRG8+bw8XUu+Omfyp21ycdY1vij4tfnx+M6fLNPNEfOrf7O3PqGyd27Y3jpNU06ntbX9I3DgdK&#10;5txVlaPn28+zbqriJ/FqqtxTV6JiYmYmJj0PNTovVOR0Pq/F6zxP8LxMuPNTx0+ljvF4j5pmNJ38&#10;PY1n4XKycHmYubh+2xXrePnrMTH6jYP8SblvB39vHi3b2g5k5OgaVsHD3pRVRV5aa8zkKi1qGJF6&#10;iPGqnT8fCu0TMz5Yv1RT061ddifrM934O4OtdK6dwL+bj4eJXk/PblxW9dY9sxhpjtE+OkXnTTWd&#10;cjepvWMfUObxONx7a46Yoy/ZzaTGv9pFZj8KflfRfC249/SvIe/eSsqz5sbaG3cXbumV3KPxf0vu&#10;nJm/kZGPXMfl2cTCuWq4ifRTkx18YfR+qp27+d9x9Q7my1+jw8NcNNY/xme2szE++uPHNZ+TJHvf&#10;p9KenfG6lyOp3jww0ilfwsk6zMfLFazE/JZvCb1M7AANCfxOOPv7N816FvrGsRbwuRtr2asm7FE0&#10;+33BtKaNH1D8bwny4VemdfX6fT6pnQD60Xbv8md8YOvYq6U6lgjzTpvl4+mO/wChinB/u0a/eqXT&#10;vzbrmPn1jSvJxxr8t8elZ/vZo/c+HRzXp/HODzrouvZERpem7HyOVMPHuXYtU13dnWK8bW8XGqrn&#10;yzeyrWRiU0UxE1Vey9ET06P3fVu744/beDr3B6hb8Vi4s8+sTOnjx4muWsfsslb44iN58ngv9Neu&#10;Y+m4+fg5E/QrinPEfk4mLRHy2ia/L4NaWs6vn7g1jVte1W/OTqmt6lnavqWTV+VkZ+pZVeZmX6uv&#10;rruV1VT+FrHzeZyOoczNz+Xbz5c97ZL29972m1p+zMzLGGfNk5Ga/IzTrfJabWn3zadZn9GVnftU&#10;41nijgLjjaeRYnH1arQ7Wv7goromi/Tru5a51vUMbIifGvGm/GJ1/wDdtUvUj0m7Z/0S9PumdIyV&#10;8ub4UZc0TGk/FzT8W9Z+Wnm+H81IbTdpdM/kjt7jcO0aX8vnv7/Pf6UxP4Ovl+w9DMiuxgPEfxDN&#10;Ey9Y7Xd438Smq5Og6xtTW8m1Rbm5XXiW9es6dfqiIn0RbjJ9rXV0npTRVM+jrMYN+sXwc3N9K+bk&#10;wxr+b5MGWYiNdaxlrSf0PP5pn2RE/PHRfUbBfN2pmtT/ABdsdp+bzxE/oebWfkhXPt3Llm5bvWbl&#10;dq7arpuWrtuqqi5buUVeai5brp6TFUTETExPWJeblbWpaL0mYmJ1iY8JiY2mJ97WyJms6x4TC2Dw&#10;7yPpfLfGWzOQtJvWrtncmiYmVmWrc0zOBrFqj5Nrel3Yp8K8bLovWKo8PxesdYmJn1u7M7l4nd/a&#10;/C7i4domvJxVtaI+5yR9HLSflpki1Z+bw8G3PRep4usdLwdRwzrGWsTPyW2tX562iY+w7LdnfUAA&#10;cV69ZxrN3IyLtqxj2LVy9fv3rlNqzZs2qZru3bt2uYpppppiZqqmekR6ZRvemKk5MkxWtYmZmZ0i&#10;IjxmZmfCIiPGZnZxa1a1m1p0iPGZnaIV7u+zuYx+dd9YGzdkZc53HWxsm/a07Lxorqt7r3PkR8mz&#10;dbsUx+Xj26f+i4E+WZqpm7dpmab9NNPnZ69+p+Pv3r2PovQr+fpvAtMUtGumfPP0bZY99Kx9DF4e&#10;MTe8TpkiI107+7or1/n14XBnzcbBM6TH+MvPhNo98R9rT7M7W8PAzX1j1Z87Pvqy8M/+Tsb/AK3e&#10;epfo3/Vf0X+D1/bWbT9mf0W4X5OP1Zek2THZwGsD4p/+yDjz3k0fRfPatfWu/ob07+Gx+8ZmK/Vj&#10;+ZuN+W/3l2njhr/a/wAU+8nY30oxWmnZX9Mukfw3i/v+Nhjon888T8ti/b1Wxnrg27AAAAV6/iHc&#10;LXuN+asre+nYtVO1uVpydxWb1FFXscXdVuqmndWBXX/7927XRqETM+n5RVTT/wA3PTzr+sZ2Tftr&#10;ve/XeNTTidW1zRMR4Vzxp8ekz77WmMvy/EmI+1lrn6j9Dt0zrk87FH4rl63j3Rk/xkfZn6f9tPud&#10;Y9nvcHPb5yxi6xq1d+vY26LFvb+9sezTcu12MCu97TA16xYt9Zru6fen2kxFNVVViq/bojz3KZjq&#10;3o16if8Al33dTmcuZngcqIw8mI1nSkzrTLERvbFbx2mZpOStY1tD5fZncX+jvV4zZtfzfLHkyxHs&#10;jXwvEe+k+PtmazaI8ZWV9P1DB1bBw9U0vMxdR03UcWxnYGfg37WVh5uHlWov42XiZNiaqLlu5RVF&#10;dFdEzExMTE9Hpvx+Rx+Xx6cri3rkxZKxal6zFq2raNa2raNYmJiYmJidJhs7jyY82OuXFaLVtETE&#10;xOsTE+MTEx4TExtL+tcmAA/k1DUMHScHM1TVMzF07TdOxb+dn5+dftYuHhYeLam/k5eXk35pot27&#10;dFM1111zERETMz0U8jkcfice/K5V648WOs2ve0xWta1jW1rWnSIiIiZmZnSIQyZMeHHbLltFa1iZ&#10;mZnSIiPGZmZ8IiI3lWw7yO4b/EFyre1DR7l+nYe0bWRoGyrF2KrfyvHm/wCfU9x3LFcRNFeoXKKK&#10;qaaoiqmxbsUV0xXTU8zPWj1G/wDMTuy3I4cz/J/DicXGifDzRr9PNMT4xOa0RMROkxjrji0RaJay&#10;d69x/wCkXVpyYZn83w60xR741+lfT2TedPl8sVifGJeVc/BzNLzs3TNQx7uJn6dl5GDnYl6ny3sX&#10;MxL04+Tj3afVVRXTVTVH8sMT8jBm4ue/F5FZpkx2mtqzvW1ZmLRPyxMTEupZMd8WS2LJGlqzMTE7&#10;xMTpMfYlYP8AhvfVl0v/AM47t/63beiX1af6r8X8I5H7aGxfpn/Ran5TJ+rD3qz+yAAAAAAAAAAA&#10;AAAAAAAAAAAAAAAAAAAAAAAAAAAAAAAAAAAAAAAAAAAAAAAAAAAAAAAAAAAAAAAAAAAAAAAAq5fB&#10;B+t73G+7bcP7ztNBaNAAAAAAAAAAAAAB/9K/wAAAAAAAAAAAAACrl2x/xyeUPeT3G/R/VgWjQAAA&#10;AAAAAAAAAAAAAAAAAAAAAAAAAAAAAAAAAAAAAAAAAAAAAAAAAAAAAAAAAAAAAAAAAAAAAAAAAAAA&#10;AAAVpvjo/wC1fgr3ebj+klL0M+ph/RjrX8KxfvUvHn/aXf057Z/gGf8AjENFjdB5ngLb3wdPqW6J&#10;7w9/f9ftPLj62H9b2b+C8b9rZ7u/7P8A/wBXbjfw/m/t6tpzWpuyAAqhfGl+uBpnub2V/n3WXpx9&#10;UP8Aqpyfw/kfveB4cf7RH+v3D/3TxP37ltSDaRogAuh/DQ+o32/f+XtxfTrVXkX9Yf8Arm67+Vxf&#10;xbC/oe+p1/q19q/kM/8AHeS90sLtmAGlv4mvw5snnGMvnrg3SbE8s4GF13xtLH8mPPI+l6bhzTi6&#10;jpNFNPSrXce3RRYi3VVEZdmKKImL1qim9t39XX19x9mzXsnvPLP8l3t/zfPPj+aXvbxpfx8ONaZm&#10;2sa/CvM2mJpa0087vrk/VIzepMZPU/01wV/l3FT/AJ5xa6V/P8eOn0cmKIjx5lKxFIrMx+cY4rWJ&#10;jJSsZKwWdg52l52Zpmp4eVp2padlZGDqGn52PexM7BzsS9OPl4eZiZEU3LV21cpqouW66YqpqiYm&#10;ImJh6OYc2Hk4acjj3rkx5KxatqzFq2raNa2raNYmsxMTExMxMTrDxh5PG5PC5OTh8zHbDmw2tS9L&#10;1mt6XrM1tS9bRFq2raJi1ZiJiYmJjV/ItUAAAAMoiapimmJqqqmIppiJmZmZ6RERHrJmIjWXMRMz&#10;pHjMrD3wyfhq6vo2raD3HdxG369Ny9PnH1bi3jTWcamM6xmVUU38He278C91mxcsdYr07Tr1MXaL&#10;sRkX6bdVu1RVob9Yr6wvF5fFz9gdhZ/iVya05nLxz9Ga6zFuPgtH20W2y5az5Zr+LpNotaY9YPqb&#10;fU95/T+dxfVz1Z4k4b4vLl6b0/LX6cX0i1OZyqT9pamuuDBeIyVvplyRSaUrawY0VeqoD57d3+ie&#10;5/8Ay9rX+bbr9/Sv5z435XH+3h8nr38x838hm/e7P8/R7mv5XwHqfsf+uB21++TYv+fbTGvrJ/VT&#10;3D/AOT+92Zt+rb/X72f/AN7cL9+qvCvG1/SSAAr0/Hk/+9V/9cf/ALj2931J/wD8Zv8A73f/AKc8&#10;pP8Aadf/AIkf/fn/APhSvS3ueUgC058ED6qPIP8A88Luv92+03mt9cf+s7g/914f43zXtl/s3f6j&#10;uq/9+8n/AMP6Y3INTHoIAA/z9d3f6Wbn/wDMOtf5yuvc3pX82cb8lj/aQ/lf69/PnN/L5v3yz51+&#10;98l3J26fWD4J98nGH02wXUu/v6C9a/gHM/i+RkH0l/rV7Z/726d/HMK+Q8UH9OoCJiKommqIqpqi&#10;YqpmImJiY6TExPqImYnWHExExpPjEqvHxJfhta1xJrW4OdeCtv3NS4f1K5f1ndu0tGsV3czi/Mu1&#10;+11DMw9Ptdaq9Brqmb1NVmJjBiardymjGot3I9Ifq+fWD4fdPDwdl96Z4x9WxxGPBnyTpXmVjwrW&#10;1p8I5MR9GYt/hvC1Ztktarxb+t99UHqPYnUeX6memfEnN0DNM5eVxcUTN+nXmdb3pSNZnhTMzaJr&#10;GnGjzVtWuGtbRpbbdvO4AAAAB2/wZwZyN3FcjaJxhxholer7h1ev2uRkXfaWdI2/pFm5TTqG4dw6&#10;hTTVGNhY0VUzcuTTNVVU0WrVFy9ct26+q95959A7C6Bm7j7jzfCwYvCIjSb5bzE+XFirrHnyX08I&#10;8IiIm1prStrR37009NO7vVnu7jdmdmcaeRy+ROtrTrGLBiiY8+fPfSfh4cesea2kzMzWlK3yXpS1&#10;zXtN7Ytm9p/EGj8Y7Vrp1PUJuTrG8913MWnFzd27qyrNFrO1W9ZiqubVmimijHw8f2lUWrNFFM1V&#10;1zXcr8kfU/1G6t6n91Ze4+px8PHp8Pj4YnzVwYazM1pE6RraZmbZL6R5rzM6RXy1j+hX0L9Ge3vQ&#10;zsHj9mdEn42XX4vL5M18t+VybREXyzGs+WkREUxY/NPkx1rEza02tb0wx2zGAA1s/FI+r/s/3xbf&#10;+hW4Ws31qv6veH/3jh/i3LYy9Vv6O4f4TT96zNL/AA1/tf4p95OxvpRitKOyv6ZdI/hvF/f8bCPR&#10;P554n5bF+3qtjPXBt2AA/ny8XGzsXJwc3Hs5eHmY97Fy8XIt0XsfJxsi3Nm/j37NyJproromaaqa&#10;omJiZiVeXFiz4rYM9YvS8TW1ZjWLVmNJiYnwmJjwmJ3hG9K5KTS8RNbRMTE+MTE7xMe6VeTvK7Qt&#10;X4H1/K3ltLFyNR4j17PqnByLdNy9f2ZnZdzzUbf1ir0z7CapmnBy6p6Vx0tXJ9tETd85vWn0d5nY&#10;PUL9a6RScnR+Rf6MxrM8a1p8MOT9jr4Ysk/bRpS0+eIm2uPevZubt/kTzeHE24eSfCd5xzP3Fvk+&#10;9t7dp8d/MnEfMe/uEN2WN48f6xVpuoU0Rj5+FkU1ZOj65p81xcuaZrenxVTF6zVMRMdKqa6Kuldq&#10;uiuIqjF/Z/encHYvV69Z7ezfCyR4XrPjjy011mmWmseas/PFqz41tW0RLq3R+tdQ6FzI5vTr+W20&#10;xPjW0fe2j2x+hMbxMT4t1/DnxHeGd9YmJg8izkcW7omLVq/+kKMnVNp5t+aelV3B13Ct1VY9MzE1&#10;TTn2bVNETFMXrs9am8HZn1lOyuvYacfuTXpXK8Inzxa/HtPvrlrEzSPbplrWK+Eee8+LOXRfUvon&#10;PpGPqWvEy+3XW2OZ+S8R4f28REbeaXszS+XOKdbxqczR+TNgapiVxExkYG8dvZdr0+EVV2MiqIn0&#10;T1ifTHpiWauL3h2lzsUZ+F1TiZaT7acjDaP0YvLuuLrHSM9fPh5WG8e+MlJ/Ul+BuruE4N2Vj3Mj&#10;cvLGwtP9lRNycSjcumahqldFNHtJmxo2mXL2Xd9HTp7OzV16xEemYifn9W9RexOh45ydT6vxMeka&#10;+WM1L5JjTXwx0m2S39rWfZ74fn5fcfQeDWbcrmYq6ezz1m32K1mbT9iGuLn/AOJjg1YWdtrgDTsq&#10;5l36a8evkTcOF8ms4tuqmaar23Nu5UTcruemJov59NEUTExONX1iqNa/UL6z2CcGTpnp7jtN7eE8&#10;zNXyxWPfhw28Zn3WyxXyzr+Kt4TGNO4fVDH5LcXt6s+afD4140iPlpSfGZ90300+8ndp/wBU1TVN&#10;e1PO1jWM/N1fWNVy72bqOo5+RezM/UM7KuTdv5OVk35qruXLlczVVVVMzMy045XK5XP5WTmczJbN&#10;mzWm173mbXva06za1p1mZmfGZnxlhrLly8jLbNmtN73mZm0zMzMzvMzPjMy3ZdhnZ3mbC+S808pa&#10;Z8n3fmYfXY+18210ydrYWbamm9rur2bkdaNRyLVXs7Fiek41qqubke3ueTH3h9AfRnN2/wCTvfuv&#10;F5eZev8AzXBaPHBW0eOXJE7Zr1nStd8VJt5vxltMecvT/su/T9OudWppmtH4rHO+OJ3vaPZeY8Ij&#10;7mJnX6U6V2mtrWWAHQndL9XLmz3bbq/zXcdA9Vf6tuufwLkfvcuv91/0a535HJ+1lVreU7VFaU7W&#10;vq5cJ+7bav8Amu29WPSr+rbof8C4/wC9w2u7U/o1wfyOP9rDvt392AAAAABx3bVq/auWL9u3es3r&#10;ddq9Zu0U3LV21cpmi5buW64mKqaomYmJjpMeiUb0pkpOPJEWraJiYmNYmJ8JiYneJ9sOJiLRNbRr&#10;E7wqkc4cfXuKuXOQuP7tuq3a23ubUMXTfN5vNd0PJrjUNv5FXn9PW7g3se7PWZ/K8Z8Z8lu+u3b9&#10;p94dR7etGkcbPetPlxWnz4Z8fvsVqW9u+87tSOvdOt0nrHJ6dO2K8xX8GfGk/ZpMS63ztQztTv0Z&#10;Oo5eRm5FrD07T7d7Ju1XblGDpGn2tJ0vEpqr6zFvHxrNmxap8KaKKaY9EQ61n5OflXjLybze0VpS&#10;JtOsxXHSuOlfH2UpWtKx7K1iI8IfMyZMmW3myTNpiIjWfdWIrWPmisREe6IiFiT4fHH39hu27bmo&#10;5FiLWp8ganqm982aqJi78lzK6dK0Sma6vTNFWFiWMiimPxYm7VMR1qqmfRz6u3bv8hemnG5OSumX&#10;qN78m3h4+W2mPF4+6cWOt4jaPPOnjMzOyHp1078w7ZxZLRpbkWtln5p+jX7HlrEx88vb7OjvYADX&#10;z8SXj6d2dv8A/anFx/a6hxxuXTNcqropiq9GiatV/Z/VrVEdJny+0yMTIudPCmz5p9ES13+sx27P&#10;V/Tz+VcVdcnTM1Muvt+Fk/E5I+bW+O8+6Kaz4Qx16m9O/PO3fzuka24162+Xy2+hb9OazPyVaA8L&#10;Uc/TvlU4GXfxJzsLI07MmxXNv5RgZcRGTiXenjRXERFVPree+Dk8jjef83vNPiVmltJ081LfbVn5&#10;J9sNeaZcmLX4czHmiazp7YnePml3T2zcbRyzzpxxsm9Y9vpmbuCxqOv25iPJVt3QaKtc1uzXVV6K&#10;fbY+PcsUTPX8eumOkzMRPdvTDtn/AEu786b0O9fNivmi+WPZ8HFE5csT7I81KTWPltEaTs+52v0z&#10;+WOvcbg2jWlrxN/wKfSt+jETHzzC0y9Wm14AD5nem09J35tHcuy9etVXdH3ToepaDqNNHl9rTi6n&#10;iVYly9YqriYpu2/N7S1V0/FriKvU+X1vpHD6/wBH5XROoRrh5eK+K/v8t6zWZj3WjXWs+yYiX5ed&#10;w8PUOHl4PIjWmWtqW+a0aax8sbx7pVW+WOMNzcO7/wBxcfbrxqrOp6Dm12rOVFuqjF1jTLkzXpmt&#10;6fMzPmsZVny3aPTM0zM26+lyiumPKDu7tbqnZncPJ7d6vXTLx7TEW00rkpPjTLT31vXS0eOseNba&#10;WiYjU3q/SuV0XqOXp3LjS2OfCfZav3No+S0eMe7afGJh3t2sd3G7O27VMrAnEq3Px3rmXbytd2tX&#10;kTYyMXLpt+wnWtvZNfmos5Xkiim9RXT7O/TRRRXNNVNF23330o9X+r+mnLvx5p+ddOz2i2XBM6TW&#10;2mnxMNp1it9NItEx5ckViLaTFbV+/wBp94cztnLOPy/F42Sdb49dJidvNSdotpvG1oiInTSJjd7x&#10;x3fdvPJ2FjX9H5I0HRNRv24qube3nmYu1Ncx70x1qxfYatcos5FdMemZwr9+jp1mKpiJ6b0dtesf&#10;pz3Rgrk4XU8WDJaPHDybVwZYn73TJMVvMf8AFWvHy7s69M7y7c6pSLYeVTHafuMkxjtE+7S06TP4&#10;M2j5Xb2TydxrhWa8nM5C2NiY9vp57+TuzQLFmjrPSPPdu5EUx1n0emXccvdPbOCk5c/UeLSsbzbk&#10;YoiPszfR9m/VemUr5r8nFER7ZyUiP1XnjkTvr7bOPrF7pvuxvfU7cXPZaTsC1G5K8iq3PSfLrFqq&#10;3plMdenSa86JmPTTFURLHHcfr16Z9u47ac+OdljXTHxI+NM6f8ZExgj7OWNd4iXXOpd/dsdOrP8A&#10;ziM9vvcP09f7bwp+jb5mpHuP75+SedsbL2to9j/V/wAd5HmtZOgabm15Wrbgs+b8WncmtU0WprtT&#10;ERM4di3Ra9PS57fy01RqD6l+vHcvfuK/SeFX+Tum28LYqWm2TNH/AB2TSutf+LrFaey3xNImMPdz&#10;d+9T6/WeJhj834070rOtrx+zt4ax+xiIj3+bwl338PntOydwarpnPXIWm1Wtu6RfjL460jMoiJ13&#10;WMa7NNG6MizV6YxcO5TM4kVUx7W/EXYn2dqPa5A+rv6R5OocvF3/ANxYtONhnzcPHaP8LkifDPMf&#10;8HjmPxesfTvpaPo0jz9h9Ou0LcjNXuDqNdMVJ1w1n7u0T/hJ/Y1n7X328do8dXW4NGzNua9re3tQ&#10;oqt5+g6vqWjZ1FVPkqozNLzK8HJoqo6z0mK7dUTHWejVbqPCzdN6hn6dyI0ycfJfHaNtLUtNbfpx&#10;LFPIwX43IycbJ4Wx2tWfnrMxP6cNnHal8QDbfEnHWl8Y8n7b3LqODtuvKs7b3DtejTc/I/RmbmV5&#10;sadq2m6nkYfljGruVxav2r1c1W5ptzap9n5q9ovSX6wvTe0O28Xa/dPGzZcfG80Yc2DyXt5LWm3k&#10;yUvfH9pMzFbVtbWulfJHl1tlLtH1D43R+m06X1XFe1cWvkvj8sz5ZmZ8tq2mv2szOkxM+GkaRprO&#10;1TgXnLbncHsvM33tXSdb0fRrG4tQ2/Yx9wUYNrU71enYmPk3Mq7Y069kWrcVfKIpiiL9f5PWZ9PS&#10;NsewO/Om+onRL9e6Thy4cNc18MRm8kXmaVpabTFLXrGvn0iPNO2/iy12/wBe43cXBtz+JS1KReaR&#10;F9PNOkVnXSszEb++XdjvD7jWB8U//ZBx57yaPovntWvrXf0N6d/DY/eMzFfqx/M3G/Lf7y7Txw1/&#10;tf4p95OxvpRitNOyv6ZdI/hvF/f8bDHRP554n5bF+3qtjPXBt2AAAA6c544X23z1xvrPH+4v+j1Z&#10;Xkz9B1ii3TcydA3Fh0VRpurY9NXjFPnrtX7cTHtLNy5b60zV5o6X3/2T03v/ALZz9vdS+j5/p4sk&#10;RrbFmrE+TJHv01mto8PNS1q6xrrHxe4OicbuDpl+ncnw18aW9tLx9raP0ZiY9tZmPDVWV5Q4v3jw&#10;/vPVti730y7p2saVeqi3dii9+j9XwZuVUYusaNlXqKPb4l+KZm1dimPTE0VxTcprop8vu6u1us9m&#10;9bzdB67inHmxT4TpPkyU1ny5MdpiPPjtp9G2nviYi0TEaudV6Vzejc2/A59PLek/LpaPZas+GtZ9&#10;k/YnSYmHqXta73t38A2bO0Nw4WRvTjKci5dt6P8AKYta3tqvIq8+Rd21l5E+z9lVXM3K8G9MW6q5&#10;qqors1V3Kq8relPrn1n09pXo/UaTzul6zMY/Nplw6+MzhtPh5Zn6U4raVm2s1tSbWme2dqd9c3t6&#10;I4fJrOfi6/a6/Sprv5Jnw09s0nw18YmszMzuS4/7v+3TkfDs5Gk8n7c0XMuWqa7ui7yzbG0NXx7s&#10;x5q8b2OuVWrV+un/AI04d69R6JmKpiJluj296x+m/cmCuTidVw4LzHji5No4+SJ+90yzWt5j2/Dt&#10;evumYZq6d3l211KkWw8qlLT9zkmMdo+TS2kTP4M2j5XcN3knjqxbrvX9/bKs2bVM13Lt3dOhW7du&#10;imOtVdddd+IiI9czLud+5u28dZvfqHGrWPGZnPiiIj5Z877M9T6bWPNbkYoiP+Mr+u6H5E71+2/j&#10;nFyLmTyNpW7NRtUTNnRdg3bW7czKuRHWbFOdptU4FmqPX8pzLURPWOvWOjoHcfrh6adt4rWy9Sx8&#10;vJEeGLiTHItafd5qT8Ks/h5K/o+D4HUu+e2em0mbcmua0bVxfjJn5Na/Qj+2tDTv3N97e/e4C3f2&#10;tpeNVsfjX2tFde3MXLnJ1LcFVi5FzHv7m1OimiLlFNVMXLeHZpps0VdJrm9XRRcp0z9UfXLr/qFW&#10;3SuJX8x6ZrE/BrbzXy6TrE57xEaxExrGOsRSJ0mfPatbRhfunvrqHcUTxMUfA4v3kTra+m03t4a+&#10;+Kx4RO/mmIl9r2NdpWp8tbn0zk/e2m143Fu2dRpy8K1mW6qP7ca5p1+KrOn4dqrp58DHu09c6/P4&#10;ldVPyanzTN6bP3PQj0h5Xd/VMXdPXMXl6Vxb+asWj/OstJ8KVj24qWj8bba0x8KNZm80/d2H2fl6&#10;xyqdV51dOJinWNf8bas+ER76RP207Tp5Y1+l5fKXcR9YDnP3xcm/TXNYl9R/6wuvf9483+M5XUu5&#10;P6Rc/wDhOf8AfbN3Hw3vqy6X/wCcd2/9btt5fq0/1X4v4RyP20M6emf9FqflMn6sPerP7IAAAAAA&#10;AAAAAAAAAAAAAAAAAAAAAAAAAAAAAAAAAAAAAAAAAAAAAAAAAAAAAAAAAAAAAAAAAAAAAAAAAAAA&#10;Crl8EH63vcb7ttw/vO00Fo0AAAAAAAAAAAAAH//Tv8AAAAAAAAAAAAAAq5dsf8cnlD3k9xv0f1YF&#10;o0AAAAAAAAAAAAAAAAAAAAAAAAAAAAAAAAAAAAAAAAAAAAAAAAAAAAAAAAAAAAAAAAAAAAAAAAAA&#10;AAAAAAAAGj34rvZ/3F9yvIXE+ucKcd/200vbOzda0rW8r+1uxtufIs/L1uMzHx/Ybs1PAuXPNbjz&#10;eezRVTHhMxPobk/Vj9VuwfT3oXVOH3hz/wAzy8jPjvjj4HJy+atcflmdcGHJEaT4aWmJ+TR5tfXj&#10;9AvVr1h7r6F1L056T/KODh8TNizW/OuHx/Je2aL1rpyuRhtbWvjrWLRG0zr4NUH3VPfv+wf/AOah&#10;wz/8MTZz/wBTPoj/ANt//cfP/wDlWjn/AKIfrQf/AEx/+Eek/wDz591T37/sH/8AmocM/wDwxH/q&#10;Z9Ef+2//ALj5/wD8qf8Aoh+tB/8ATH/4R6T/APPrE/w1+FOTeAe2HSuPOW9s/wBk94428t3are0f&#10;9M7f17yYGqZdu7g5H6Q2zl5uLPnppmfJF+aqf+NENCvrCd4du98eo2Xr3a3I/OuJbBgpGT4eXH9K&#10;lZi0eXNTHfwmd/LpPsmXrL9T/wBOe8vS30Zwdp998P8AMeoU5fKyzi+LgzaUyWrNLefj5cuP6URP&#10;hF9Y9sQ99MHtowAFfL4nfY/3Rdw/chg7+4e4w/tftOzxptjb9zVv7a8ebf8ALq+narqeTmYnyHdG&#10;rYWTPkoyLNXtIs+SfN0pqmYqiN6vq5esnpv2H6f36J3X1L805U8vNlin5vysv0L0wxW3mw4MlPGa&#10;28PNrGnjHjDyq+ub9W31p9WPV7H3R2B0X8/4Nen8bBOX874GD8bjy8i16+Tk8rDk8IvWfN5PLOvh&#10;MzE6a6/uqe/f9g//AM1Dhn/4Yme//Uz6I/8Abf8A9x8//wCVamf+iH60H/0x/wDhHpP/AM+fdU9+&#10;/wCwf/5qHDP/AMMR/wCpn0R/7b/+4+f/APKn/oh+tB/9Mf8A4R6T/wDPrOXY5xpvbh7tU4e425G0&#10;X+zu9draNrOJr2i/pLSdX+QZGXuzUNTx7f6R0K/lYl3zWL9qvrZv1xHm6TMVRMR50esvcPR+6/Uz&#10;q3cPQM35xw+Tkx2x5PJenmiuDFSZ8mStLxpasx9Ksba7aS9lvq2dndx9geiHb/Z/dvG/NOo8LFlr&#10;mw/ExZfJa3Jz5Kx8TDfJitrS9Z1pe0RrpPjExHq9jFnIAB4P7r/h5cB910Xtd1zTr2xeTosxbx+S&#10;dn2MWxqebNu35LFndmlXIjG1a1T0oiKr3kyqaKabdrKtW+tM5r9MfXjvf0xmOFw8kc3p2us8TPMz&#10;Sus+M4bx9PBafHwrrjmZm1sVraTGsfrl9VD0v9cYt1PqWGemdZ00r1Di1rXJfSNIjk4p0x8qseHj&#10;fy5orWKUz0rrE6C+avhF92XF2TlZWzdF0jmnbNr2lyzqexs6zi6/Rj0R1p/SGztcrs5XtqpielrT&#10;q82OnT8frPSN3+0PrTemHcmOuLq2a/SOTOkTTkVm2KZ/Y58cWp5f2WWMM7+HteXXqL9Q3107LzXz&#10;9v8AHxdxcOusxk4d4rnisff8TNNMnnn73BPIjb6WvhGvbd/FHKPH127Y35xvvzZV6z19rb3ZtDcG&#10;3a7cRVFHWqNXx7Po6zEdfD0x/Kzt0ruftvrtYv0TqHG5kTtODPiy6/3FrNU+v9j969q5Jxdz9I5v&#10;TrV3jlcXPgmPZ/jaV9r4B9x1Z9ltXjvkDfWRaxNkbF3jvHKvVzbs421dsa3uHIu3I69bdqzpFi9V&#10;VVHSfREdXyep9e6F0XHOXrHNwcSseMzmzY8URHvmb2rEOwdE7T7q7my1wdt9M5fUL2nSK8bj5s9p&#10;n3RGKlpmfkh7x4d+FN3hcrXsXI1XY+NxNt+/Nuq5rXJ2fRo2XRamZm7Tb2nhRk6vF2mI/FoyMOzR&#10;VMxHtI/GmnCfdn1mvSjtmlqcbmz1TPXXTHw6/Err7Nc1vJg0981yXmPvZ8NdnfT/AOo/6/d8ZKZe&#10;b02vQuLbTXN1G8YbRHt041IycrzRG0ZMWOszMR548ZjfB2o/C/4D7asrTd3axbu8ucp4M2cjG3du&#10;zAx7OjaBnW46/KdobQpqvWMW5FXlqt5OXeysm3VHms3rXWaWlPqd9Y/vf1Dx5OlcSY6V02+sTgwW&#10;mcmWs+zPn0ra8bxNKVxY7ROl6W01enHod9S/0u9Hs2Hr3PievdbxaWryuTSsYsF4+64vFibUx2id&#10;Jrky2z5qWjXHkx6zDZS17bggAPxtx4mRn7e13BxLftcrN0bVMTGteeij2mRkYNdmzb89yYpjrVMR&#10;1qmIj1zEP19Py0wc/BmyzpWmSlpnfSItEzPh47e58/q+DLyulcrjYI818mLJWsaxGtrUtERrOkRr&#10;M7zMR71Pf7qnv3/YP/8ANQ4Z/wDhierX/qZ9Ef8Atv8A+4+f/wDKvAf/ANEP1oP/AKY//CPSf/nz&#10;7qnv3/YP/wDNQ4Z/+GI/9TPoj/23/wDcfP8A/lT/ANEP1oP/AKY//CPSf/n3f3av8N7vQ437kOEN&#10;/b04a/Q209ocl7T3BuLVv9YnFOo/o7SNM1W3k52X8h0rXb+Te8lFM1ezsWa658KaZn0Oj+pf1gfS&#10;LuD0/wCs9E6R1f43K5fEz4sVPzXm08170mK181+NWldZ9trREe2YZR9EvqifWH7Q9Xu2+6O4u3vz&#10;fg8DqHGz58v5/wBMyfDxY8tbXt5MXMvktpETPlpS1p9kTK1G80ntuAA03/Fr7VOe+5v/AFAf6j9h&#10;/wBtv7E/61f7T/8A20bM23+jP7Sf2b/Qv+l2o4HtvbfIMv8A+R/aeT2f9J5fNR5ts/qu+pnZHp1/&#10;Ln+mXN/M/wA8/Mvg/ieRl8/wvzv4n+AxZfL5fi0+28uvm+jrpOnn39ez0Q9UPWX/AEW/8tul/wAp&#10;fyb/ACl+cf8AOeJx/h/nH8n/AAf86z4PP5/gZf8AB+by+X6Xl81ddN33VPfv+wf/AOahwz/8MTbL&#10;/wBTPoj/ANt//cfP/wDlXn3/AOiH60H/ANMf/hHpP/z591T37/sH/wDmocM//DEf+pn0R/7b/wDu&#10;Pn//ACp/6IfrQf8A0x/+Eek//Pt+vwsO3/lztw7fN47H5n2l/Y3dGq8ybh3XgaX+nts7i9voGdsn&#10;b2kYuf8ALdqZudj0+bIwcq37Ku9FyPJ5poimqiqrSD6yvfPa3qB31xOs9o8r8742LgYsNr/DzYtM&#10;teRyrzXy5seO06VyUnWKzXx0idYmI9RfqS+lnfnpF6VdQ7b9Q+B/J/Nz9Wz8mmP4/Hz+bBfh8HFW&#10;/n42bNjjXJhyV8s2i8eXWaxE1mdljXluGAAp77j+Fp335+4ddzsTgv2uLm6zqmXjXf8AWdw5R7TH&#10;yM6u9ZueS5uGKo60zE9KoiY9cRL1a6f9ZT0VwcDBhy9a0tTHSsx+Z8+dJisRMeHF039zwH6v9Sj6&#10;zfK6ryuTg7Z81MmXJas/yj0qNa2vaYnSedExrE7TET73433VPfv+wf8A+ahwz/8ADE/X/wCpn0R/&#10;7b/+4+f/APKvn/8Aoh+tB/8ATH/4R6T/APPuy+F/hk97+0+YuJ91bg4S/R+g7Z5L2JuDW8//AFk8&#10;RZXyLSNG3Ti6jqWX8lwtfuXrns7Nuuv2dm3XXV06UU1VTET17u76xXo31TtPqnTOD1jz5+RxOTix&#10;1/NOdXzXyYb0pXW3Gisa2mI1tMRG8zEeLuHp39Tb6yPQvUDoXW+q9ufC4vD6hws+a/8AKHS7eTFi&#10;5OPJkt5ac217eWlZny1ra06aViZ0hbWeXb3YAAY10UXKK7dyimu3XTVRXRXTFVFdFUeWqiumr0TE&#10;x6JiXMTNZi1Z0mHFq1vWa2jWJ8Jidpj3S1D91HwhuGuZ83UN48PahY4T31mV38vN0zC0z5bx1ruZ&#10;d/Hmq7t/HrtV6Xcrq/Ku6dPsYiZqnDrrmam1Hpp9aju3tHDj6T3ZjnrHCppWt7X8vKx1j3ZZiYzR&#10;EbVy/Tnwj4sR4NCvW76hXp96h8jL3B6f5a9udTyTa18dMfn4Ga8+Os4KzWeNaZ3tgn4ceM/m9rTq&#10;0fctfDT7yOI8jK+W8RatvzR8euabW4eK6qt+YOZRT181+1pOl0Rq9q3ER1mrL0yz0j0zHRuR2v8A&#10;WG9Ju6cdfg9Vpwstt8XM/wCbWr8k3vPwLT8lM13m5319Tz6wXYeW/wCcdBy9T49J8M/Tf+e0vH30&#10;YscfnVa/Ll4+PweLdf2rujauVODujbevbbzaa67dWJr+j6ho+VTctxE125x9Rt264qjrHWOnWOsM&#10;vcHqfTep4/jdN5GPkU382LJXJGk7TrWZhrt1TonWuh5vzbrXDz8PJEzHkz4smK2sbx5clazrHtjR&#10;+A/a+W7f2P2/c6cl3rFnYHD/ACVu6MmYi3k6HsvcGdp9FNU9Iu5GqWsf5Nat9Y6Tcu3aaY9cuq9Z&#10;767L7epa/XOq8Ti+XeMnIxVt80Um3ntPyVrM/I79216V+pfeOSuPtboHUOf59rYeJnvjj5bZIp8O&#10;tf2VrRX5WzrgH4MPO++sjB1bnHW9I4c2xVVbvZOjYmRhbt3/AJdiYi7Fq1iaZcr0zD9pTPl9rkZ1&#10;y7Zq/LxKpiaZ1z74+tz2V0XHfi9m4b9W5PjEZLRbBxqztrNrxGbJpPjpXHWto2yxrq3M9Lf9nl6m&#10;9zZsXP8AUrk4u3+FOk2xVtTlc61d9IrjtPHxeaPDzXzXvjn7bBOnlWGu37tp4e7Y9n/2M4j2rZ0T&#10;FyarN/XNby7n6Q3RujOs0TTRnbi1y7TFy/VT5q5tWaYosWfNVTYs2qappaH99eofdfqN1b+V+6eT&#10;Oa1dYx46x5cOGs71xY48KxOkea063vpE3taY1ervpX6PdgejPQP9Huw+FHGpfS2bNaficnk3iJiL&#10;580x5rzGs+WkeXFj81oxY6RMw75dJZPAAAeI+/biHkTmnh/be1uM9vf2l17A5J0fX8vB/S2h6N7L&#10;SMXa+sadfy/lWv5OLZq8t7Kx6PZ03JrnzdYpmmmqYwb9YDs7uPvfs3jdK7Y4351yMfNx5bV+Jix6&#10;Y64ORSbebLfHWdLZKRpEzbx1iNImY6L6g9G6l1zo2LidLx/FyVzVvMeatfoxTJEzre1Y3tEaa6+O&#10;27WNxn2N90m3+SOP9f1fi/5JpOib32pq+qZf9teO8j5Lp2m69j5ubkewxdXru1+S1RVV5LdFVU9O&#10;lNMzMQ1d7X9CfVXp3c3TuoczpXkw4OVx8l7fnPDny0plpa06V5E2nSsTOkRMztETLFvS+w+6+N1P&#10;j8jNxPLTHlx2tPxcM6RW8TM6RkmZ0iPZGqwq9FGxgAAD+DVdK0zXNNztH1rTsHV9J1PGu4eo6Zqe&#10;LYztPz8S/R5L2LmYeTTVbuW66ZmKqK6ZiY8Yfn5fE4vP42Thc3HXNhy1mt6XrFqXrPhNbVtExMTG&#10;8TGkq8uHFnxWw56xelo0tW0RMTE7xMT4THyS1N88fDKw9RyM/cfA2t42j3LtVzIq2BuW/kVaZFVU&#10;+eu1oG4v6S7Zj1W8fMouU9Z9OTbpiIjUbv76r+Dk5MnUuwM8YZnWfzTPM+T5sWb6Vq/JTJFo1/xl&#10;Y8GIe4PS6mW1uT2/kikz4/BvM+X+0v4zHyRaJ/CiGsnfPbvzhxvfvWd48X7v0y1Yqrpr1KxpN/V9&#10;Eq9n+VNrXtG+UYVceE/i359DV7r3px3121e1Os9K5GKK6/TjHOTF4e7Lj8+OfsWYu5/bfXumWmOb&#10;xMlIj7qKzav93XWv6bpqYmJmJiYmJmJiY6TEx6JiYl0uYmJ0l8R/VhYGdqeTbw9OwsvUMy9MU2sX&#10;Cx72Xk3apmKYpt2LEVVVTMzEdIhbg4+flZYw8alsl7bVrE2tPzRETMp0x5MtopirNrT7IiZn9CHp&#10;7jbst7i+Tcix8g491Pa2lXZom5r2+7V7amnWbNyfxcijG1CiM3IomPTE4mJd9Hp8JiWUu2fRL1I7&#10;oyV/N+nX4uKdNcvKicFIifbFbx8W8fk8d3aemdkdy9UtHw+NbFSfu8uuONPfpMeaY/BrLbv249hn&#10;HHCWXg7s3NkU8ichYdVvIw9Tz8KjH29t3Ko6V0XtA0W5NzzZFur00ZuTXVXExTXZox6uvXcP019A&#10;e2ux8uPq/VLfyl1Gmk1veumHDaPGJxYp11vE7ZbzNo0i1K4511zH216f9M6FevM5U/nPJr4xaY0p&#10;SffSvj4x7LWmZ2msVl7vZ8d/AAdR8+bY1zevCvKO0ts4P6T3DuPZG4NI0bT/AJTh4fyzUc7ArsYu&#10;P8r1C5asW/NVMR57t2mmPGaoh1D1A6Xz+t9kdV6R0vH8Xkcni5seOnmrXzXtSYrHmvNaxrPttaIj&#10;2y+P3Dxc/O6Hy+Hxa+bJlxXrWNYjWZiYiNZmIj7MxDQh/gE7tf2T/wD+d8afPLz9/wDT76vf9kf/&#10;AHVwv/mWvn/l73h/0P8A+24P/eN9/Ae2Nc2VwrxdtLc2D+jNw7c2Rt/SNZ0/5Th5nyPUcHAosZWP&#10;8r0+5dsXPLVEx57V2qmfGKph6Ben/S+f0TsjpXSOqY/hcjjcXDjyU81beW9aRFo81JtWdJ9tbTE+&#10;yWwfb3Fz8HofE4fKr5cmLFSto1idJiIiY1iZifsTMO3Hb32AAAAAAGpXvw7RuU+WOTtA3/xJtS3u&#10;WdS2xa0jddmnXNs6JXiajomVVTp2dcq3DmYftvlGLeosx7Lz+SMb8by+anrqH6++j/dfd3dPH7h7&#10;Q4kcr4uCMeePi4MU1vitPktPxsmPzeelor9HXT4fjprGuIO/+zurdX6rj6j0fD8XzU8uSPNSulqz&#10;4T9O1ddazp4a6eXx3h4mw/h/91+Rl4tjJ4xt4OPeyLFq/m3d7cd3rWHZuXYou5VyzjavXcrpt0zN&#10;c026KqpiOlMTPSGDsP1evVvJmpjydLjHW0xE2nk8OYrEzpNpivIm0xEeMxETM+yJl0anp53da8Vt&#10;xfLEzGs/FwzpHv8ADJM+HyeKxTtvQcDa23dA2xpVv2Wl7c0XS9B0214ezwNIwben4dvp/uW7dMPR&#10;/pnA4/Sum8fpfEjTFxsWPFSPdTHWKVj9CIbI8bj4+JxsfFwxpTFWtK/NWIiP0oftP3LwAHyHIO0M&#10;HkDYu8Nj6j5Ywt27a1rb1+5NMVTYjVdPuYdGVb6xPSuzVXTdt1RHWKqYmPTD43cXRsHcPQeZ0Lk/&#10;aczDkwzPu+JSaxaPlrMxaJ9kxEvx9R4ePqPAzcDL9rmpak/J5omNfnjePlV5KuwPu0pqqpjimmuI&#10;qmIrp31xtFNcRPSKqYr1iJ6T4x1iJ/lh50T9Xz1eidI6Tr/1rhf/ADDXGfT3u/X/ADT/AO24f/eP&#10;fvYL2ocj8O7w3rvvlna9rbmq1aFh7c2ljTrW3tcrvWNSzPlu4M7zbfy8u3ZqojGxLNua6orqpuXY&#10;iIp6+bYP6vvpJ3L2Z1nndf7v4scbL8KuHj1+LhyzMXt5stvxWTJFdPJjrGsxMxa0R4a65C9Pe0ep&#10;9F5mfn9YxfCv5IpjjzUt4WnW8/QtaI08tYjXx8ZbTW1rLAAADzj3E9sXHvcboNnC3Nbu6PufSrN2&#10;3tveumWrdWraR7Sv2tWJk2a5pozMOuv03MW7VHTrVVars3KprY19R/S7t31J6fXB1SJw8rFExh5N&#10;Ij4mPXx8tonSMmOZ8Zx2mPbNLUtPmda7k7W6d3Lx4pyo8mWkfQy1+2r8kx91X31n5dJrM6tInK/Y&#10;r3B8X5WTcxtpZHIO36Krk4+vbDs5Gt112KautNWboFmn9IWK4p6VXP8Ao9dqn0xTerimamjPdvoN&#10;6idrZbWxcOeo8eNdMvFicszH7LFEfGpOnjP0JrHjpe0RqwV1fsLuPpV5muGeTj9l8UTbw+Wn28fL&#10;4THyy8j6jpmpaRlXMHVtPztLzbX/ADuHqOJfwsq36Zj+kx8mmmuPTE+MMP8AJ4vJ4eWcHLx2xXje&#10;t6zW0fPFoiXT8mLLhv8ADzVmlo9kxMT+hL+FQrdq7G4N5g5Kv2LGx+ON27goyJ6W8/H0fJxtFp6x&#10;ExORr2fFrCtRPWOk3cimHbOg9id5dz5K06F03kciLbXjHaMf2ctvLir89rw+twOg9Z6paK8DjZMm&#10;vtisxX7N50rH2ZhtK7dfhr4+j5uBu3n3LwNYv41VnLw+O9HyKsjSqb9E+emndWr0xTGTFM9PNh4v&#10;9DVMdK7163NVudrPTf6suPh5sfV/UG9M1q6Wrw8c649d/wAfk8PPpO+PH9CZj6V71mazlftv0xrh&#10;vXmdwzF5jSYw1nWuv/GW+6/Br4T7bWjWG2uzZs41m1j49q1Yx7Fq3ZsWLNum1Zs2bVMUWrVq1REU&#10;0000xEU0xHSI9ENvaUpipGPHEVrWIiIiNIiI8IiIjwiIjwiI2ZgrWtaxWsaRHhERtENW/dj8P3UO&#10;T936rydxFqujaZr2v3Plu6Nqa7XewNP1LVPZ+W/q+i6li2rsWr+TMU1ZFjItxRXdmu97emapoaqe&#10;rn1eeR3T1nL3R2flx4uRyJ82fBlmaUvk08cmO9a28t7+E3reIra02v54mZhiju707ydV5l+qdHvW&#10;uTJ43x31iLW9tq2iJ0m3tiY0mdbeaNdHg2v4fXddRlxjU8cYd2zMxHy+je+xIxIiY6zVNFzUqb/S&#10;PCf6Dr/JEx6WAbfV49W4zfDjptZr9/HK4vl/QnNFv710CfTru6L+X82iY9/xcWn7fX9JuF7KeHN6&#10;8H8NXNnb+x9PxNeyd3azr3ybTtQtalas4efhYePYovZNiPJ7TzWK/NTRVVER0/Gnr6NyvRDsvrnY&#10;nZc9G7grSnItyMmXy0vF4it646xE2jw11pOsRMxt4szdj9F53QeiTwuoREZJyWvpWfNpExWI8Y8N&#10;fCdnrpmF3F4Q7++GeSua+N9m6Bxltv8AtNq2k73p1fUMT9MaDo3yfTo0HLwpyPb7gysS1X/S3bdP&#10;kormr09fL0iZjAf1guyu5u+O2eF0/tfjfnWbDyviXr8TFj0p8LJXXXNkx1n6VojSJmfHXTTV0D1C&#10;6J1PrnTMHH6Xi+LemXzTHmpXSPJaNdb2rG8xtOrWzxn2N90m3+SOP9f1fi/5JpOib32pq+qZf9te&#10;O8j5Lp2m69j5ubkewxdXru1+S1RVV5LdFVU9OlNMzMQ1n7X9CfVXp3c3TuoczpXkw4OVx8l7fnPD&#10;ny0plpa06V5E2nSsTOkRMztETLGXS+w+6+N1Pj8jNxPLTHlx2tPxcM6RW8TM6RkmZ0iPZGqwq9FG&#10;xgAAAADpbm3gLjbn3bcbe39pE3b+LF2rQ9x6dNnF3Jt3IvREXb2k6jXRXEUV+Wn2uPeouWbnlpmu&#10;3VVRRVT0nvj0+7Z9Qemfyd3Bh1tTX4Wamlc2GZ3nHeYnwnSPNS0WpbSJtWZisx8Prvb3TO4eN+bd&#10;QprMfa3rpF6TP3ttJ39sTE1nw1jwjTS3zB8Onm7YGRk5uxrFjlXbNE1XLV/Q4tYG58az1/Fpzds5&#10;d2a7tfhEfILuRNX5U00R1iNJO8vq3989vZLZ+g1jq3FjxicWlM8R+ywWtrafyVskzvMV2jCPWfTb&#10;rvTrTk4ERy8Xvr4XiPlpM+P9pNvmh4c3BtPdO08ucDdW2tf21nUz0qw9waNqOjZcT6fROPqNu3X6&#10;p9TBPUekdV6Rm/N+rcXLxcn3ubHfHb9C8Vn9J0PkcTl8O/w+Xivit7r1ms/oWiJfgPnvzu3Ng8Cc&#10;y8oX8e1sbjfdmu2MmqmmjVadKv4G36JrnpTORuPU4s4Frr4x7TIj0RMx6Il3Dt/0/wC9e6b1r0Hp&#10;nIz1ttk+HNcUfPmv5cVfs3j2+6X2On9v9b6raI4HFyZIn7ryzFPs3tpSPsy2i8BfDOwNKycHc3PW&#10;r4ut37FVvJs7A27fv/oj2lP41FG4temLd3IiOsefGxKLdHmj05F23M0ztT6ffVg4/Ey4+qd/5q57&#10;V0tHEwzPw9fdmy+Fr/LTHFa6x/hL1mYnK3b3pfjw2ryu4LxkmPGMNJny/wBvfwmflrXSP2Ux4NsO&#10;m6bp+j4GHpWk4OJpmmafj2sTA0/AxrOJhYWLYoi3ZxsXFx4pot0UUxEU000xER4Nt+NxuNwuPTic&#10;PHXFixxFaUpEVrWsRpFa1jSIiI2iI0ZdxYseHHXFhrFKVjSIiIiIiNoiI8IhoK5m7I+57dnMHK26&#10;dA4y+X6DuXknfWv6Jnf2049xflukazujK1HTcv5Lm6tbvW/aWblFfs71umunr0qppqiYjz7719Df&#10;VLq/eXVuq9P6X8Tj8rm8rLit+c8Svmx5M+S9LeW3IraNazE6WiLRrpMRPg17632L3Vy+s8vl8fi+&#10;bHlzZb1n4uGNa2vaazpOSJjWJidJiJj2w2ldk3GO+eIuC8DZ3Ieh/wBntyWdy7i1C7p36S0jVvLi&#10;Z+RRcxb3yzQ8jJsT54iZ8sXfNHriG1nod2t13s/sPH0XuPB+b8mubNeaefHk+jeYms+bFe9PH3eb&#10;WPbEMr9jdK5/R+g14XUsfw8sXvPl81beEz4eNZtH6b1wy+7gAAAAAAAAAAAAAAAAAAAAAAAAAAAA&#10;AAAAAAAAAAAAAAAAAAAAAAAAAAAAAAAAAAAAAAAAAAAAAAAAAAAAAAq5fBB+t73G+7bcP7ztNBaN&#10;AAAAAAAAAAAAAB//1L/AAAAAAAAAAAAAAKuXbH/HJ5Q95Pcb9H9WBaNAAAAAAAAAAAAAAAAAAAAA&#10;AAAAAAAAAAAAAAAAAAAAAAAAAAAAAAAAAAAAAAAAAAAAAAAAAAAAAAAAAAAAAAAAAAAAAAAAAAAA&#10;AAB+Pc29oF3LnPu6Ho93Om7TfnNuaZhV5c36Jiqi9ORVRNfniYiYq69Y6P115/Ori+BXNkimmnli&#10;9vLp7tNdNPkfPv0npeTP+dX42K2XXzeecdJtrG0+bTXWPfrq/YfkfQAAAAAAAAAAAAAAAAAAAAAA&#10;AAAAAAYXLdu9buWb1ui7au0VW7tq5TTXbuW66fLXbuUVdYmmYmYmJjpMOa2tS0XpOkx4xMeExMe2&#10;Eb0pkpOPJEWraJiYmNYmJ8JiYneJ9sPzMLQdC029ORp2i6TgZE0VW5v4WnYeLem3VMTVbm7Yopq8&#10;szETMdenoh+nNzubyKfD5Ga9676Wva0a+/SZl+PjdL6Zw8nxeJx8WK+mnmpjpWdPdrWInT5H6z8r&#10;9wAAAAAAAAAAAAAAD83J0bSMy7Vfy9K03Kv1RTFV7JwcW/dqimPLTFVy7TMz0j0R6X5snD4ea/xM&#10;2Kl7T7ZrWZ/RmFVsOG8+a9KzPvmIlz4mBg4FNdGDhYmFRcqiq5TiY1nGprqiOkVV02aYiZ6euVmL&#10;j4OPExgpWkTv5YiNf0ISpjx440x1ivzREfqP61qYAAAAAAAAAAAAAAAAAAAAAAAAAAAAD+XLwcLP&#10;opt52Hi5tuirz0W8vHtZFFNfSafPTTeiYiekzHWFWXBgzxFc9K3iPHS0RP6qF8dMkaZKxaPljV/L&#10;Z0PRca7Rfx9H0uxet1ea3es6fiWrtur/AN6i5RRExP8AuxKqnB4WO0Xx4aVtG0xSsTHzTEI1wYKz&#10;5q0rEx7YiH6j9S0AAAAAAAAAAAAAAABxXrNnJtV2Mizav2blPluWb1ui7auU/wDu1264mJj/AHJh&#10;G9KZKzTJEWrO8TGsT88S4tWto8to1ife/Ot6Dodm5bvWdF0m1dtV03LV23p2HRct3KKvNRct100R&#10;MVRMRMTE9Yl+avA4NLRemHHExOsTFKxMTG0xOm6qOPgrOsUrEx8kfrP1n61wAAAAAAAAAAAAAAAA&#10;AAAAAAAAAAAAAAAAAAAAAAAAAAAAAAAAAAAAAAAAAAAAAAAAAAAAAAAAAAAAAAAAAAAAAACrl8EH&#10;63vcb7ttw/vO00Fo0AAAAAAAAAAAAAH/1b/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a/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X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L/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G/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S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07/AAAAAAAAAAAAAAKuXbH/HJ5Q95Pcb9H9WBaNAAAAAAAAAAAAAAAAA&#10;AAAAAAAAAAAAAAAAAAAAAAAAAAAAAAAAAAAAAAAAAAAAAAAAAAAAAAAAAAAAAAAAAAAAAAAAAAAA&#10;AAAAAAAAAAAAABhdu27Nu5evXKLNmzRXdu3btdNu3at26fPXcuV19IpppiJmZmekQDpm13Jdut+7&#10;bs2efOFb169cotWrVrlPY1y7du3KvJbt27dGfM1VVTMRERHWZB3SAAAAAAAAAAAAAAAAAAAAAAAA&#10;AAAAAAAAAAAAAAAAAAAAAAAAAAAAAAAAAAAAAAAAD4/a/IWwd8ZOs4ey98bP3fmbcv2cbcOLtfc2&#10;i6/k6Dk5Ny9ax8fWbGk371WLXcqx8imii/FM1TauRETNFXQPsAAAAfLbu3zsrYGm2NZ35vDa2ydI&#10;yc63pmNqu7twaTtvTcjUr1i7lWdPsZ2s3rNqu/Xas3rlNqmqappt11RHSmqYD6LFysbNxsfMw8ix&#10;l4eXYtZWJl4t23fxsrGv24u2MjHv2pmmuiumYqorpmYmJiYnoDnAAAAAAAAAAAAAAAAAAAAAAAAA&#10;AAAAAAAAAAAAAAAAAAAAAAAAAAAAAAAAAAAAAAAAAAAAAAAAAAAAAAAAAAAAAAAAAAAAAAAAAAAA&#10;AAAAAABVy+CD9b3uN9224f3naaC0aAAAAAAAAAAAAAD/1L/AAAAAAAAAAAAAAKuXbH/HJ5Q95Pcb&#10;9H9WBaNAAAAAAAAAAAAAAAAAAAAAAAAAAAAAAAAAAAAAAAAAAAAAAAAAAAAAAAAAAAAAAAAAAAAA&#10;AAAAAAAAAAAAAAAAAAAAAAAAAAAAAAAAAAAAAB83vL/RDdX/AJb1z/Nl0H+d/s3/AEv2r/5k0P8A&#10;znaB/oyAAAAAAAAAAAAAAAAAAAAAAAAAAAAAAAAAAAAAAAAAAAAAAAAAAAA1sfFd5a5I4V7RdY3x&#10;xVu/V9j7tsb72RptnXtEuWrWdbwdQzbtvNxqa71FceW5FMRV+KD1j2t7k13eXbL26bv3RqeTrW5d&#10;1cE8Rbk3FrObVTVmatruucf6fqeranl1URETdv5F25duTERHmqnpEA72AAAAAAAB4x+IZv8A3lxd&#10;2a85b94+3DqG1N47c0LQcnQ9waVXRb1DTb+TvTTNPv3cau5TVTE1Wb1y3PWmfRVIPwfho8j755c7&#10;JeFeQuSdzalvDeu4P9Y/6a3Hq9y3d1HUf0Vy1r2iad8ortU0Uz7HExrFijpTH4tFP4Qe7Aawvh69&#10;lXKfabvvuo3PyNr/AB/rWBzju3auvbTs7K1XcWo5mn4eh6xufUMu3uK3rulabRau1Ua1ixbjGuX6&#10;ZqouxVVTFNE1hs9AAABpM+PN9ULjj/55HaH7sd4A21cNf7IOKfdtsb6L4oOyQAAAAAAAAAAAAAAA&#10;AAAAAAAAAAAAAAAAAAAAAAAAAAAAAAAAAAAAAAAAAAAAAAAAAAAAAAAAAAAAAAAAAAAAAAAAAAAA&#10;AAAAAAAAAAAAAAAAVcvgg/W97jfdtuH952mgtGgAAAAAAAAAAAAA/9W/wAAAAAAAAAAAAACrl2x/&#10;xyeUPeT3G/R/VgWjQAAAAAAAAAAAAAAAAAAAAAAAAAAAAAAAAAAAAAAAAAAAAAAAAAAAAAAAAAAA&#10;AAAAAAAAAAAAAAAAAAAAAAAAAAAAAAAAAAAAAAAAAAAAAAAfN7y/0Q3V/wCW9c/zZdB/nZ7ezrOl&#10;6/oep5MVzj6drGmZ2RFqmKrk2cTNoyLsW6ZmImry0z0iZj0+sG1juE+J53rdxW4Nya3w9n8gcU8Q&#10;aLkZlrTdJ4w0/ULOoadptimcinUN6b80ezVlTm1WIi7fot5VnGtUx/R2vRXduB1Rwp8VHvN4g3Vp&#10;usajy1uDlXbVGbj3de2XyZlxuXD1zT6OlvIw8bXtQou6jp12aOs2r+HkUxTc8tV23fo89usLk3Dv&#10;KW2ubuLNg8t7QqvTt3kHa+lbm06zk+T5ZgxqGNFzK0rPi1M0RkYd72mLkRRVNMXbdcUzMdJkPBfx&#10;EPiDx2lY21uM+Mdu43IHcRyXat17U2xftZWdgbe03Nzp0fTNc1jS9Nqoysy/nZkV4uladYqom/ct&#10;3qq7lFNqm3fDyptns7+K3zRp+Pvnl7vf1jhPW9Wos6nj7E2blanbr0Xr0u42m61p3H93RtKs10RM&#10;03bdi9mRMREXa7lU1RAdf633I/EJ+GlvPa+P3V6li9yvbluXVrGi2d/6f5MrXMC7Xarv3cfTty5V&#10;jDzbWr0WLdeTGna9F6xl0WrtGLlUTTeyLQb/AHYu99rclbN2xyBsjWMbX9pbx0TTtw7e1jEmr2Od&#10;pep41OTjXZt3Iiu3XEVeW7ZuU03LdcVW7lNNdNVMBpY7pfiIcgdrvf7qu0N3bxyL/bxtzhu5um7x&#10;ph7d2l8t3JvTN2bmXtuaZh7or025q1mvM1aMOia/lnsbVPmuXKPY01xIfnbf4r+Kx3n6di8n7s5/&#10;xuz3j/clq9qWzOONm4+t6bvDT9Dz7VVWn5Gs2NF+RZ8zetTaqpq1LW/bxM1XIxMX8SiQ695Szfij&#10;fDnsY/K+t8xYndlwNg5+JY3lj7kt52o6hpOPlZVOLYyNcr1W3c1fS7d2quLWPnYOp5ONbvVUxl2Z&#10;62qLobte3Ln7Y3c5w9tDmXj67kRoW6cW9GRpmf7KnVdu65p9+rC1rb2r27UzTTfxb9FVHmpnyXaP&#10;JetzVauUVSHmD4hffjo3ZbsHR6ND0rA3jzNyDXmYfHuzcy7kzg49nE8tnN3XuSzp8xfqwse7dtWr&#10;OLbuWrmZeqm1auUU2792yHhPYna58WHuM0axyZyz3h6728XtxWMbV9F4+25Gr6Vq2lYtV2jMwMTX&#10;ttbLuaTi6f1oijzY97Kycry9bWbRTcm7bB8rndyXfx8NTkPaWld3Gt0dxnbju/U6dMtcjadbualr&#10;Wk1TT5siNP3FlY+Jm0apYsx8pq0nWvbWsq3bu04eTTNN6/bCwXtvceh7w29oW7Nsani61tzc2j6b&#10;r+gaxg1zcw9V0bWMOjUNM1DFrmImbd6zcouUTMRPSY6xAP2gAAa+PiGd9mj9kfGujalgaJg7u5S3&#10;9k6lp3H+19RycjG0m3TpVm3Xq+59xVYfS9Vg4VWRjUzjWblu5kXLtNqi7ap9petBW90/vR+J13Z7&#10;yzdL4y37y3req2qas+vbPCej/wBmdL29p125Nm1Vm3tq2bNdrGpqq9nRkanmV1TV0ibtVfQH5G7u&#10;5n4ofavr+iY3JnJvcLsjUsizN/RLPKd3M3TpOuWMHy05FWJVve3qGDqMW/aUU5E01XZpmqmLnSqa&#10;QWBPhhfEJ1bvN29u7aHJOkaPo3LvHOLpmo5+XoFFzE0Xee2dSu14VvXsTS79y7Xi5WNfops6hZpr&#10;mzNV6zcs+Sm5VZsh78575w2J25cT7w5h5Gzq8TbO0NOnJrxsWLdzVNb1TIrjF0fbui49yqmLmZnZ&#10;NdvHsU1VU0UzVNy7Xbs0XLlIaNuO98fE9+JLf1Df/HXIGn9pnbx+kMmxtnL0mrIxc7V6tOy6sS9b&#10;0rWsDH/TWsX7NdM2s3JnJwdOm5RXRat03KK7UB+xybwj8Vjs325mcw7A7rNR7ltrbMw72r7x2fvC&#10;3q+vanVoGDbqy9TzJ29vC9qFeTi2bdNdeTc07VrOdTRHmtUzEVTQG0bsa7wdtd5/C2LyLpunUbc3&#10;bomfO2uRNpU5FWTb0Lc1jGoyvb6bfudK7mBm2a6cjDuVx5qYmuzXNVyzXVIfQ94ndjsXs64b1TlL&#10;eFmrWdTvZNvQ9j7MxcqjE1HeW68u1VdxdNtZNdNyMfGs26LmTnZlVuqLNmiry0Xb1dmzdDUfxptL&#10;4rPfrpFrlzVufqO1PifccTn7F0LaVnUtv6nn6Hn25+T6jpGBtybOqX8Oq3Pms5es61TcuTNN3Ht+&#10;yqorgPz+Wcb4o/w7cG1zDk862e6rhPScvBs72wd20alq+ZpeFfyreHayNbxtbm7qmDZu1102refp&#10;erXqbd2qJyrfk6RWG6/tl7htl90vC+0OZ9jUZGJpm5cfIsajomdct3NS21uLS8irB13b2oVWoiKq&#10;8e/TPsrsU0xes1Wr9NNNF2mAeafiF9+ejdlmw9Gs6HpGFvLmfkGvLxOPtn5dzJ/R+NYxYi1mbs3J&#10;bwZpv1YWPertWbWJZuW7uXeq9lauW6KL96yHhXYnax8WLuG0jG5J5a7yNe7fsjX7FjV9G2Ftz9Ka&#10;ZqumY12qnKwsPX9tbIq0fDweluaYmxdycrJiPxMumLvtKQfK5fcp36/DU5F2lo/d5rdHcR247x1a&#10;3pGNyRgU1ajrGlXKqIu5VWn7hyMfGzqdTsWKasmrSNZi7RlW7V6MLIjyXb9AWDtv69o+6tB0Tc+3&#10;dRxtX2/uPSNN17QtWw6/aYeqaPrGHRqGmajiXJiPNbv2LlF23PT001RINKPc93o90PMPdVqPZB2M&#10;U6JtvcW1rd2OSOW9bx8LM/RF7CxrV3cM413PsZuPgabpk5VjDysr5DezL2dVFjFptzTROSH5erdg&#10;nxONP0y7uPbvxF9w63va1RTkUbZ1TVt96XtO/ftXK8n5Naza7+bY6VVTFNMXNFpoqiYor8tumAdi&#10;/D277uZN9ct717Ou73RcfRu4DYePqF3StwW8PT9Lu7sjQaaLmtaRrOBpHTBqzacaunU8HP02mnFz&#10;ML2lymmj2dFzKDaFzZy3tngjibf/ADBvGb9W3eP9t5+4M7GxfZ/LNRu49MWtO0fA9rMUfKM3Jrs4&#10;mP56op9pcp80xT1mA0Y8Sar8Tr4j2Bn8u7a5t0vtU4GzNaz8DZmBtexk2tT1KjSc+vBzbulZml2b&#10;WqalRj3LdeNmZmbqmNYuZFu5Rj49EU3abYfy8vce/FS7D9Avc3aB3NZHcxxps6LGbvjQN3xrW4sz&#10;G0Oi5Tbys/Wtvbmrysz9H2+tM5WZpGtUZVijzXq/Z2KL12kNyvaR3K7Z7s+Cto8zbbwa9Gr1iMvS&#10;9y7bvZHyu9tjdmj3fk2taLVmRRbi9biZoyMW95KZuY921XVRbrqqt0h6VAABTK52+JV3w7U5v5k2&#10;vt/n/cOm6BtvlXkPQNE061t3Yt23p+kaPu7M07TcK3dyNKruVU2rNui3FVyuqqYjrVMz1kH2nM3x&#10;Me+Hug3ZqGkdu1XJW0djaBj4NOLoHEm3s7VN65lrGo9h/aXeO49uYt7OtXc27TcuTiY12ziW6Zps&#10;+W9Xbqv3A6C2F8SXvw4O3bTTqXMO+twZGjZVvF13Y/MlvK3Zj5MYvSLmmavj7np/SeJXPSPaXMXK&#10;x8jr6ZuemrqFsHsp7vdm95vDeHyTt3Dnb+4tLzZ29yDsy9k/Kr+1t0WMejJrt4+VNNE5GDlWq6cj&#10;Byoojz0TVbrim/ZvW6AjvV7wdkdmPD+TyNuXF/tBuTVsydB4+2PYy6cPM3ZuSuxORNF3J8lycfAx&#10;LUTfz8z2dUW6fJbpiq/esW7garON+NPiv97+iYnLW8O4+e1jjrdmBGp7K21szH1TbusX9C1PF9vp&#10;2o4GjbZuY2oRh37dyLmNlaxr1WXNM03bdHs/ZVSH5/J8fFR+Hni/6183mLC7s+DtIvWp3libms6j&#10;q2o6RgXciizVn63Y1KJ1jT7XSYptZ2n6rk2LNc+bLs+zimKw3NdrncpsHuv4d27y/wAf13sfD1Ob&#10;2m6/t7Nu2ruq7R3Tp9NH6X23qlVnpTVXamui7ZvRTTF6xcs36aaYuRTAaC/iZccfEe2/wpvLcHcF&#10;z9xJvngC7yTpX6J2PtbRtLxN0YvyzWL9Wzvb5eNsrR7s/JLXlpyOusV9Z8fbeIPWPZNxb8Um3tft&#10;Y3PqPcjwvf7Yp2bxBrNvjq1oWkRvKnhu7trAy9L2nOdGwqL36Qt6TNnFrufp3zTdpmfllU/0shtc&#10;7iufNjds3EG7+ZOQb92NC2thUzj6bhza/Sm4tczbkYui7c0e3dmKasnMv1U26aqp8lunz3rk02rd&#10;dUBpA4w1b4o3xHJv8pba5aw+1DgHN1DKsbTo25XmadmahjYeVXhZFeh3dJt0azq9dqq3NvKzM7Uc&#10;TErvU1/JbdHSu1QH6fJ21/ipdgek3OYNN59juv4h21FvO37oW7sfVde1XT9ExLdNvK1LV8DXqsjV&#10;cbCtUz572do+tVV2vLVfy7cWKblUhuM7Uu5bZfdlwptjmPZduvT7WqTkaVuTbeRk28vP2ju7S4op&#10;1rbmdftU0xcm357d/HveSib2NdsX/Z2/aeSkNevxg+67n7ta25wVn8Eb9/sLl7y1vfuHuS7/AGW2&#10;Xuf9JY+i4GlXtMt+z3jp2oU2fZVZN6etimiavN+PNURT0D4DD3z8QH4jGr6xu7t+35Y7TO1HD1nN&#10;0fZm7svCy7PIfJONpuROLf3NiTj2Zza6aq4r/o8bMwcS1PXG9rl5GPeuQHS3OnHHxTOw3bNzm7bv&#10;ddq/cJx3ti7gzvPT91Tqm5MrTdKuZNNNWbrW2N716hXOn1Xa4x8jM0zVKcu1TVTc/orVNV20G5/s&#10;47l9H7tOANmczaZp9OiajqtOZo+7tvUXvb0aBvDQ73yPW8DHvTM1VY9dXky8OqufPONeszcim5NV&#10;MBqg+Jzx38RC3xz3Ibv1HnfinI7Q5u6bl2+LLWj6ZTvynal3cWnY+l6ZOoRsyi/7e3qE2b9dX9o+&#10;s0UzHta4/o5DrL4ePGPxO9b7e+DtycKdxXDe0O3C7re4b+m7A3Foek5O7cfQ8HlTU7G+cO9mZGxN&#10;UuzdzM61qd7Gmdbqmmi7biLliIi3aCyaDUF8MDuj517iOR+8rQeYt8/2w0nine2zdI2Dif2Z2dt/&#10;9A6dquu7vw8/H9vtbT8G5le0taXg0+fNrvVU+y601RNdyaw9zd3PcxtbtK4M3XzLufEnV7ulziaR&#10;tbbNvJjDv7r3fq9VVrRtDtZdVNfsqJ8t3JyrsUVTbxrN65TRXVTFFQageKth/FV769vYHM+4O5S3&#10;2v8AGO7rFzU9ibc2bh6lomq5OhZNFVWnangaPt6cbNr0/IprmvFy9W12vIu0eW/bt1WJsV1B+LzR&#10;s34pnYHt2rm7Su52ruS4v2vf07+22jbztapr+TiaVcvUYtOXreiboqycunAm7VatZGZo+t0ZdE1x&#10;cr8tr2t2kN2Ha5z7ofc9wNx1zdoODVpFjemkXrmp6HcyaMu5oO4tI1C9oe5NGnJpimblFjNxr9OP&#10;ert26rtn2d6bdHtPLAay/jzfVC44/wDnkdofux3gDbVw1/sg4p922xvovig7JAAAAAAAAAAAAAAA&#10;AAAAAAAAAAAAAAAAAAAAAAAAAAAAAAAAAAAAAAAAAAAAAAAAAAAAAAAAAAAAAAAAAAAAAAAAAAAA&#10;AAAAAAAAAAAAAAAABVy+CD9b3uN9224f3naaC0aAAAAAAAAAAAAAD//Wv8AAAAAAAAAAAAAAq5ds&#10;f8cnlD3k9xv0f1YFo0AAAAAAAAAAAAAAAAAAAAAAAAAAAAAAAAAAAAAAAAAAAAAAAAAAAAAAAAAA&#10;AAAAAAAAAAAAAAAAAAAAAAAAAAAAAAAAAAAAAAAAAAAAAAAAHze8v9EN1f8AlvXP82XQf51mkafO&#10;ratpelU3YsVanqOFp9N6qia4szm5NONF2aImOsU+br06x1/lB/od8Yca7N4e2DtXjTYGi4egbS2f&#10;o+Ho2k6fhWLVimbeLaim7m5c2oj2uVk3PNkZeRX1rvXq67lyqquqZkKXXxS+ONt8X98vNmg7RwMb&#10;StC1XL2xvGxpeHYtY2LgZ+8No4Ov69bx7NiKaKaLmoXsq/RRRTEUU3IoiPxeshZM+D9qmVqPYDw3&#10;ZyqorjSdT5M0vGr63KrlWLTybq2dbpu1XKqus0Tfqt0RTERFFNFMR6Osh4C7StHsdy/xf+57lzeM&#10;061gcE6lvXC2XayJt38PGz9r6/a4m2VkY+Jcny00WtPx83OtTRb/ABcqaL8zF6fNIWMgedO7fiDR&#10;Od+23mTjHW8S1lU6/sXXL+jXLvlidO3VouHVrW09WtXKunlqxtRx8a7PpiKqYqoqny1VA1x/Aw5H&#10;1HdfafujY2p5VzJji7lPWtN0O3XcuVxhbb3TpmLuiziW6a46U0/pK9qt3pTV43J/FjxqDyX3WcZa&#10;Ty/8bDhvYev4NOp6HnYXG2uavpl21F/H1LTdk7az975un5tmYmK8e/b06q1kUzHSbVVfWYj0wFls&#10;Hz+69r6Fvfa+4tm7o06xq+2916Jqm3de0vJp81jUNH1nCr0/UcS7H8ly1cqp6x6Y69Y9INCvwQdX&#10;1vZO7O8Dtx1bPjJw+PN8aVqmm49V2jzW9YwtU1TY27syi1bqroqpvxp2lRVVbnpTNEemrz09A6I7&#10;ieZuH6fjKzuruX3R+gOIu3zB2zh6D+kNB3HuWx+mtE2HZ3Vt/Fo0jauJqORERuXVb2pUV+w8kxap&#10;i5NM1eUG1/73T4ef2g//AJlHN/8A8LQPK/ez8QL4efcV2t8y8WYfNFrXtz6ts3U9V2DgVcW8vYl+&#10;7yHtyzOu7KsYmp6rt+xYxKsnPx7OHcyLt+1bps3rtN2uLVVyJDv74OHIGp767Gtj4Wq5GRl5HHu6&#10;t58f2MnJrm5cr0zA1KncGk49Nc+n2eNjalaxLUf8Wi1TTHopgG0wAAGunvk7M+1Lnm9pPMPc9v7c&#10;ewdH4/25Vtyxq9rfug7N2tiYeTqV3UvNkTr2HkUVZl+7c9nRFu5Fd3y27dNFVUU9Q8R8C94/wr+w&#10;vQd47P4U5B5I3/G6desa3uDULG09Y13U8rL0/BjTsLTcXXdV07QcW7i2KYu3LFNFdyiK712qm5Pn&#10;mIDXh8TX4kfHvehtnY3HvGfHm5dB2/s3dWRu29u3fM6Vibiz8urSb2jW9J07RNDyc2xYxK6b9V+9&#10;cu5ldy5VRZiLdqKKvaB2h8BD6x3MfuSu/TvSAeq/jga7r289w9o3bXoefGNY5J31qWr6ljzepim5&#10;rF/UdN2NszKv2prpp8lmdT1X03PRM1eiY8tQN7exdlbc432XtXj/AGhp9rStrbM2/pO2dA0+1FMU&#10;4ulaNhUYOHRXVRFPmrmiiKrlyY611zVVV6ZmQfU10UXKK7dyim5buU1UV0V0xVRXRVHlqorpq9Ex&#10;MeiYkHjHtP7FeIezbWOTtU4l17kTKxeVMnRsnWNv7u1nb+p6Fos6BlZ+RpVrbljSdKwL9qm1TqN+&#10;x1ysjIqm3TbiapqpmqoNUvxGdPnuO+Jr2idsOs3JzNhaTp23NX3Bo9OVE036NxbhzNwb7tV0UT/R&#10;XMnQ9Ew7NM1R54iYriJpmmJCxJj49jEsWMXFsWcbFxrNvHxsbHt0WbGPYs0Rbs2LFm3EU0UUUxFN&#10;NNMREREREdAfOb42doXImy927B3RjfLdt7123re1NexYi1NV/SNwabc0rULdHt6LlEVTau1eWaqK&#10;oiek9J6dAdAdpPaNx52a7A13jbjLcm/9xbd17duVvO9PIGq6Bq2dhatm6Rh6NlWtOube0vS7VFiu&#10;1g2Kpors11efzT5+k9IDRP3Bcx8NW/jK5O7u5vc0aBxN2/6dtrC27GoaHubdGPXrmhbHsbm23iU6&#10;TtXE1DIppo3Fq1/VaJixFvraj2sxNcxIbXvvdPh5/aD/APmUc3//AAtA8qd7nxAfh69xfa1zHxZg&#10;c02de3Rqm0NQ1bYOBc4u5gw713kHbludc2dYxdS1Pb9ixi15ObYtYdeRev27dNu9ci7XFqqsHoj4&#10;O3IOob87GNgYmqZFeXlce7j3jx9RkXZqm5Vp+mar+m9Gx6pmmmPLjYeo4+Lb8vWIotUxM+bzRAa4&#10;ub7/ADj8NL4gHKHdhj8YalyZwTzdXrn6Z1jC9vaw8fTt5anhbi1nRMnXMSzetaTqmBquHRXhRnWZ&#10;t5eLTNFFXmru3McNj/GHxhexvka1jW9T5B1zi7VsmKI/RPJG09WwIt1zT1uRc17blOp6VRTTPo81&#10;3Oo6+jpHjEB3xtTgLtM5b5w0fvZ4+y9F3vyXi2fkWDyLsfkDJ1nb1+be0rmy7mPl6fomZc065ejS&#10;sirEu03bXtKafL5oiqmOgfad43DGtdwvbHzJw7tvMxcHce9Np12NvXs6v2WDc13SNRsbh0fBzsjp&#10;V7Kzk5GJbxrt6Kapt0Vzcimry+WQ0YdmnxINR7GNn6f2m94PDXIm0I4/ztYs7X3Dpei2v0xiaXrO&#10;t5Gt38TXtA1a7ixmYtvKyci5iatpmTepvWK7dFFiuKPb3A247Z77+xLuU27q3H+Nzpsm9h7+0HVd&#10;qattXemTqnHOpalp+4dPuaRqeiW/7X2tO9pevWr1dqmMS7XNUz1tVVeiQd99u3bZxF2t7I1Hj/hb&#10;Q87QNqaxufN3ll4edr+sbiuXdc1LSsLR8nKtZutXr92mirHwMWmLVFcURNM1RHmrqmQ76AAB/nyd&#10;y/1ju4D328rfTvPBdb7EOCNp9v3a3xFtLbml4OJqmsbL25vDfGrY9mzGZuLeu6NIs6zrmoZ+bRTT&#10;cv02rt6cTC9rMzbxbVm1H4tEA1mfHW7f9q6rxFsvuM0zSsHC31tPeGl7I3LquPYsY+Vr+zdx4WTV&#10;p9GqX6eleRc07PsWKMOJiZot5OR6YpiIgPFHwJORtQ2/3Ob/AOOJyaqdD5E4rztRuYfnrii7uPZO&#10;tYuXo+V5IiaZm3hZmq0enp+X4+jy1B6h739Fp7mvi29r/bnuGPl+w9naFoerapt/IvW6sDULdqzq&#10;XKm97d23XV0pjUtL0rCwL9MeWuq3ap8vpmiQWJ6KKLdFFu3RTbt26aaKKKKYpooopjy00UU0+iIi&#10;PREQD8/WdH0vcWj6rt/XMDG1XRdc03O0fWNMzbcXsPUdL1PFqwtQwMuzV6K7V61XXbuUz40zMAr3&#10;fCNqzeFO8nvV7TcfNyMnbG3czcWt6JayLteR5KONORI2Ri6lRVEzRRdzMHWMOcnr0qrm1aif+b6Q&#10;Hrj41v1G9d95PHn+cLwPbXZt9ULtU/8AnbuDf3Y6WDTt8dvelrJy+1Xh7Vtfnb2y9wbo3RvHe2ox&#10;ayM6NOx9PvaZtnTNduaXgU3b92MLFz9YuU0W7NdVzrNNumqqJiQ9rbQ+KR8NTYm1NtbJ2pzjY0fb&#10;G0dC0nbW3tKxuJ+cIsadouiYNGm6bh2uu2usxbs26KeszMz06zMzIP2M74s3w59TwszTdR54x87T&#10;9QxcjBz8HL4i5ryMXMwsuzOPlYuTYu7Zmmu3coqqoroqiYmJmJjpINfPwUN9be03nfvC4d4/1i/r&#10;3E9/Uqt9cbZ93H1DDoyNvbf3jl7W03WKMLVbNjKtV6jpudpdd23lW7d2n2NFNdumuK4gP0v/AOYE&#10;/wBEO2P/AMyco/5s0QG/Dj7ZGh8a7E2dx5tnGt4e39kbY0PaujY9q1RZpo0/QtOt6bjTNu36PNVT&#10;biqufTM1TMzMzMyD5XnzSsDXeC+aNF1THt5Wm6txPyJpufjXaaa7d/DzdoZmPkWqqa4mJiqiqY9M&#10;SDUj8BXUcm92v8raXcqirFwOd9Uy8aJ8010XNS2BoFvIo6zPSKP+j0VU0xEdKpqn0+b0B7K+KT9Q&#10;fuM/8t7a/eBpAPm/hF/w8+3z/wBV/wB9+5QbIgaA/gq/7XviG+8jjz6T7+Bta7r+1Liru52Fo2x+&#10;YNT3Zpu1trbmo3vZr2rr2FoNX6UwdGzNIoydSv6hi5dqq1ax83JmJmimafNM+eImqJDqDWfiC9hX&#10;AGi6Px/l9wmzr+PsrRdM2rp+nbPsa3yJdsY23tNt6bh4F7J49wM7Fou0UWqbVcVVW6aK4mmrydJi&#10;A8Ad4/xa+3HlXt+5g4i4W0XknkLdO/Njbi23Gf8A2Tv6FtzQdFzsWrG1rc+qZOoXPlkWcTGqrv00&#10;04PSaopi7XZp81dIelfgpfUb0L3k8h/5wsg63+PN9ULjj/55HaH7sd4A21cNf7IOKfdtsb6L4oOy&#10;QAAAAAAAAAAAAAAAAAAAAAAAAAAAAAAAAAAAAAAAAAAAAAAAAAAAAAAAAAAAAAAAAAAAAAAAAAAA&#10;AAAAAAAAAAAAAAAAAAAAAAAAAAAAAAAAVcvgg/W97jfdtuH952mgtGgAAAAAAAAAAAAA/9e/wAAA&#10;AAAAAAAAAACrl2x/xyeUPeT3G/R/VgWjQAAAAAAAAAAAAAAAAAAAAAAAAAAAAAAAAAAAAAAAAAAA&#10;AAAAAAAAAAAAAAAAAAAAAAAAAAAAAAAAAAAAAAAAAAAAAAAAAAAAAAAAAAAAAAAfN7y/0Q3V/wCW&#10;9c/zZdB/nf7N/wBL9q/+ZND/AM52gf6MgKXvxkPr8co/+W+Mv3f6eDf58G/6g/F3/mTk394GoA8K&#10;9pWrWe2j4wHc9xFu6KdIwedtQ3rn7Lu3aabOHkZ259ctcubNx8fKu0xFVFenX87Boiiv8bKimxPm&#10;ux0gLGAPOndvy/onBHbbzJydreXaxadA2LrljRrd3yzOo7q1rDq0Xaek2rdXXzVZOo5GNan0TFNM&#10;1V1R5aaga5PgZcbantLtQ3RvjVcO7i/60eUtZ1TQ67tq7b+XbZ2xpWJtnHzbdVc9KqZ1GzqlqJpp&#10;6fiflT4Uh497veV9J4S+NHxFyRr+Xb07QNIweNNJ1/U71+nGxtK0LeW3s3ZWs6tmX66qYpsYuNqN&#10;3IvzM9PZ0VeifCQsz01RVEVUzFVNURVTVTMTFUTHWJiY8YkHz+7d1aDsba2496bp1CzpO2tpaHqu&#10;49f1PI6+xwNH0XBr1HUcuuKeszFu1brq8tMTM9OkRMzEA0MfBB0jWN7bp7wO47VsCcfH5D31pWl6&#10;bkVWrf4+q5mp6pvnd2HRdt000x7GNS0qaqbcRTM1R6I8tIOs+R9pce7K+NvkabztsvZu7+NefNI0&#10;SnQsXkbbOhbp29c1DcnHmPoGgZlGnbgxr+P7ady6Rd0vHu00RXR7T019JriQ3h/4Nu0L7Knbd/cb&#10;xj81g6h564g7Ee3biLfPMu/O1jt2jbWxtHnUsnFwuDuKP0jq2bfyKNP0fQtLpy9Ot26srOzL1jFs&#10;RcuU0+e5E1VU0xMwH3XZLyBxLyrwFoXI3CHDOJwZx1uvW9x5Wj7Rw9r7R2haz7+l6jO3tS3HVo+y&#10;uuH1yL+HXZi7M+0rps0zV+L5AetQAAVGvjg8u7t3T3U4XE2Tn6hZ2RxdsvbeRpOhzXNvTMncW7cK&#10;dc1fctNqmel29XYu4uDFyv8AIjHqpoinzXJrDv74W3w0e3Tn3g3H535vs6nyFma9uXcOjaVsnC3H&#10;q23NB29hbdzP0dM6zc2zexdQvZ1+5TVkRTOZRapx67P9FVNVVchPxjOFu1/tx4O4m474b4x2BsLe&#10;m7uTf7U5d/SMKnI3nlbS2rtXUdJyaM3XdQuX9RnAuZmq40xau3pt3LtqKoiarM9A60+Ah9Y7mP3J&#10;Xfp3pAPVXxwdB13Zuv8AaR3J6JgfKcfjjfOp6PqeRFvpFrWLOoabvjZuNdvxTVEU3Z0zVenn9ETT&#10;6InzSDe5sXeu3OSNl7V5A2hqFrVdrbz2/pO5tA1C1NM05WlazhUZ2HXXTRNXlriiuKbluZ60VxVT&#10;V6YmAfT3r1nGs3cjIu2rGPYtXL1+/euU2rNmzapmu7du3a5immmmmJmqqZ6RHpkGuTsa779X70N7&#10;87abp/G2nba4+4k1XA03Qt7Yu5cvVbu8I1vV9RsaJdjTb+Dj0WZuYOnzl3qbeRc9lN23TPWK6apD&#10;Xr8RrUY7cviadofc9rFqrD2Hq2m7c0fcWsU41Pks07d3Fm7f33emuimPaV42ha3h3qaapmuenliq&#10;KYp8oWI8fIsZdixlYt+zk4uTZt5GNk49yi9YyLF6iLlm/YvW5mmuiumYqpqpmYmJiYnoD5fkDe2h&#10;cbbG3hyDufLs4O3tk7Z1vdOs5V+7TZt2tO0LTrmpZX49UT+NVTbmmiIiZmqYiImZiJDx38P3vA3V&#10;3qcXbr5Q17jLB4103Rd7X9m6LZw9xZm4Y1yvA0bE1XVM6LuXg4XlotVZlqzTNEVxVXFyJmJomAao&#10;d/bU482b8bjUNG522VszefHnP2i6Hb29h8i7X0Hc+gV6juXYWLou3M21pu48fIx/bVbi0a9pGPft&#10;0+eKrk0+aOtykG7/APwbdoX2VO27+43jH5rB0/z7xF2JdunEG+OZt9dqvbxXtvY2k06hk4en8HcS&#10;xqWq5mVl29N0nRtMpzsCzaqyczLvWcezFdymPNXEzPSJB9/2Ub94k5S4B2/yNwhw1i8G8d7u1jcW&#10;bpWz8Tam0tnW8zI03U6tvZ+4p0jZn/Q5nJu4dVum/wBfPXTap6/ixSD5HtU75eNO7vdPMWwNu7R3&#10;btDcPEGXhaZuTRt8Ube8+r28/UdQ0XOr0uxpGZlzctYl/Am1me2poin29iI83nmKQ/a5Q+H52acv&#10;28ud39vnHljUMyiuLuubQ0mNga9N+aZijMu6tsmrAu37tEzExOTNyJ6RTXTVRHlBpHp4q134Y3xK&#10;+A9kcO741rWeJO47XNlbf1Hamu59FzIp0Leu9p2JlaVuKzh+zt5lzSci9RqOkalOPbueNifN5ciq&#10;+G+Tuz7oNr9onE1fL+8dr7p3ZoNncmjbbycDaNGl16li3dbpvfJs+9+l8jGtRYpuWqbVUxc83muU&#10;RFMxMzAfUbYyeIe6zhvj/fetbG2vvnYnIe09D3lpW3+QNt7d3TZwbWv6Zbza9P1HTtRozMWnLxpq&#10;nGyqbc1RTdt1UxVVEdQeH+fvhAdoPLug6xOyNmU8J77v4mROjbn2Jk59rQ8fUfL5sP8AS2yMq9Xp&#10;13FiuOl63h2sa9VRVVFN+mqKZpDoz4I3MvI+7OPebuC+QNYv6/Z7e9ybS0za2oZWofpa7p2j7p/T&#10;OBe2th6j5qva4GDkaHcrwfxqqaLd/wBnbmLNFqigN4oAAP8APk7l/rHdwHvt5W+neeC6x2H89bR7&#10;g+13iTdW29VwcvV9E2XtvZ++tHsXrXy3bm9Ns6Pa0fWsHOwaapuWaL12zVlYU3Ij2uNctXI9FQNb&#10;fx1+d9q6Pwrsrt+wdWxMrfe896aVvTWdGsXbF/K0jZW2cLLpsZep2o81ePObqF/GjDmryzdpx8ny&#10;zNNFUSHhX4E3Hmo7h7o99chfJqqtD454p1LEyM2Kbs0Wdxb21rF0/RMKqaKqaYm9h4mr3I8/mj+h&#10;npR16V0B6o739ap7Zfi29r/cZuGfkGw946Foek6puDIs26cDT7d2zqXFe97l25XT0qjTdL1XCz79&#10;Ueaum3dp8vpiiAWJ6K6LlFFy3XTct3Kaa6K6KoqoroqjzU10VU+iYmPTEwD8/WdY0vbuj6ruDXM/&#10;G0rRdD03O1jWNTzbkWcPTtL0zFqzdQz8u9V6KLVm1RXcuVT4UxMgr3/CNjM5q7x+9buxx8G/jbZ3&#10;Hm7h0XRL+Rau48zRyVyH/bbF0y3RHS3XcxMHR8P5V1ia6JuWpmY9rPmD1v8AGt+o3rvvJ48/zheB&#10;7a7Nvqhdqn/zt3Bv7sdLBp7+OZt7+z+4+0PnDM25g7j2xtTd+4tvbr07UMHDy8DVvJn6Tu/RNual&#10;ZzLdy1fsZ2Pg6zRXYyKarflpriaKorrBtn2t2udk29Ns7e3htntk7Z9V25urRNK3HoOp43B/GFeP&#10;qOj61g0ajpubZqjS/TTds3KK4/3JB+1d7O+z2zbuXr3ax212bNmiu7du3eEOL7du1bt0+eu5crr0&#10;uIpppiJmZmekQDy/2I859pHNm/uZsfth7bdu8WRxv8k2/rvJW3ON+NdmabvHTtU1rKo0jE03Utl9&#10;Mq/j5X6Nqz6LOREUxTTbrqiK/KDwn/8AzAn+iHbH/wCZOUf82aICxADrbmX/AGQcre7bfP0Xygac&#10;fgIfVx5j99t36CaQD2z8Un6g/cZ/5b21+8DSAfN/CL/h59vn/qv++/coNkQNAfwVf9r3xDfeRx59&#10;J9/A5/jTck781rcnbZ2n7T3Jf2pt7mvXvbb2zKbtyxiat8s3Pp+1tq4Wq149yiq5gYd+9lZuVi1/&#10;iXK4x6+vmsx0D37wd8M/s54P0HSMDF4c2nyFuTBxcenUd68n6Rhb31nVtSt26YvapRg69TfwMGqq&#10;qPNbtYGLaptx4davNVUGffzVx1xJ2L9x9vG03beytI1bjTWtqaZg6Lpem6Lj5uv7qt/oDQdPxcHT&#10;6LVNddzIyafRTTM00ee5MeWmqYDon4KX1G9C95PIf+cLIOt/jzfVC44/+eR2h+7HeANtXDX+yDin&#10;3bbG+i+KDskAAAAAAAAAAAAAAAAAAAAAAAAAAAAAAAAAAAAAAAAAAAAAAAAAAAAAAAAAAAAAAAAA&#10;AAAAAAAAAAAAAAAAAAAAAAAAAAAAAAAAAAAAAAAAAAFXL4IP1ve433bbh/edpoLRoAAAAAAAAAAA&#10;AAP/0L/AAAAAAAAAAAAAAKuXbH/HJ5Q95Pcb9H9WBaNAAAAAAAAAAAAAAAAAAAAAAAAAAAAAAAAA&#10;AAAAAAAAAAAAAAAAAAAAAAAAAAAAAAAAAAAAAAAAAAAAAAAAAAAAAAAAAAAAAAAAAAAAAAAAAB+J&#10;uXDyNQ25uDAw7ftsvO0TVcPFteei37XIycC5ZsW/aXZppp81VUR1qqiI9cxAKZ+2vhL/ABBNP3Ht&#10;/PzOAfY4mDrelZmVd/1qcKXPZY+Nn271+57O1uSqqry00zPSmmZn1RMgulgrHfEs+Hp3g9wHd1vz&#10;lDiPiH+1uxta0TYuHpmuf2/4v0H5TkaNs/D0vUrf6M3NreFmUezv2rlvrcx6Yq6eamaqZiZDb78N&#10;Phfkvt/7Rdh8X8uba/slvnRdb31manof6Z0DXvk2PrO8MzVNNufpPbOVm4dftLF23c6W8iqaevlq&#10;imqJiA64+Ib8PmO7SxtXk3jDctjjzuJ4ytURtLdNy7lYOFuDAwM2dZ0nRNX1XTYqysK/g501ZWla&#10;lj01zj13b0V2q4uUV2A8r7U7v/iucO6db2Ly52Q6rzXrui2LWFY35tGnNpnWrdvpZtahq+obFt6v&#10;pWTeuflV1YtrEnpPW5apq80yHXmu9t3xCviWbx2pf7rNNw+2rtx23q1nXLGwdO9jja9nXabdeLey&#10;MDbeRfzc65q9diqvGpz9fqsWMSi7duYmJV572PeDf5sbZO2ONtm7Y2BsrScfQtpbO0PTdube0jF8&#10;82sHStJxacTEszcuzVXcr8tMTcu3Kqq7lc1V11VV1VVSFc3u34V2n3FfGO2zwtvecq1tzf3Dup6Z&#10;k5mDVRGdpefh8Gbl1fQtbwYudaKr2Bn42NmWqLkTRVXaimuJomYkO8dq7++Kn2P4FjijW+CsXvG4&#10;s2xRd03Ye/dp5Gr5m77mgY9rppWnZt3SasvUbdvFtRTbjH1LRrlyietixnX7FFmqA+F5SwvijfEY&#10;sY/FGt8O4nabwNnZ+Jf3lkbkuZ2nahq2Pi5VOVYx9co1W5b1fVLdqqiLuPg4OmY2NcvU0zl3o6Wq&#10;7Qbte3LgHY3bHw9tDhrj61kToW1sW9ORqef7KrVdxa5qF+rN1rcOr3LURTVfyr9dVflpjyWqPJZt&#10;xTat0UwHlb4h3YTpPefsnRNR23q2Hs3m7jv5Tf4/3dk+3s6fnYuTdoycvau5cjBoryKcWu7bpv4m&#10;TapruYl/rct0VUXb9u4HijZfdl8V3gPR8bj3l7sv13n7P0CmxpGncgbWnVMzUtbxbd+jCw8/Xdb2&#10;Ra1nCzK6qZia8mcbFuzR/S5ce0i9cqD4Ld3CPxGfiZbp2to/cRtTF7Xe2/bmr4ms5m2bcVYWsapf&#10;t+azfy7OgahfydRz9XizXcs4t/U7WLg41Nya7dqu5N2m8G/3j/Ye1uL9kbU462TpdrRdpbL0LTdu&#10;bf0y1VVcjF0zS8anGx6bt651ruXaop8969XM13K5qrrmaqpmQ0VfCL7Iu5/tg5r5K3dzlxj/AGH2&#10;9uDi25tzSNQ/tpx7uX5XrNW7NO1OMP5JtDVtQv2/6Cxdr9pdtU0fi9PN5piJCwKADR98Vj4be+e5&#10;zWtF504Ks6bqPJWi7ds7Y3ZsjP1DE0aveWj6bk3crRdS0PU9Qqt4lOo40X7ti7bzL9qi9Yi1FF2m&#10;uzFF4NM3FHBfxUuBcvU9G4g487mePber5lM6tg7YwNax9s6jnU2fktvPy6aJr0u7cptz5KcyrrNN&#10;MR0uREegO892/Cf+IRyvszXeZeUdQyd68yZOdomDpPHu6eRtF3HvnVNEvXq5z87U957g1WjSMCxg&#10;0V01Y2n0ahcqqiq5TFFibdNF0PXvwn+yvu+7We47cW6uYuH721tg7t4s1/aOVrVvf3FuvW8DWv0/&#10;pe4dHv39O21rWbm101xg5GNE2rE001Xoqr6Ux5oDeVz3wfsTuN4n3hw9yNg15e2d36dONXk4s27e&#10;qaJqmPXGVo+4tFyLlNUW8zByaLeRYqqpqoqmmbd2i5ZruW6g0c8c7K+J58Nq9nce8e8ead3a9u0a&#10;nkZW2sXSKci/qekfpHLqysmdI0jAyJ1nR71+uqbubj1Yufp1Nyqu5Zrm5Xdu1B+nyjyj8Vnvc0S/&#10;w5s/tmyO17YW67NWlb63VvDJ1LQ8+7oGfa+S5+Fma7ue1iZdODcpqqjJx9G0a9mXKZ8nm9lN2msN&#10;s/Zt2obN7OuFdI4p2tl1a5ql3Lvbh3xu+/ixhZO7d35+Pax87U4w4rufJ8a1as2cXCxYuV+zs26f&#10;PXcvVXbtwM+8PtO2J3i8OanxZvK/Xouo2cq3rmyN6YmHbzdS2ZunFt1WcbU7OJcrtRk4123Xcxs7&#10;Dqu0Res11eWu1eps37QakuMt3/FZ7DdKscQ6zwBR3W8UbcirTtia/tPK1LXdVwdDwbHkwdN0vUtA&#10;i9qWPg2qKYps4ms6JNy30izj3Ys026QfncoaZ8UD4jsYfFO4uIcbtM4AzNQw8jed/csZWJqGpWcP&#10;LpzLFOr2dWrtazqvsZoi5iYGDp+JiXL9NE5l6iItXLQbxuAuENldufEWyeG9gY921tzZel/I7eVl&#10;eSdQ1nU8q/Xn61r+qXKIiKsnOy7t7Ju+WIopmvyW6abdNFNIeQfiI9hGD3m7N0DV9qa3h7K5w44n&#10;Kv7D3VmRlWtO1LEv1RlXtq7hy9OpqyLNirIot5GJm2bd25iXYrqotV03rtNQeLdld2fxXOBNIsce&#10;cvdl+vc/Z+3osaPp/IG1o1XL1HW8a3eow8LP1zXNk2tZws2uqmaZryvk2Ld8n9Llx7Wm9ckPg928&#10;IfEb+Jjufa2k9xW1cPte7b9u6zj6xmbatRODrOp3rU1Wr2Va29qGTlalnavTYuV2cXI1O1i4GPTX&#10;VctWqrntaLoWANhbG2xxlsnanHmy9MtaPtPZW39K2zt7TbUzXGLpWj4dGFiUXb1f4127NNEVXr1c&#10;zXcrmq5XM11TMhpL7nOxvui4R7nNb7z+wjJ07UtZ3bkZ+p8hcUZGVg4dzUs7WrtOZu2mnA1a/jYe&#10;raXquRbjUMnCqyrWXZzP6XD81yLM2A/vp+IH8S6/p06JZ+G9uOjec49FunXsjTeQbez4za65sxkT&#10;p13Htx7LzUzM2/07ExT0qm75ZiqQ/o7YOxnuY5a7mtL71e/XUtNxN3bVqwMzjfinSczTs61ouVpn&#10;tb+24y7elXcrD07TtIu3687CwMfLu5F3OqnIzLlNyL1OUG2vnzhXaHcTxBvvhrfVq7Vt3fOjVade&#10;yseKZzdI1HHv0ajoevaf5/xflGBm2cfLsxV+LVVbimuJoqqiQ0U8UaF8Ub4cHyzizavEWF3UcDW9&#10;Vzcza07fqztVu6bGfk1ZWV+gLGmXp1fRfb3Kvb5eFmadkYdN+u7Xj11V13r1wOw959zHxZu5PRsv&#10;j3iXtC1Dt0sbj0+5gavvzduTqWibg0fBzKfYZOVomv71/Q9vCuxbqqiasfTcnNt/l4027tNNUB78&#10;+Hx2S6Z2T8Q522MvWcfdHI++NRw9w8jbiwbdy1pNWfhYk4mlbd2/Rfoou1YGn0XL3sr2RRF29dvX&#10;71VNqi5RYshrw7auyLuf4/8Aikch9xm7uMf0Tw1rvKXcfuPSt4/2049z/lWjb9y9bu7TzP7PaZq1&#10;7VaPldOXjz7O5g012vP/AE1Nvy1eULAoAP8APk7l/rHdwHvt5W+neeDYDuj4bfebxDt7Y/MPbNmb&#10;13ntHkbjzZu7Ks3i7ceZt/kLQKtz7ax9bytva7oWl5GLl5luzdvXLdjI0+L1FyiKartuxXV7MHT+&#10;xvhrd+XNe8qqNV4f3toGXqmdTe1/fPL+Td21h4835iL2qannbhrnUM6Y9HnpwsfJvT/7kxEzAWuO&#10;yXs+2Z2Y8OYvHe38qNf3RrGVRr/Im9LmNTjZG59zV41OPMY1qetVjT8Oin2Gn4s1z5KfPcqmb169&#10;XWHJ3q9n2yO87h/J453Llf2f3JpOZOvcfb4sYlOZmbT3JRYnHmu7jee3ORgZdqZsZ+H7SmLlPkuU&#10;zTfs2LlsNWXGvJHxYOyfS8PiLdvbp/ip482zjU6VsjdO083UNb1a1oeBY+TaZg42v7fpyM2nCs0U&#10;RRZx9a0SjKppim3Rci1FqID83k6Pio/EKxq+Js/h7A7S+DNWyLFre2ZuS9mabqerafayqcivC1a9&#10;qVUaxqNqIo81rD0zS8XHvVx5My/FqumaQ3LdrnbXsHtQ4d27xBx/ReyMPTJvalr+4c21ataru7dO&#10;oU0fpfcmqU2etNNd2aKLVmzFVUWbFuzYpqqi3FUh1X8Qvtv3R3Udre9+K9jZWBj71qz9vbo2tZ1X&#10;JjC03U9T25qlGZc0jLzZpqizOTjTkWrFyvpRTem3Nyqm356oDwX2a8g/FE4xvcJ9ufJPa5oFPF2y&#10;8rbOytc5L1HJwrmr6Fxvg5dvTaLtGo6HuCrTcy9p2FEWbFWNj11VW7duqu3dqiuusNq3cv29bJ7o&#10;uGt38Nb7puWdM3Ji0XdL1rGs0XtR2vuTAq+UaFuXTKbk0xN3FvdJrteemL1qbliuqLd2oGk7iqx8&#10;Ur4dVrI4m0vhrH7r+C9PzMm/s3J21d1HVsvSsTIyZyLmPoFzS6q9W0u3cmubmRp2oaXkY9u9Nc4d&#10;yaZuXLofq8ncqfFg719FzOH9m9tF3tg4+3hhxpW9dzbtu6loOrXNv6lj+w1PAztw7qpxMqnCv0Vz&#10;RlY2j6JXm1UTVaqrm1VeoqDa52VdpO0uzbhPTOL9AzI13cGdmXNycgbwrx/k13dG7c3Ht4+RkWLF&#10;U1TYwsa1atYuDjeb8W3R7SvzX7t65WHiD4wfajz93S7c4KwOCNhf26y9m63v3M3Ja/tTsvbH6Nx9&#10;awNKs6Zc9pvHUdPpve1qxr0dLFVc0+X8eKYmnqG5gHxHJmkajuDjfkDQNIx/lera5sjdekaXie1s&#10;Y/yrUdS0HIwsLH9vlVUWqPPdrpp89yummOvWqqIiZBrV+EX20c29sHCnJW0ectlf2H3DuDlK5uPS&#10;NP8A7R7S3L8r0araenaZGZ8r2hn6hYt/09i7R7O7dpr/ABevl8sxMh7f7rOF7/cR268ucMYefi6Z&#10;qe+9o5enaJqGfORTp+LuHCv29Y29d1GrEiq7GNGdjY/yiq3RXVFvzTFFc/iVBpf7SM/4rPajtzZv&#10;bdHattjc/Heiboy5xN0alqOl6jc0Db249z3Na3Ldsa7tvcVrDvW6buZlZuPbvWovxNdVExV0iigL&#10;EQNQXwwO1znXt35H7yte5i2N/Y/SeVt7bN1fYOX/AGm2duD9PadpWu7vzM/I9htbUM65i+ztapg1&#10;eTNos1Ve16U0zNFyKA+9+J12K693ibA2frnGmp4GkcycTZuqZu06dTyrmm6fuTSNa+TXNX29e1a1&#10;6cTKpu4eNk6dlXIm3RcprtVzapyKr9oPJWxu9X4qPGG28fYXJ3Yluvljd2h41Ok2N/aXp24LFOq1&#10;YeLNFvUNxZW0rGqaXn36piKrmTgZGLbu9OkU+0qmuQ/Wxe07vV7/ALVcjd3fLkaPw7xlt3R9yXuK&#10;uBttXbc2a966tol7Ttvbw3bh6dmZd6ben13qL1cajn1ZVdVu5Yt42Hj5F72ofWfDM4b7/u2DX7vA&#10;3LXHGyMPtvxM7eO5LO/MHce09a1qvcWbj2beBh6JGl6zGfGn5d6iciYz9CpvUT1iq5apmLYO7fi2&#10;dunMnc5247K2Fwfs7+2+7NI5t25u7UNK/tDtXbfyfb2BsTcmjZeofLt3Z2BjV+TJz8S37Ki9Vdn2&#10;nmpomimuqkPUfJfHO8twdlO/+JNI0b5XyFrfa3urjnS9v/pDSsf5VvLUuJr+2cLRv0rlX6MGjz51&#10;dNj5RcyabEdfPVdi31rB4K+D52o8/drW3OdcDnfYX9hcveWt7CzNt2v7U7L3P+ksfRcDVbOp3Pab&#10;O1HUKbPsqsmzHS/VRNXm/EiqIq6BuYAAAAAAAAAAAAAAAAAAAAAAAAAAAAAAAAAAAAAAAAAAAAAA&#10;AAAAAAAAAAAAAAAAAAAAAAAAAAAAAAAAAAAAAAAAAAAAAAAAAAAAAAAAAAAABVy+CD9b3uN9224f&#10;3naaC0aAAAAAAAAAAAAAD//Rv8AAAAAAAAAAAAAAq5dsf8cnlD3k9xv0f1YFo0AAAAAAAAAAAAAA&#10;AAAAAAAAAAAAAAAAAAAAAAAAAAAAAAAAAAAAAAAAAAAAAAAAAAAAAAAAAAAAAAAAAAAAAAAAAAAA&#10;AAAAAAAAAAAAAAAAAAAAAAAAAGgPfP8AHx4b92+qf/8AP+6gb/AAAAAAAAAAAAAAAAAAAAAAAAAA&#10;AAAAAAAAAAf58ncv9Y7uA99vK307zwXru2j6uPb/AO5Lin6CYAO7QAAAAAAAAAAAAAAAAAAAAAAA&#10;AAAAAAAAAAAAAAAAAAAAAAAAAAAAAAAAAAAAAAAAAAAAAAAAAAAAAAAAAAAAAAAAAAAAAAAAAAAA&#10;AAAAAAAAAAAAAAAAAAAAAAAAAAAAAAAAAAVcvgg/W97jfdtuH952mgtGgAAAAAAAAAAAAA//0r/A&#10;AAAAAAAAAAAAAKuXbH/HJ5Q95Pcb9H9WBaNAAAAAAAAAAAAAAAAAAAAAAAAAAAAAAAAAAAAAAAAA&#10;AAAAAAAAAAAAAAAAAAAAAAAAAAAAAAAAAAAAAAAAAAAAAAAAAAAAAAAAAAAAAAAAAAAAAAAAAAB8&#10;/c2ntW7r9ndd3bW37m6ca1NnH3Lc0bTq9fx7NWPXiVWrOs1W5yKKZtXLlqaabkR5KqqfCZgH0AAA&#10;AAAAAAAAAAAAAAAAAAAAAAAAAAAAAAAAAAAAAAAAAAAAAAAAAAAAAAAAAAAAAAAAAAAAAAAAAAAA&#10;AAAAAAAAAAAAAAAAAAAAAAAAAAAAAAAAAAAAAAAAAAAAAAAAAAAAAAAAAAAAAAAAAAAAAAAAAAAA&#10;AAAAAAAAAAAAAAAAAKuXwQfre9xvu23D+87TQWjQAAAAAAAAAAAAAf/T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L/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W/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W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17/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C/wAAAAAAAAAAAAACr&#10;l2x/xyeUPeT3G/R/VgWj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cvgg/W97jfdtuH952mgtGgAAAAAAAAAAAAA//Rv8AAAAAAAAAAAAAAq5dsf8cnlD3k9xv0&#10;f1YFo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XL4IP1ve4&#10;33bbh/edpoLRoAAAAAAAAAAAAAP/0r/AAAAAAAAAAAAAAKuXbH/HJ5Q95Pcb9H9WBa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y+CD9b3uN9224f3naaC0aAA&#10;AAAAAAAAAAAD/9O/wAAAAAAAAAAAAACrl2x/xyeUPeT3G/R/VgWj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cvgg/W97jfdtuH952mgtGgAAAAAAAAAAAAA//U&#10;v8AAAAAAAAAAAAAAq5dsf8cnlD3k9xv0f1YFo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XL4IP1ve433bbh/edpoLRoAAAAAAAAAAAAAP/1b/AAAAAAAAAAAAA&#10;AKuXbH/HJ5Q95Pcb9H9WB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y+CD9b3uN9224f3naaC0aAAAAAAAAAAAAAD/9a/wAAAAAAAAAAAAACrl2x/xyeUPeT3&#10;G/R/VgWj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cvgg/W&#10;97jfdtuH952mgtGgAAAAAAAAAAAAA//Xv8AAAAAAAAAAAAAAq5dsf8cnlD3k9xv0f1YFo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XL4IP1ve433bbh/edpoLR&#10;oAAAAAAAAAAAAAP/0L/AAAAAAAAAAAAAAKuXbH/HJ5Q95Pcb9H9WBa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Vy+CD9b3uN9224f3naaC0aAAAAAAAAAAAAAD&#10;/9G/wAAAAAAAAAAAAACrl2x/xyeUPeT3G/R/VgW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cvgg/W97jfdtuH952mgtGgAAAAAAAAAAAAA//Sv8AAAAAAAAAA&#10;AAAAq5dsf8cnlD3k9xv0f1YFo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XL4IP1ve433bbh/edpoLRoAAAAAAAAAAAAAP/07/AAAAAAAAAAAAAAKuXbH/HJ5Q9&#10;5Pcb9H9WBa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Vy+C&#10;D9b3uN9224f3naaC0aAAAAAAAAAAAAAD/9S/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V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1r/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e/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Q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b/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K/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T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L/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W/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W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17/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C/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R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0r/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O/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U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b/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a/&#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Xv8AAAAAAAAAAAAAA&#10;q5dsf8cnlD3k9xv0f1YFo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XL4IP1ve433bbh/edpoLRoAAAAAAAAAAAAAP/0L/AAAAAAAAAAAAAAKuXbH/HJ5Q95Pcb&#10;9H9WBa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y+CD9b3&#10;uN9224f3naaC0aAAAAAAAAAAAAAD/9G/wAAAAAAAAAAAAACrl2x/xyeUPeT3G/R/VgW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cvgg/W97jfdtuH952mgtGg&#10;AAAAAAAAAAAAA//Sv8AAAAAAAAAAAAAAq5dsf8cnlD3k9xv0f1YF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L4IP1ve433bbh/edpoLRoAAAAAAAAAAAAAP/&#10;07/AAAAAAAAAAAAAAKuXbH/HJ5Q95Pcb9H9WB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y+CD9b3uN9224f3naaC0aAAAAAAAAAAAAAD/9S/wAAAAAAAAAAA&#10;AACrl2x/xyeUPeT3G/R/VgWj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cvgg/W97jfdtuH952mgtGgAAAAAAAAAAAAA//Vv8AAAAAAAAAAAAAAq5dsf8cnlD3k&#10;9xv0f1YFo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XL4IP&#10;1ve433bbh/edpoLRoAAAAAAAAAAAAAP/1r/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e/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Q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b/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K/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T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1L/AAAAAAAAAAAAAAKuXbH/HJ5Q95Pcb9H9WBa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y+CD9b3uN9224f3naaC0aAAAAAAAAAA&#10;AAAD/9W/wAAAAAAAAAAAAACrl2x/xyeUPeT3G/R/VgWj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cvgg/W97jfdtuH952mgtGgAAAAAAAAAAAAA//Wv8AAAAAA&#10;AAAAAAAAq5dsf8cnlD3k9xv0f1YFo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XL4IP1ve433bbh/edpoLRoAAAAAAAAAAAAAP/17/AAAAAAAAAAAAAAKuXbH/H&#10;J5Q95Pcb9H9WBa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Vy+CD9b3uN9224f3naaC0aAAAAAAAAAAAAAD/9C/wAAAAAAAAAAAAACrl2x/xyeUPeT3G/R/VgWj&#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cvgg/W97jfdtuH&#10;952mgtGgAAAAAAAAAAAAA//Rv8AAAAAAAAAAAAAAq5dsf8cnlD3k9xv0f1YFo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XL4IP1ve433bbh/edpoLRoAAAAAAA&#10;AAAAAAP/0r/AAAAAAAAAAAAAAKuXbH/HJ5Q95Pcb9H9WBa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Vy+CD9b3uN9224f3naaC0aAAAAAAAAAAAAAD/9O/wAAA&#10;AAAAAAAAAACrl2x/xyeUPeT3G/R/VgWj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cvgg/W97jfdtuH952mgtGgAAAAAAAAAAAAA//U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b/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a/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X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0L/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G/wAAAAAAAAAAAAACr&#10;l2x/xyeUPeT3G/R/VgWj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cvgg/W97jfdtuH952mgtGgAAAAAAAAAAAAA//Sv8AAAAAAAAAAAAAAq5dsf8cnlD3k9xv0&#10;f1YFo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XL4IP1ve4&#10;33bbh/edpoLRoAAAAAAAAAAAAAP/07/AAAAAAAAAAAAAAKuXbH/HJ5Q95Pcb9H9WBa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y+CD9b3uN9224f3naaC0aAA&#10;AAAAAAAAAAAD/9S/wAAAAAAAAAAAAACrl2x/xyeUPeT3G/R/VgWj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cvgg/W97jfdtuH952mgtGgAAAAAAAAAAAAA//V&#10;v8AAAAAAAAAAAAAAq5dsf8cnlD3k9xv0f1YFo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XL4IP1ve433bbh/edpoLRoAAAAAAAAAAAAAP/1r/AAAAAAAAAAAAA&#10;AKuXbH/HJ5Q95Pcb9H9WB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y+CD9b3uN9224f3naaC0aAAAAAAAAAAAAAD/9e/wAAAAAAAAAAAAACrl2x/xyeUPeT3&#10;G/R/VgWj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cvgg/W&#10;97jfdtuH952mgtGgAAAAAAAAAAAAA//Qv8AAAAAAAAAAAAAAq5dsf8cnlD3k9xv0f1YFo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XL4IP1ve433bbh/edpoLR&#10;oAAAAAAAAAAAAAP/0b/AAAAAAAAAAAAAAKuXbH/HJ5Q95Pcb9H9WBa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Vy+CD9b3uN9224f3naaC0aAAAAAAAAAAAAAD&#10;/9K/wAAAAAAAAAAAAACrl2x/xyeUPeT3G/R/VgW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cvgg/W97jfdtuH952mgtGgAAAAAAAAAAAAA//Tv8AAAAAAAAAA&#10;AAAAq5dsf8cnlD3k9xv0f1YFo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XL4IP1ve433bbh/edpoLRoAAAAAAAAAAAAAP/1L/AAAAAAAAAAAAAAKuXbH/HJ5Q9&#10;5Pcb9H9WBa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Vy+C&#10;D9b3uN9224f3naaC0aAAAAAAAAAAAAAD/9W/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W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17/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C/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R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r/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O/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U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b/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a/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X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0L/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G/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S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07/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S/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V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r/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e/&#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Qv8AAAAAAAAAAAAAA&#10;q5dsf8cnlD3k9xv0f1YFo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XL4IP1ve433bbh/edpoLRoAAAAAAAAAAAAAP/0b/AAAAAAAAAAAAAAKuXbH/HJ5Q95Pcb&#10;9H9WBa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y+CD9b3&#10;uN9224f3naaC0aAAAAAAAAAAAAAD/9K/wAAAAAAAAAAAAACrl2x/xyeUPeT3G/R/VgW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cvgg/W97jfdtuH952mgtGg&#10;AAAAAAAAAAAAA//Tv8AAAAAAAAAAAAAAq5dsf8cnlD3k9xv0f1YF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L4IP1ve433bbh/edpoLRoAAAAAAAAAAAAAP/&#10;1L/AAAAAAAAAAAAAAKuXbH/HJ5Q95Pcb9H9WB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y+CD9b3uN9224f3naaC0aAAAAAAAAAAAAAD/9W/wAAAAAAAAAAA&#10;AACrl2x/xyeUPeT3G/R/VgWj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cvgg/W97jfdtuH952mgtGgAAAAAAAAAAAAA//Wv8AAAAAAAAAAAAAAq5dsf8cnlD3k&#10;9xv0f1YFo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XL4IP&#10;1ve433bbh/edpoLRoAAAAAAAAAAAAAP/17/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C/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R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r/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O/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U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1b/AAAAAAAAAAAAAAKuXbH/HJ5Q95Pcb9H9WBa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y+CD9b3uN9224f3naaC0aAAAAAAAAAA&#10;AAAD/9a/wAAAAAAAAAAAAACrl2x/xyeUPeT3G/R/VgWj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cvgg/W97jfdtuH952mgtGgAAAAAAAAAAAAA//Xv8AAAAAA&#10;AAAAAAAAq5dsf8cnlD3k9xv0f1YFo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XL4IP1ve433bbh/edpoLRoAAAAAAAAAAAAAP/0L/AAAAAAAAAAAAAAKuXbH/H&#10;J5Q95Pcb9H9WBa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Vy+CD9b3uN9224f3naaC0aAAAAAAAAAAAAAD/9G/wAAAAAAAAAAAAACrl2x/xyeUPeT3G/R/VgWj&#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cvgg/W97jfdtuH&#10;952mgtGgAAAAAAAAAAAAA//Sv8AAAAAAAAAAAAAAq5dsf8cnlD3k9xv0f1YFo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XL4IP1ve433bbh/edpoLRoAAAAAAA&#10;AAAAAAP/07/AAAAAAAAAAAAAAKuXbH/HJ5Q95Pcb9H9WBa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Vy+CD9b3uN9224f3naaC0aAAAAAAAAAAAAAD/9S/wAAA&#10;AAAAAAAAAACrl2x/xyeUPeT3G/R/VgWj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cvgg/W97jfdtuH952mgtGgAAAAAAAAAAAAA//V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r/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e/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Q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0b/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K/wAAAAAAAAAAAAACr&#10;l2x/xyeUPeT3G/R/VgWjQAAAAAAAAAAAAAAAAAAAAAAAAAAAAAAAAAAAAAAAAAAAAAAAAAAAAAAA&#10;AAAAAAAAAAAAAAAeSO6jvF4y7W9uzc13Io3Fv/U8Wu5tfj3TMq3TqufMxNFrUdYvdK4wNPprjpVk&#10;3aZqr6VU2Ld2umqKf0YOPfPPh4R7ZYm9UvWDtr0v6d5udb845+Wszh4lLR57e6+SfH4WKJ3vaNbe&#10;MUreYmI0P6F8SnuV0zmPL5V1DcFnWNI1KcbC1Hi+77XG2LG38a9XcsaZpOFE114eRbi5XNGpUzXk&#10;VVz1v1X7fW1P0b8TD8OKRH2fa0U4X1kfUni9427qz8iM2HJpW/CnWON8KszMUx18Zx3jWdM0a5Jm&#10;fpzeutZsH9unc7xf3M7Sp3FsLU/Y6thWrEbn2bqVyzb3JtjLux09nm41EzF3Hrqir5PmWetq7EdO&#10;tNyK7dHy8uK+K2lv0XoD6d+pvbHqX0mOo9By6ZaRHxuPeYjNhtPstX7qkzr5Mlda2j3Wi1Y9EKmQ&#10;wAAAAAAAAAAAAAAAAAAAAAAAAAAAAAAAAAAAAAAAAAAAAAAAAAAAAAAAAAAAAAAAAAAAAAAAAAAA&#10;AAAAAAAAAAAAAAAAAAAAAAAAAAAAAAAAAAAAAAAAAAAAAAAAAAAAAAAAAAAAAAAAAAAAAAAAAAAA&#10;AAAAAAAAAAAAAAAAAAAAAAAAAAAAAAAAAAAAAAAAAAAAAAAAAAAAAAAAAAAAAAFXL4IP1ve433bb&#10;h/edpoLRoAAAAAAAAAAAAAP/07/AAAAAAAAAAAAAAKuXbH/HJ5Q95Pcb9H9WBaNAAAAAAAAAAAAA&#10;AAAAAAAAAAAAAAAAAAAAAAAAAAAAAAAAAAAAAAAAAAAAAAAAAAAAAAAABqr70PiQbb4ZnVeNuGL2&#10;mbv5UtxewtX16fZ5+1dg5MT7O7au+WfJn6na9MfJaZmzYrjpkzVXRXjT9Di8G2XTJl8K/pz+tDVj&#10;1m+sb03s34vbfZlqczqka1yZfC+DiztMT7Muav3ka0pb/CTMxOKa6+6t2bl3zuLVd2bw1zUtx7k1&#10;zLuZurazq+VczM7Nybno8129dmelNNMRRbt09KaKIpooppppiI+t5a0jy1jSIeeXU+q9S651HL1b&#10;q+e/J5Oe02yZMlpta0z75n2RHhERpFYiIiIiIh+FT60L+x+GX3PHfI29uKN2aVvnj7cWobY3Po13&#10;2mHqWn3Ipmq3VMe3ws3HuRVayMa9EeS/jX6K7Vyn8WumqPQoyVres1tGsPudu9xda7V6ri652/yL&#10;8XlYZ1rek+z21tE61vS21qWia2jwtEwsl9nHxAtkdxePg7K3tOnbH5kotxap0eq/7HQd61W6Jm5l&#10;7QyMqqaoyOkTXd0y7XN2mOtVmq/RTcm38vNgtj8a+MPR/wBHvX3onqJjp0XrXk4PWIjT4eumLk6R&#10;42482nXze22G0zeI8aTesWmuxV+dsOAAAAAAAAAAAAAAAAAAAAAAAAAAAAAAAAAAAAAAAAAAAAAA&#10;AAAAAAAAAAAAAAAAAAAAAAAAAAAAAAAAAAAAAAAAAAAAAAAAAAAAAAAAAAAAAAAAAAAAAAAAAAAA&#10;AAAAAAAAAAAAAAAAAAAAAAAAAAAAAAAAAAAAAAAAAAAAAAAAAAAAAAAAAAAAAAAAAAAAAAAAAAAA&#10;AAAAAAAAAAAAAAAq5fBB+t73G+7bcP7ztNBaNAAAAAAAAAAAAAB//9S/wAAAAAAAAAAAAACrl2x/&#10;xyeUPeT3G/R/VgWjQAAAAAAAAAAAAAAAAAAAAAAAAAAAAAAAAAAAAAAAAAAAAAAAAAAAAAAAAAAA&#10;AAAAAAAAfnavrGk7f0vUNc13U8DRtF0nDyNQ1TVtVy8fT9N03Axbc3snNzs3Kqot2rVuiJqruV1R&#10;TER1mXMRNp0r4zL83M5nE6fxcnO5+WmHDhrN75L2ilKVrGtrWtaYitYjxmZmIiFf3vR+Jpq2+o1b&#10;jDt3zs7QNlXIyMDX+SKKcjT9x7qtTM2ruJtiiuKL2m6fXHXzZNUU5d+JimIxrcV03/t8Tp8U0yZ/&#10;GfZHsj5/fP6XztAvWf6zHL678btj08vbj8KdaZeZ40zZ42muDXS2HFPtvOmW8Tp+LrFovp26zVM1&#10;VTM1TMzMzPWZmZ6zMzL6DT+JmfGUetXbdKN3JT61V/YlLP1KbbJRs5se/fxcixlYt67jZONdt38f&#10;IsXK7N+xfs1xcs3rN63MVU101RFVNVMxMTHWPSrnZbiyXxZK5cVprasxMTE6TEx4xMTHjExPjExs&#10;3h9mPxOZojR+L+5fU5qiJs6doHL2TV1qin0WsTE5CmI/G6eij9Mx6enSrMiZ9rlz+DLg+6p+h+s3&#10;d9HPrLzEYe2PUnLrtTFz7foVry/1Pzj5pzR9vlbx8bJx8zHsZeJfs5WJlWbWTi5WNdov4+Tj36Iu&#10;2b9i9amaa6K6ZiqmqmZiYmJiej8rdvHkx5sdcuK0WpaImtomJiYmNYmJjwmJjxiY8JhzCYAAAAAA&#10;AAAAAAAAAAAAAAAAAAAAAAAAAAAAAAAAAAAAAAAAAAAAAAAAAAAAAAAAAAAAAAAAAAAAAAAAAAAA&#10;AAAAAAAAAAAAAAAAAAAAAAAAAAAAAAAAAAAAAAAAAAAAAAAAAAAAAAAAAAAAAAAAAAAAAAAAAAAA&#10;AAAAAAAAAAAAAAAAAAAAAAAAAAAAAAAAAAAAAAAAAAAAAAAAAAAACrl8EH63vcb7ttw/vO00Fo0A&#10;AAAAAAAAAAAAH//Vv8AAAAAAAAAAAAAAq5dsf8cnlD3k9xv0f1YFo0AAAAAAAAAAAAAAAAAAAAAA&#10;AAAAAAAAAAAAAAAAAAAAAAAAAAAAAAAAAAAAAAAAAAAAHVfMXNPHPA+zM3ffJm4cfQtFxpmziWfR&#10;f1bXNRqomuxpGg6ZTMXMrJuREzFFHoppiq5cqotUV1024cOTPfyY41n9T53Ve8e9O3Ow+i3673Ny&#10;IwYa+FY3yZb6axjxU3vefdHhEa2tNaxNorK93PfJyP3Rape0aib+zeJsHL9po2xMLKqqq1Oqxd8+&#10;NrG8sy10jNy+sU127PT5PjdIi1RVcivIu9j4vCx8aNd7+2f1v92svM31b9ce4/VHk24ca8LpOO2u&#10;Pi1t9vpOtcnItH+EybTFf8Hj8PJE282S/h9+lhFMeCpZGx61dt0o3clPrVX9iUs/UptslGyY8UEo&#10;3SqWNiHZz3/757dMrA2ZvKrP3vw3cvU26tFrvRd13ZtN2vpczdo5WTVETZp/LuaZdrizXPWbVViu&#10;quuv8uTHFvGPCWwvo/69db9PctOjdY83N6PM6fDmdcvH13tgtP3PtnDafJO9Zx2m0zZM455J2Ry1&#10;tHSt88e7hwNzbZ1i358XUMC5MzavURE38DPxq4i7j5NmZim9jX6KblufRVTD8sxMTpL0a7e7j6L3&#10;X0nF1vt/kV5PGzR9G9Z2n21tE+NL12tS0Ras7w+4cPtgAAAAAAAAAAAAAAAAAAAAAAAAAAAAAAAA&#10;AAAAAAAAAAAAAAAAAAAAAAAAAAAAAAAAAAAAAAAAAAAAAAAAAAAAAAAAAAAAAAAAAAAAAAAAAAAA&#10;AAAAAAAAAAAAAAAAAAAAAAAAAAAAAAAAAAAAAAAAAAAAAAAAAAAAAAAAAAAAAAAAAAAAAAAAAAAA&#10;AAAAAAAAAAAAAAAAAAAAAAAAAKuXwQfre9xvu23D+87TQWjQAAAAAAAAAAAAAf/Wv8AAAAAAAAAA&#10;AAAAq5dsf8cnlD3k9xv0f1YFo0AAAAAAAAAAAAAAAAAAAAAAAAAAAAAAAAAAAAAAAAAAAAAAAAAA&#10;AAAAAAAAAAAAAAAHkHut7y+M+1jb8fpq5TubkPVcS5e2xx5pmVbt6jmU+mi3qmu5UU3I0/T4uR5f&#10;lFyiqu7MVU49q9NFz2f7OJwsvLt9HwrG8/re+WH/AFX9Zu2fSvp//PZ/Ouo5azODiUtEXt7Ivltp&#10;PwsWvh55ibW8Yx1vNbeWsHzjz3yZ3DbzyN68l67c1PM/prOkaTjRcxtv7Z067d9pGlbf0yaqqbFq&#10;OlPnrqqqu3ZiK71y5X+M7Ph4+Lj4/JijT9WfneYffHf3c3qH1q3W+5s85b+MY8ddYxYaTOvkxU1m&#10;K121mZm1pjW9rW8XTcJS6fXYVpJjwVLI2PWrtulG7kp9aq/sSln6lNtko2THiglG6VSwhVKdXojt&#10;07nOUO2bdtO4than7bSc27Yjc+zdSuXrm29z4lqens83GomJtZFFM1fJ8yz0u2pnp1qtzXbrqvWL&#10;bsh+nvqX3N6bdV/lDoWXXFeY+Nx7zM4c1Y9lo+5vEa+TJXS1flrNqzZ77be6TjHud2l+n9kZ/wAi&#10;17TrdqndWyNTvWKdx7ayrkdKar9miY9vh3KuvybOsx7K50mmfJeouWqPzWrNd3ph6depvbXqV0r8&#10;/wCi5PJnxxHx+NeY+LhtPvj7rHP3GWv0bbT5bxatfSKLIgAAAAAAAAAAAAAAAAAAAAAAAAAAAAAA&#10;AAAAAAAAAAAAAAAAAAAAAAAAAAAAAAAAAAAAAAAAAAAAAAAAAAAAAAAAAAAAAAAAAAAAAAAAAAAA&#10;AAAAAAAAAAAAAAAAAAAAAAAAAAAAAAAAAAAAAAAAAAAAAAAAAAAAAAAAAAAAAAAAAAAAAAAAAAAA&#10;AAAAAAAAAAAAAAAAAAAAAAAAAACrl8EH63vcb7ttw/vO00Fo0AAAAAAAAAAAAAH/17/AAAAAAAAA&#10;AAAAAKuXbH/HJ5Q95Pcb9H9WBaNAAAAAAAAAAAAAAAAAAAAAAAAAAAAAAAAAAAAAAAAAAAAAAAAA&#10;AAAAAAAAAAAAAAABq972fiJ7c4Hp1TjTim5p+7OYoicTUs2qaMzbnHldcTFyrVIo605ep0eFGnRV&#10;FNqqfPlVfiRj3vr8Dpl+RplzfRp+nb9aPl/Q97V71t+sT07sOMvbXak05fWPtb28LYeJPt8/syZo&#10;9mHakz5ss+Hw71wd17s3LvncWq7s3hrmpbk3JrmXXnatrOr5VzMzs3JuejzXb12Z6U00xFFu3T0p&#10;ooimiimmmmIjskUpjrFKRpEeyHm91Tq3U+u9Ry9W6xnvyeTnt5smTJabWtM++Z9kR4REaRWIiIiI&#10;iIfgIzs/EmFcp12FaSY8FSyNj1q7bpRu5KfWqv7EpZ+pTbZKNkx4oJRulUsIVSnUVzuk+4485F3p&#10;xTu7SN9cf7gzttbn0S/7bC1HBueWaqKvRfws3Hr628jGvU9bd/GvU1W7lEzTXTMSrt4vvdv9w9Z7&#10;W6ti650HPbjcnDOtb1n2e2to2tS0eFqWia2jwmJhZa7N+/LZXcngYm0t0fItm8yYeJTOZoFd32Wk&#10;btixT0yNU2dfv1TVVPSPaXtOuVTetRMzRN+1RXdpomNHo36P+ufRvUbj16T1Py8PrFK/Sxa6Y8+m&#10;9+PMz4++2KZ89PHyzesTaNgThnwAAAAAAAAAAAAAAAAAAAAAAAAAAAAAAAAAAAAAAAAAAAAAAAAA&#10;AAAAAAAAAAAAAAAAAAAAAAAAAAAAAAAAAAAAAAAAAAAAAAAAAAAAAAAAAAAAAAAAAAAAAAAAAAAA&#10;AAAAAAAAAAAAAAAAAAAAAAAAAAAAAAAAAAAAAAAAAAAAAAAAAAAAAAAAAAAAAAAAAAAAAAAAAAAA&#10;AAAAAABVy+CD9b3uN9224f3naaC0aAAAAAAAAAAAAAD/0L/AAAAAAAAAAAAAAKuXbH/HJ5Q95Pcb&#10;9H9WBaNAAAAAAAAAAAAAAAAAAAAAAAAAAAAAAAAAAAAAAAAAAAAAAAAAAAAAAAAAAAAAABhcuW7V&#10;uu7drot2rdFVy5cuVRRbt26I81ddddXSIiIjrMz4Di1q0rNrTpEeMzO0R75aMu+P4mE26tZ4h7bd&#10;Yjz0ze03dXLmm5HXyVU1VWczSuPsi16PV5a9ZpqmPyvkcf8AN5TsnTukbZ+XHzV/s2/W/R9zRf1y&#10;+szNZzdoemubx8aZ+fSfni1OJMfoTyIn3/B+5ytFtVy5duV3btddy7cuVXLly5VNdy5crq81dddd&#10;XWZmZnrMz4vv2aLza19bWnWZ1mZneZ98slNkY3SrnZYmFcp12FaSY8FSyNj1q7bpRu5KfWqv7EpZ&#10;+pTbZKNkx4oJRulUsIVSnUVzukyV2Wv0tN1HUNHz8LVtJz8zS9U03Lx8/TtS07Kv4WoafnYl2L+L&#10;mYWZjVU3LV21XTTXbuW6oqpqiJiYmFNtlvF5HI4menK4t7YsuO0WpelpratqzrW1bRMTW0TETExM&#10;TE+MLAHZF8R/A3/Oj8Tc+6jh6RviuMbTdscg5FVnC0jeN+Z9lY07cU/iWsPU6/xKbN6IizlVT5Zi&#10;1fmim/DVvr6LfWIwde+D2r33kri5s6Uw8qdK4+RO0Uy7Vx5p8Irbwplnw+jfSL7gHLbYAAAAAAAA&#10;AAAAAAAAAAAAAAAAAAAAAAAAAAAAAAAAAAAAAAAAAAAAAAAAAAAAAAAAAAAAAAAAAAAAAAAAAAAA&#10;AAAAAAAAAAAAAAAAAAAAAAAAAAAAAAAAAAAAAAAAAAAAAAAAAAAAAAAAAAAAAAAAAAAAAAAAAAAA&#10;AAAAAAAAAAAAAAAAAAAAAAAAAAAAAAAAAAAAAAAAAAAAAABVy+CD9b3uN9224f3naaC0aAAAAAAA&#10;AAAAAAD/0b/AAAAAAAAAAAAAAKuXbH/HJ5Q95Pcb9H9WBaNAAAAAAAAAAAAAAAAAAAAAAAAAAAAA&#10;AAAAAAAAAAAAAAAAAAAAAAAAAAAAAAAAB+Xret6PtrR9S3BuHVMDRdD0bCyNR1XVtTyrOFp+nYGL&#10;bm7k5eZl5E00W7dFMTNVVUxCVa2vaKUjWZ2iH5edzuH0zh5eodQy1wYMNZvkyXtFaUrWNZta06RE&#10;RG8yrjd8vxFdY5quarxXwxm5+3+JKaruFrW4qIydO17ke3TV5LlFdFcW72FpFfhTiVRTdyKfTkxT&#10;TVONT27pvSK8aIz8jxyeyPZX9efl9ns97zg9c/rGczva2XtXsu9+P0jxrkzRrTLzI2nWJ0tj48+z&#10;HOl8keOXSJnHGqZ9id2qaafH+dVbdONnKps4jdKudliYVynXYVpJjwVLI2PWrtulG7kp9aq/sSln&#10;6lNtko2THiglG6VSwhVKdRXO6TJXZa5YU22cVSqnZNuT7HPiO5e0Z0jiLuE1i/n7T/odO2nyTn11&#10;5GftemPLYxNG3XeiJuZGnR4Ws+uaruN6Kbs143SrG4i3sluB6KfWGy9K+D2p39mm/F8KYOXbWbYd&#10;orjzzvbF97lnW2Pa2uPSce/LFysbOxsfNwsixmYeZYs5WJl4t63kY2VjZFuLtjIx79qZort10TFV&#10;FdMzExMTEzErG9eLLjzY65sNovS8RatqzExaJjWJiY8JiY8YmPCYc4mAAAAAAAAAAAAAAAAAAAAA&#10;AAAAAAAAAAAAAAAAAAAAAAAAAAAAAAAAAAAAAAAAAAAAAAAAAAAAAAAAAAAAAAAAAAAAAAAAAAAA&#10;AAAAAAAAAAAAAAAAAAAAAAAAAAAAAAAAAAAAAAAAAAAAAAAAAAAAAAAAAAAAAAAAAAAAAAAAAAAA&#10;AAAAAAAAAAAAAAAAAAAAAAAAAAAAAAAAq5fBB+t73G+7bcP7ztNBaNAAAAAAAAAAAAAB/9K/wAAA&#10;AAAAAAAAAACrl2x/xyeUPeT3G/R/VgWjQAAAAAAAAAAAAAAAAAAAAAAAAAAAAAAAAAAAAAAAAAAA&#10;AAAAAAAAAAAAAAAAAfH7939s7jDaWs7537r+BtnaugY3yrVNX1CuqmzZpmuLVmzZtWoquXr12uqm&#10;1Yx7NFVy7XVTRbpqqmImzFiyZ8kYsUea07Q+P1/uDo3a/SM3Xev8ivF4nHr5r5Lz4R7IiIjWbWtM&#10;xWtKxNrWmK1iZmIVhO9Pvq3h3Qaxe2zoEZ+0uGdKzYr0na03qac/c2RiXqpxdxbvuWPRXdn8W5Yw&#10;Ka6rONPTpN29TN6e79N6Xj4NfPf6WSd593yR+vvP6Ty89a/XfrHqjzJ6Z0/zcTouK2uPBr9LNNZn&#10;y5uRMb22muKJmmPw8b3jzz4Dh9GWAq7pVzummnx/nVW3TjZyqbOI3SrnZYmFcp12FaSY8FSyNj1q&#10;7bpRu5KfWqv7EpZ+pTbZKNkx4oJRulUsIVSnUVzukyV2WuWFNtnFUqp2TTHgrTjZsx7IO/7XeBMv&#10;TuN+T8nP3Dw1lZFFjDyZ9tm6vxxVeuVVXM3SLVEV3MjTprq8+Tp9PWqj03cWPP57ORxS/l8J2bI+&#10;i3rvzuxsuPt3uW1uR0e06Vnxtk4mszrbHHjN8Ws63xR4x42xfS1pksg7e3Doe7ND0rc22dVwdc2/&#10;rmDj6npGr6ZkW8rB1DByrcXLGTjX7czFVNUT+GJ6xMRMTD9ETr4w9DuBz+F1XhYupdNy1z4M9Yvj&#10;yUmLVvW0axMTG8T/APYnxfsj9gAAAAAAAAAAAAAAAAAAAAAAAAAAAAAAAAAAAAAAAAAAAAAAAAAA&#10;AAAAAAAAAAAAAAAAAAAAAAAAAAAAAAAAAAAAAAAAAAAAAAAAAAAAAAAAAAAAAAAAAAAAAAAAAAAA&#10;AAAAAAAAAAAAAAAAAAAAAAAAAAAAAAAAAAAAAAAAAAAAAAAAAAAAAAAAAAAAAAAAAAAAAAAAAAAA&#10;ACrl8EH63vcb7ttw/vO00Fo0AAAAAAAAAAAAAH//07/AAAAAAAAAAAAAAKuXbH/HJ5Q95Pcb9H9W&#10;BaNAAAAAAAAAAAAAAAAAAAAAAAAAAAAAAAAAAAAAAAAAAAAAAAAAAAAAAAAAAAB1jy9zDx/wZsfV&#10;OQeSdds6Ht/TYi1biY9vqOr6ldt1V4ei6HgUzFeTl3/JV7O1T6IiKrlyqi1RcuU38bjZuXljDgjW&#10;Z/QiPfPuh1fvDvLt7sToWXuHuXkRg4+Lwj23yXmJ8uPFTe+S2k6VjaIm1prStrRVg7te8HkDuq3b&#10;GXq1V3bvH2iZF/8AsdsLEyrlzCwLdVVVFOr61ciYpzNTuW5im5kTTFNunrbsUUUzXNffeB03D0/F&#10;pX6V53t/Yj3R/ul5UernrH3D6r9Y+Ny9eN07BM/m/FraZrSPH8ZknbJmtHhN9IisfRpFYmfN5Fft&#10;YjjYhVKdd0q53TTT4/zqrbpxs5VNnEbpVzssTCuU67CtJMeCpZGx61dt0o3clPrVX9iUs/UptslG&#10;yY8UEo3SqWEKpTqK53SZK7LXLCm2ziqVU7JpjwVpxsR4qk43e7OzTvb3f2w67b0DV/le5+Htb1Ci&#10;7uHbE3KruboN29Pkv7i2fN2umi1kxHSrIxqpi1lU0+WqbdzyX7fNMk0tpOzOHpB6zdW9NubHB5fm&#10;5PSc1onLh11timd8uDWYit/bak/RyRGk+W2l62cNh792hydtPRt87D17C3JtbX8WMvS9WwKq/Z3a&#10;Iqm3ds37F6mi7Zv2q4qt38e9RRdtV01UXKKa6ZiP1RMWjWHpF0PrnSe5OlYetdDz15HFz181L110&#10;n2TExOlq2rOsWraItW0TW0RMTD69y+sAAAAAAAAAAAAAAAAAAAAAAAAAAAAAAAAAAAAAAAAAAAAA&#10;AAAAAAAAAAAAAAAAAAAAAAAAAAAAAAAAAAAAAAAAAAAAAAAAAAAAAAAAAAAAAAAAAAAAAAAAAAAA&#10;AAAAAAAAAAAAAAAAAAAAAAAAAAAAAAAAAAAAAAAAAAAAAAAAAAAAAAAAAAAAAAAAAAAAAAAAAAAA&#10;AAAAAAq5fBB+t73G+7bcP7ztNBaNAAAAAAAAAAAAAB//1L/AAAAAAAAAAAAAAKuXbH/HJ5Q95Pcb&#10;9H9WBaNAAAAAAAAAAAAAAAAAAAAAAAAAAAAAAAAAAAAAAAAAAAAAAAAAAAAAAAAAAB0tzzz7xz25&#10;7DzN/cj6rOJhUVziaPo+HFu/ru5tYqtzcsaPoWDVVT7S7VETVXXVVTbtURNy7XRREy/Vw+Hn52aM&#10;OCNZ9s+yI98uk9/eoHbfpv0C/cHcmXyUj6OPHXScufJprGPFXWPNad5mZitK62vaKxqqodzPdByN&#10;3Qb5vbo3lmV4Wg4F7Kt7N2Th5Fy5om09MvzTT7HHiYp9vlXabdurMzblEV3q49EW7VNu1byBwun4&#10;On4ox4o1mftre2Z/W90PJ71N9U+5PVPr1uq9av5OPjm0cbjVmZxcek6eEbebJaIicmWY815jwitI&#10;rSvm5+udmN2StZGxCqU67pVzummnx/nVW3TjZyqbOI3SrnZYmFcp12FaSY8FSyNj1q7bpRu5KfWq&#10;v7EpZ+pTbZKNkx4oJRulUsIVSnUVzukyV2WuWFNtnFUqp2TTHgrTjYjxVJxulXO6b1/2kd32+e1z&#10;d1q7i3MvcHGus5dNW8tiV5PTHyabkUWbmu6D7afJj6nZoop8lz0UXqaYs3vxfJXa5rlnHb5GW/Sr&#10;1X616adUi2KbZ+nZrf8AOONr4TrpE5MevhTNWIjSfCLxHkv4aTW0PxXyrsbmjZGj8g8ea1Z1vbms&#10;258lymPZZmn5tqI+WaRq+FMzXj5ePVMU3rNf8sVUzVbqorq/bW0XjzVelfbHc/Re8OjYevdAzRm4&#10;+aPCdrVtH21Mld6XrPhas/JMa1mJnsRJ98AAAAAAAAAAAAAAAAAAAAAAAAAAAAAAAAAAAAAAAAAA&#10;AAAAAAAAAAAAAAAAAAAAAAAAAAAAAAAAAAAAAAAAAAAAAAAAAAAAAAAAAAAAAAAAAAAAAAAAAAAA&#10;AAAAAAAAAAAAAAAAAAAAAAAAAAAAAAAAAAAAAAAAAAAAAAAAAAAAAAAAAAAAAAAAAAAAAAAAAAAA&#10;AAAAAAABVy+CD9b3uN9224f3naaC0aAAAAAAAAAAAAAD/9W/wAAAAAAAAAAAAACrl2x/xyeUPeT3&#10;G/R/VgWjQAAAAAAAAAAAAAAAAAAAAAAAAAAAAAAAAAAAAAAAAAAAAAAAAAAAAAAAAAdBdxvcbx72&#10;zce5m+995ntb9322Htba2HetU63u7W6bXnt6Zpluvr5bdPWmvKyq6Zt2Lc+arzVVW7dz9vA4GfqG&#10;eMOGPnn2Vj3z/Yj2sfepPqT276Ydu36916+tp1rgwVmPi8jLprFKRO0R4TkyTHlx18Z1ma1tVJ7h&#10;e4rkfuV33f3zyFqNNXsqbuJtzbmBNy1oG1NIuXfa06bo+LXMz1qmKasjIuTVdvVRE3KpimimjInE&#10;4ODgYvg4I+eZ3mffP9iNoeTPqJ6j9y+pvX7dd7iya6a1w4aaxiwY5nXyY6z7/Cb3nW95jW06RWI6&#10;IjxX2dErulCdk2StZGxCqU67pVzummnx/nVW3TjZyqbOI3SrnZYmFcp12FaSY8FSyNj1q7bpRu5K&#10;fWqv7EpZ+pTbZKNkx4oJRulUsIVSnUVzukyV2WuWFNtnFUqp2TTHgrTjYjxVJxulXO6afUrssrs9&#10;QdrndTyF2v7zp1rbN6rVdpavfxqN6bHzL00aXuHBsVTEXrFcxV8lz7NE1fJcy3TM0z+JcpuWaq7d&#10;SuW2KdY29sMlemnqd17016v+edOn4vFyzX8441p+hlrHtjfyZaxr5MkRrG1otSZrNpnh7mHYnOmx&#10;NJ5C491ajU9E1Oj2d+xc8lrVNE1S1RTVm6HrmFTVVNjLsTVEV0TM01UzTct1V2q7dyr6NL1yV81d&#10;npl2l3b0TvXomLr/AEDL8XDl8JifC+O8aebHkrrPlvXXxjxiYmLVm1bVtPaCbsoAAAAAAAAAAAAA&#10;AAAAAAAAAAAAAAAAAAAAAAAAAAAAAAAAAAAAAAAAAAAAAAAAAAAAAAAAAAAAAAAAAAAAAAAAAAAA&#10;AAAAAAAAAAAAAAAAAAAAAAAAAAAAAAAAAAAAAAAAAAAAAAAAAAAAAAAAAAAAAAAAAAAAAAAAAAAA&#10;AAAAAAAAAAAAAAAAAAAAAAAAAAAAAAAAAAACrl8EH63vcb7ttw/vO00Fo0AAAAAAAAAAAAAH/9a/&#10;wAAAAAAAAAAAAACrl2x/xyeUPeT3G/R/VgWjQAAAAAAAAAAAAAAAAAAAAAAAAAAAAAAAAAAAAAAA&#10;AAAAAAAAAAAAAAAAAecu5rua4+7XuPsjeW8siM3V82MjE2ds7EyLdvWd26zbtxVGLixVFXscWz5q&#10;K83NromixRMeiu7XZs3f39O6dn6ln+Fi8Ij7a3srH6/uj2/NrMY29T/U/t70s7et1rrVvPmvrXj8&#10;esxGTkZIj7Wu/lpXWJy5Zia0rMeFr2pS1Ujnzn/kXuO39m8gcjanRkZlyicTRtFwYvWdA2vo9Fc1&#10;2NH0HBvV3Jt2qZmarldddVy7XM3LtddczLJPC4ODgYfgYI8PbM7zPvn/AHeHseTXf/qD3J6k9wX7&#10;h7ky+a8/Rx466xiwY9dYx4qzM6VjeZmZte2trWmZ1dMx4R+CFtt3SSPFVZKu6UJ2TZK1kbEKpTru&#10;lXO6aafH+dVbdONnKps4jdKudliYVynXYVpJjwVLI2PWrtulG7kp9aq/sSln6lNtko2THiglG6VS&#10;whVKdRXO6TJXZa5YU22cVSqnZNMeCtONiPFUnG6Vc7pp9SuyyuzKn8qP5/8AeVX2cw9K9s/c/wAh&#10;dsO9o3NtC9RqWhanOPjbv2ZqF69Ro25tOs1zNPm9n1nHzbEVVzh5tFM1WqpmKqbtmu7ZucY81sM+&#10;av2YZE9OfUnr3pt1n+Uekz8TBk0jPx7TPw81In5PtcldZ+HkiJmszMTFqTalrS3CXNuwuf8AYWmc&#10;g8fanGbpubEY+o6dkTbt6xt3WLdumvM0PXMOiqr2ORZ80T6Jmi5RNN21VXarorq+tjyVy181Xpl2&#10;b3l0PvroePr3Qcnnx38L0nSMmLJER5seSus+W9dfli0TFqzNZiZ7cWO1AAAAAAAAAAAAAAAAAAAA&#10;AAAAAAAAAAAAAAAAAAAAAAAAAAAAAAAAAAAAAAAAAAAAAAAAAAAAAAAAAAAAAAAAAAAAAAAAAAAA&#10;AAAAAAAAAAAAAAAAAAAAAAAAAAAAAAAAAAAAAAAAAAAAAAAAAAAAAAAAAAAAAAAAAAAAAAAAAAAA&#10;AAAAAAAAAAAAAAAAAAAAAAAAAAAAKuXwQfre9xvu23D+87TQWjQAAAAAAAAAAAAAf//Xv8AAAAAA&#10;AAAAAAAAq5dsf8cnlD3k9xv0f1YFo0AAAAAAAAAAAAAAAAAAAAAAAAAAAAAAAAAAAAAAAAAAAAAA&#10;AAAAAAAAAHnruX7kNi9sXG2fv3eN6nMz7vtMHaO0sbKs2NX3frs0x7PT8GLnm8lm15ou5uXNFVNi&#10;11q8tdyq1aufv6d0/P1LkRgw+Eb2t7Kx75/sR7Z+zLHXqd6l9B9Lu2cnX+sz58k614/Hi0Rk5GX2&#10;UrrrpWuvmy5NJjHTx0taaUtU15y5z5B7heQNV5F5F1Sc3U82Zx9N03Hm5b0bbejW7lVeFoOg4VdV&#10;Xscaz5pn0zNdyua7t2uu7XXXVk7h8LBwMEcfjxpEbz7Zn3z8v/5I8Hkf31333D6i9w5e5O5Mvny3&#10;8KUjWMeHHEzNcWKszPlpXX5bWtM3vNr2taenl87unuaPCPwQotu5I8VVkq7pQnZNkrWRsQqlOu6V&#10;c7ppp8f51Vt042cqmziN0q52WJhXKddhWkmPBUsjY9au26UbuSn1qr+xKWfqU22SjZMeKCUbpVLC&#10;FUp1Fc7pMldlrlhTbZxVKqdk0x4K042I8VScbpVzumn1K7LK7Mqfyo/n/wB5VfZzDkUzs5eh+2vu&#10;T372zb9sbw2ffnN0nNnHxN37Qy79y3o+69Ht3JqnGyYpir2WTa81dWHmU0TXZrmfRXaru2rnOLNb&#10;DbzV+zHvZA9OvUPrnpz1yOrdJt58V9K58FpmMefHE7Tv5b11mceSImaTM+E1m1bWqeGuYtj867A0&#10;XkTYOqUaho+q2qaMrErqop1PQdWt26a8/QNbxaZmbOVj1VRFdM9aa6Zpu26q7Vy3XV9rHkrlpF6b&#10;PTntHu3ovevQsPX+h5YyYssfSr93ivER5sWSv3N6TPjG0xpaszW1bT2msdmAAAAAAAAAAAAAAAAA&#10;AAAAAAAAAAAAAAAAAAAAAAAAAAAAAAAAAAAAAAAAAAAAAAAAAAAAAAAAAAAAAAAAAAAAAAAAAAAA&#10;AAAAAAAAAAAAAAAAAAAAAAAAAAAAAAAAAAAAAAAAAAAAAAAAAAAAAAAAAAAAAAAAAAAAAAAAAAAA&#10;AAAAAAAAAAAAAAAAAAAAAAAAAAAAAAVcvgg/W97jfdtuH952mgtGgAAAAAAAAAAAAA//0L/AAAAA&#10;AAAAAAAAAKuXbH/HJ5Q95Pcb9H9WBaNAAAAAAAAAAAAAAAAAAAAAAAAAAAAAAAAAAAAAAAAAAAAA&#10;AAAAAAAAAB0N3F9w+wu2jjjUOQt85Fd6YrnT9t7cw7lunV917guWqrmLpGnRc6xRHSmbmRkVRNFm&#10;1FVcxVV5aK/3dP6fn6jyI4+CPlmfZWPfP9iPbLoHqT6jdv8Aph21k7i69bXx8mHDWY+JnzTEzXHT&#10;XbbW958KUibTrOlZqbdwHcByF3IchahyDyDqHtb93z4mhaFiV3adE2rolN2bmNoui41yZ8tunr5r&#10;t2rrcvXJquXKqqqmUeDwOP07jxgwR88+20++f93g8jfUL1C7i9S+4sncXcWTW0/RxYq6/CwYtda4&#10;sVZ2iN7Wn6V7a2tMzLpGH6ZdJrsK53Sc0eEfghRbdyR4qrJV3ShOybJWsjYhVKdd0q53TTT4/wA6&#10;q26cbOVTZxG6Vc7LEwrlOuwrSTHgqWRsetXbdKN3JT61V/YlLP1KbbJRsmPFBKN0qlhCqU6iud0m&#10;Suy1ywpts4qlVOyaY8FacbEeKpON0q53TT6ldlldmVP5Ufz/AO8qvs5hyKZ2cphXKdXpbtg7n999&#10;sO+7e5ts3K9T23qdePjb02Xk5FdrS9y6XarnpMT0qixnWIqrqw8ymiardUzTVFdmu7arlgz3wX81&#10;dvbHvZH9N/Ujrfpv1uOo9On4nHyaRyOPM6UzUj9Hy5K6zOPJETNZmYmLUtatrUXEfLOyubdhaFyL&#10;sHU6dR0HXLHm9ncm1RqGk6haiIztE1nFt1V+wy8aufJdtzVMT+LXRVXbrorq+9jyVy0i9Npemna3&#10;dHR+8eh4ev8AQ8nxMGaNp081LR9tjyViZ8t6T4WjWfZMTNZiZ7KTdhAAAAAAAAAAAAAAAAAAAAAA&#10;AAAAAAAAAAAAAAAAAAAAAAAAAAAAAAAAAAAAAAAAAAAAAAAAAAAAAAAAAAAAAAAAAAAAAAAAAAAA&#10;AAAAAAAAAAAAAAAAAAAAAAAAAAAAAAAAAAAAAAAAAAAAAAAAAAAAAAAAAAAAAAAAAAAAAAAAAAAA&#10;AAAAAAAAAAAAAAAAAAAAAAAAVcvgg/W97jfdtuH952mgtGgAAAAAAAAAAAAA/9G/wAAAAAAAAAAA&#10;AACrl2x/xyeUPeT3G/R/VgWjQAAAAAAAAAAAAAAAAAAAAAAAAAAAAAAAAAAAAAAAAAAAAAAAAAAA&#10;AAdPc5858fdvXH2qci8i6pGFpmFE4+m6bjzbuazuTWbluqvC0HQcKuqn22Te8sz6Zii3RFd27VRa&#10;orrp/ZweDyOociOPx41md59kR75n3fq7R4umd+d+du+nPbuXuTuTL5MVPClI0nJmyTEzXFirMx5r&#10;20+StaxN7zWlbWipb3Idxu/+5nkXO33vfMqtYtqq/h7T2tjXrlWjbR0Gq957Omadbq6RVdqiKa8v&#10;Kqpiu/cjzVeWim3bt5V4HTuP03jRgwR4/dW9tp98/wBiPY8h/Ur1K7h9UO5b9f67fSka14+Csz8P&#10;j4tdYpSPbafCcmSY82S3jOkRWtegX652dATCuU67Cud0nNHhH4IUW3ckeKqyVd0oTsmyVrI2IVSn&#10;XdKud000+P8AOqtunGzlU2cRulXOyxMK5TrsK0kx4KlkbHrV23SjdyU+tVf2JSz9Sm2yUbJjxQSj&#10;dKpYQqlOorndJkrstcsKbbOKpVTsmmPBWnGxHiqTjdKud00+pXZZXZlT+VH8/wDvKr7OYcimdnKY&#10;VynUVJvVvad3Vbx7Xt+2tZ06vK1fYmt38bH33suL0Rj6xp9E+SNR06m9MUWtSxaaqq8W91p83ps3&#10;J9lXV0t4/Jtx8mseMTvH+72spel/qb1b0263HL482y8LNMRyePr4ZK/f018K5aROtLeGv2lp8syt&#10;Ocb8kbN5a2Xoe/8AYWs4+u7Z3BixkYWZZ60XbVymfZ5WBn41f49jJx7kVWsixciKqK4mJh2DHkrl&#10;pF6TrEvS3t7uDpHdPSMPXOh5oz8bPGtbRvE7TW0b1vWda2rPjExpL7lN9oAAAAAAAAAAAAAAAAAA&#10;AAAAAAAAAAAAAAAAAAAAAAAAAAAAAAAAAAAAAAAAAAAAAAAAAAAAAAAAAAAAAAAAAAAAAAAAAAAA&#10;AAAAAAAAAAAAAAAAAAAAAAAAAAAAAAAAAAAAAAAAAAAAAAAAAAAAAAAAAAAAAAAAAAAAAAAAAAAA&#10;AAAAAAAAAAAAAAAAAAAAAAAAAABVy+CD9b3uN9224f3naaC0aAAAAAAAAAAAAAD/0r/AAAAAAAAA&#10;AAAAAKuXbH/HJ5Q95Pcb9H9WBaNAAAAAAAAAAAAAAAAAAAAAAAAAAAAAAAAAAAAAAAAAAAAAAAAA&#10;AAAB15ypylsrhjYe4OR+QNXt6PtnbuJORlXelNzLzciufZ4WlaVizVTN/Lyrk02cezEx5qpjrNNM&#10;VVR+jicXPzeRXjcePNa36XvmfdEe11zuzuvofZPQOR3L3FmjDxeNXW072tO1ceOusebJe2laVjeZ&#10;8ZiNZipl3W90++O6fkPJ3RuC7f0zaOlXsrF2HsqjImvA2zo9y5HSu9FHSm9qGTTTRXnZc09a6oii&#10;jy2bdq3RljpfSsHSuNGLH43n7e3ttP8AYiPZH9mZeQ/q16sde9WO47dV6jM4uHhm1eJxonWmDHM7&#10;zp4WzXiInLk01tOlY0pWla+XX0LbMWRulXOyxMK5TrsK53Sc0eEfghRbdyR4qrJV3ShOybJWsjYh&#10;VKdd0q53TTT4/wA6q26cbOVTZxG6Vc7LEwrlOuwrSTHgqWRsetXbdKN3JT61V/YlLP1KbbJRsmPF&#10;BKN0qlhCqU6iud0mSuy1ywpts4qlVOyaY8FacbEeKpON0q53TT6ldlldmVP5Ufz/AO8qvs5hyKZ2&#10;cphXKdRUmyVzuse0uzTvA3L2v70i1m16hrnFG48u3G8tp2blNdePcqoixRujb1u/MUW8+xTFPtKP&#10;NTRlWqfY3aqaqbN2zfxuXbjZPHxrO8f2Y+X9VmH0i9Vuoem/V/Lmm2bpnItH5xgidp2+NiifCMlY&#10;01jWIy1jyWmJilqWjdp7r27vrbWi7w2lq+Hru29xafY1PR9WwLsXcbMw8inrTVTPjTXTPWi7briK&#10;7ddNVFdNNdNVMdjrat6xek6xL0l6X1Pgda6fh6r0vLXPx89YvjvWdYtWf1JjaYnSazExMRMTD6FJ&#10;+8AAAAAAAAAAAAAAAAAAAAAAAAAAAAAAAAAAAAAAAAAAAAAAAAAAAAAAAAAAAAAAAAAAAAAAAAAA&#10;AAAAAAAAAAAAAAAAAAAAAAAAAAAAAAAAAAAAAAAAAAAAAAAAAAAAAAAAAAAAAAAAAAAAAAAAAAAA&#10;AAAAAAAAAAAAAAAAAAAAAAAAAAAAAAAAAAAAAAAAAAAAABVy+CD9b3uN9224f3naaC0aAAAAAAAA&#10;AAAAAD//07/AAAAAAAAAAAAAAKuXbH/HJ5Q95Pcb9H9WBaNAAAAAAAAAAAAAAAAAAAAAAAAAAAAA&#10;AAAAAAAAAAAAAAAAAAAAAAB83vDd+2tgbX13em8dYw9A2xtrTcjVta1fPuezxsPCxqfNXVMR1qrr&#10;qnpbtWrdNVdyuqm3bpqrqppm3Dhy8jLXBhrNr2nSIj2z/u/QfM6z1npnb3SuR1vrWavH4vFpOTLk&#10;vOla1r+nMztWsRNrWmK1ibTETVF71e8LcvdXv3z485mjcV7Wysq1sPat2fY3a6bn9Dd3NuG1arro&#10;uajk0x0iIqmjGtT7G1MzN67eyx0Xo2LpPH0nS2W8fTt/vY+SP058Z9kR5H+uHrP1P1a7g82PzYOk&#10;8S1o4mCfCZ18Jz5oiZic14+WYxU+hXxm9r+K48H2LMI12FVtk43SrnZYmFcp12Fc7pOaPCPwQotu&#10;5I8VVkq7pQnZNkrWRsQqlOu6Vc7ppp8f51Vt042cqmziN0q52WJhXKddhWkmPBUsjY9au26UbuSn&#10;1qr+xKWfqU22SjZMeKCUbpVLCFUp1Fc7pMldlrlhTbZxVKqdk0x4K042I8VScbpVzumn1K7LK7Mq&#10;fyo/n/3lV9nMORTOzlMK5TqKk2Sud1hCq26dWwzsT709Q7cdzU7L3rk5efwzujUIuanYoorysnZe&#10;sZPlsxufSbMT5qrFURTGo4tETNdERdtUzdo8l79vC5s8a3kv9pP6Xy/rs9eivq9n7A6j/JHWLWv0&#10;jk21vG88fJOkfGpG/lnw+LSN4jzVib10vZn03UtO1nTsHV9IzsTU9K1PEx9Q03UtPyLWZg5+DmWo&#10;v4uZh5ViaqLlq5RVTXRXRVNNVMxMTMS7HExaNY8Yl6JcfkYOXgpyuLeuTFkrFqXrMWrato1rato1&#10;iYmJiYmJ0mPGH9rlcAAAAAAAAAAAAAAAAAAAAAAAAAAAAAAAAAAAAAAAAAAAAAAAAAAAAAAAAAAA&#10;AAAAAAAAAAAAAAAAAAAAAAAAAAAAAAAAAAAAAAAAAAAAAAAAAAAAAAAAAAAAAAAAAAAAAAAAAAAA&#10;AAAAAAAAAAAAAAAAAAAAAAAAAAAAAAAAAAAAAAAAAAAAAAAAAAAAAAAAAAAAq5fBB+t73G+7bcP7&#10;ztNBaNAAAAAAAAAAAAAB/9S/wAAAAAAAAAAAAACrl2x/xyeUPeT3G/R/VgWjQAAAAAAAAAAAAAAA&#10;AAAAAAAAAAAAAAAAAAAAAAAAAAAAAAAAAAAfyZ+fg6VgZuqanmY2n6bpuJk5+oZ+bft42Hg4OHZq&#10;yMvMy8m9MUW7Vq3TVXcrrmIppiZmYiEq1te0UpGszOkRG8zPshTyORg4nHvyuVeuPFira972mK1r&#10;WsTNrWtOkRWsRMzM+ERGsqu/xAO9/N7k91V7C2Hl5OHwptHUq69PjpXYu781vEqrx6d2ahZuUUXb&#10;eNTTVVTp2Jc9NNEzfu003bkW7GVe3ug16Xh/OORGue8eP7CPvY+X76fsR4eM+VX1h/XXP6m9Wnt/&#10;oF7U6Hw7609k8vLXWPzi8TEWikRMxhxztE/EvEXtFaa33YrbtZkx4K7J12FVtk43SrnZYmFcp12F&#10;c7pOaPCPwQotu5I8VVkq7pQnZNkrWRsQqlOu6Vc7ppp8f51Vt042cqmziN0q52WJhXKddhWkmPBU&#10;sjY9au26UbuSn1qr+xKWfqU22SjZMeKCUbpVLCFUp1Fc7pMldlrlhTbZxVKqdk0x4K042I8VScbp&#10;Vzumn1K7LK7Mqfyo/n/3lV9nMORTOzlMK5TqKk2Sud1hCq26dUoWSbY/h4971fFmoadwlytq1U8a&#10;6xmex2huHPvV1UbC1fNv1VTp+TXNNUxpWZer61TNUUYt2qbs9LVy9VR9Lp/P+Db4GafoTtPun9af&#10;0mz3oP6yT21yMfZ3c2X/APV2W2mDLaf82vaZ+jM6T+JyWnx9mK0+bwra8xYbiYqiKqZiaZiJiYnr&#10;ExPpiYmHYm+W/jCQAAAAAAAAAAAAAAAAAAAAAAAAAAAAAAAAAAAAAAAAAAAAAAAAAAAAAAAAAAAA&#10;AAAAAAAAAAAAAAAAAAAAAAAAAAAAAAAAAAAAAAAAAAAAAAAAAAAAAAAAAAAAAAAAAAAAAAAAAAAA&#10;AAAAAAAAAAAAAAAAAAAAAAAAAAAAAAAAAAAAAAAAAAAAAAAAAAAAAAAAAAVcvgg/W97jfdtuH952&#10;mgtGgAAAAAAAAAAAAA//1b/AAAAAAAAAAAAAAKuXbH/HJ5Q95Pcb9H9WBaNAAAAAAAAAAAAAAAAA&#10;AAAAAAAAAAAAAAAAAAAAAAAAAAAAAAAAABXa+JZ30RyDn6n298Raz59iaTlzjcibp03Ipqs7z1jB&#10;yImduaZkWo/H0vDu0RN69RX5cu9HSnrYtU15GTO1u3/zasdS5tfxlvtKz9zE/dT+ymNo+5j5Z8PN&#10;76z3r1/pFyMvp12dn16fht5eZnpPhyclZ/wNJjfBjtH0rROma8aR+LpE5NNtHjP4P+F3KzStyKrb&#10;uUx4K7J12FVtk43SrnZYmFcp12Fc7pOaPCPwQotu5I8VVkq7pQnZNkrWRsQqlOu6Vc7ppp8f51Vt&#10;042cqmziN0q52WJhXKddhWkmPBUsjY9au26Ubvucnjff2DsfTeS8zZ+4cbj/AFnVcjRNK3he0vKt&#10;6BnariRM38LH1Gqn2dVXWm5TTPXpVVbu00zNVq5FNF71m3kifGPY+5m7c69g6Ji7lzcPLXp+a9sd&#10;ORNLRiteu9Yvppr4TEeyZraI1mloj431K7bPjxsmPFBKN0qlhCqU6iud0mSuy1ywpts4qlVOyaY8&#10;FacbEeKpON0q53TT6ldlldmVP5Ufz/7yq+zmHIpnZymFcp1FSbJXO6whVbdOqULJOSn8mP8AL1qb&#10;uW9L4cPe3+krWj9u3LesR+kMe3Y07ivdWpX6Kac3Fs2otY2xNUyrsx/TW6aYp0q5XVPtaemJ1iun&#10;Hpu/c6Xz9dOLmnx+5n+x+t+h7m6P1f8A1i/OK4uwe6Mv4ysRThZrz9tERpHGvM/dREaYZn7aPxX2&#10;0Ui26l95t8AAAAAAAAAAAAAAAAAAAAAAAAAAAAAAAAAAAAAAAAAAAAAAAAAAAAAAAAAAAAAAAAAA&#10;AAAAAAAAAAAAAAAAAAAAAAAAAAAAAAAAAAAAAAAAAAAAAAAAAAAAAAAAAAAAAAAAAAAAAAAAAAAA&#10;AAAAAAAAAAAAAAAAAAAAAAAAAAAAAAAAAAAAAAAAAAAAAAAAAAAAq5fBB+t73G+7bcP7ztNBaNAA&#10;AAAAAAAAAAAB/9a/wAAAAAAAAAAAAACrl2x/xyeUPeT3G/R/VgWjQAAAAAAAAAAAAAAAAAAAAAAA&#10;AAAAAAAAAAAAAAAAAAAAAAAAAAaZ/iY98v8AYLTtT7eOI9Z8u+dXxvk/I+59NyblF/Z2jZliK52z&#10;pmTYmPLqebbrpnIu019cbHmaIj296K8fvXanb35zaOp82v4uv2lZ+6mPup/Yx7I9s/JHjpP9aH16&#10;/wBH+Nl9OOzs+nPzV05uelpieNjtGvwKWjTTPlrMee0T+KxzpEfEvE467zJTzhjZlR4z+D/hU2cu&#10;RVbdymPBXZOuwqtsnG6Vc7LEwrlOuwrndJzR4R+CFFt3JHiqslXdKE7JslayNiFUp13SrndNNPj/&#10;ADqrbpxs5VNnEbpVzssTCuU67CtJMeCpZGzap2KfD21Xmu9pfK3MOFnaHxHauWM7QtEr8+HqvJM2&#10;7vmjyTE03cbSJ8vS5lR5bmRTPlxpimZv0fN5fLjHM48fjb9T/wCy2o9DPq/crvS+Luru+lsHSYmL&#10;YsU61vzNJ+xanH8PG/hbJE6Y5iJm9bCmsccbB17Y1/jPVtn7ezOP7+k2tCq2fOl4lnQLOk41FNGH&#10;h4enY9NFGPGP5KKsaqxFFVmumiu1NFdFNUfHi9ot54nx970E5nbnQef0O3bXL4eK/T7Y4xfm/krG&#10;KMcaeWtaRERXy6RNJrpNJiLVmJiJitd3s9h+5u2zUsneuy6NR3RwpqGVbpx9Xu+TI1bZWZmXfZ2N&#10;F3RFmKZqs1VzFGLqMW4t1zNNq75L00e2+lh5EZY8tvC36rze9afQrqfpvybdZ6NF+V0XJaNMk6Tk&#10;41rTpGPPpprWZ8KZtIraZilvLea+fXhHiua+RulUsIVSnUVzukyV2WuWFNtnFUqp2TTHgrTjYjxV&#10;JxulXO6afUrssrsyp/Kj+f8A3lV9nMORTOzlMK5TqKk2Sud1hCq26dUoWSclP5Mf5etTdy58e/fx&#10;b9nJxr13Hyce7bv4+RYuV2b9i/Zri5avWbtuYqprpqiKqaqZiYmOselXrMeMLMV74slcmOZrasxM&#10;TE6TEx4xMTHjExPjEwslfD/7z7HO+2bHGfIepW6OYdq6f/R5mTdpoq5B0DCpiiNbx5q6ebUcejpG&#10;o2YmZuRHyuj8Wq9RY7P0vqEcmnwcs/jK/wB9Hv8An9/6Pzeg/ob6uU716dHbvXskR1XjV8LTP+dY&#10;q/4yP+NrHhlrvb/Cx4TeKbKn12wgAAAAAAAAAAAAAAAAAAAAAAAAAAAAAAAAAAAAAAAAAAAAAAAA&#10;AAAAAAAAAAAAAAAAAAAAAAAAAAAAAAAAAAAAAAAAAAAAAAAAAAAAAAAAAAAAAAAAAAAAAAAAAAAA&#10;AAAAAAAAAAAAAAAAAAAAAAAAAAAAAAAAAAAAAAAAAAAAAAAAAAAAAAAAAAAAAAAAAAAACrl8EH63&#10;vcb7ttw/vO00Fo0AAAAAAAAAAAAAH//Xv8AAAAAAAAAAAAAAq5dsf8cnlD3k9xv0f1YFo0AAAAAA&#10;AAAAAAAAAAAAAAAAAAAAAAAAAAAAAAAAAAAAAAAAAAGvnv67zdP7YdiRt3a2Rj5nMu99PyaNq4XW&#10;xfp2tplc1Yt/eurY1zzRNNuuK7eBZuU+W/fpq6xVbs3odm7b6Dbq/I+LmjTBjn6U/fTv5I/30+yP&#10;lmGun1hfW3jelfQP5N6TaL9b59LfAr4T8CnjWeTkrOvhE6xirMaZMkTrrWl4VWNS1LUNZ1HP1fV8&#10;7L1PVdVzcrUtT1LPyLuXn6hqGdfqys3Ozcu/NVd29duVVXLlyuqaqqpmZmZlmCtK46RSkRFaxpER&#10;4RERtER7oeS/J5PJ5vJyczmZLZc2a1r3veZte97TNrWtadZta1pmbTMzMzMzPi/jRQjZlR4z+D/h&#10;U2cuRVbdymPBXZOuwqtsnG6Vc7LEwrlOuwrndJzR4R+CFFt3JHiqslXdKE7JslayNiFUp13SrndN&#10;NPj/ADqrbpxs5VNnEbpVzssTCuU67CtJuT7B/h23d8RofNnPOkey2PXTb1PZnHmo2rlGTu+PRcwt&#10;e3PjXIjyaTV/zmNiVfjZkdK7kRiTTTlfH5nN8muLDPj7Z93yR8v6nz7bk+gv1eL9bjB3r35h04M6&#10;X4/EvExbke2uXNE7YJ3pjnxzeFrRGLSMtgbHx7GLYs4uLZtY2NjWrePj4+Pbos2MexZoi3Zs2bNu&#10;IpooopiKaaaYiIiOkeh8Zv8AY8dMVK4sVYrWsREREaRER4RERHhERHhERs5RN+dq+kaTuDS9Q0PX&#10;dMwNZ0bVsPI0/VNJ1TEx8/TdRwMq3NnJw87Cyqa7d21comaa7ddM0zE9JgiZidYfn5fE4vP4uTg8&#10;7FXNhy1ml8d6xel62jS1bVtExasx4TExMTCuF32fD/1PgzJ1PlbinGytY4ey8yb2qaPR7fL1Xja5&#10;lVxFNrKuVeavI0mq5V5MfLqma7PWm1kTVPkv3foYc8X+jbf9V50+uXoHyex8uTurtWts3R721vj8&#10;bX4c29lp8ZtgmZ0pknxp4Uyazpe+rla1jIVSnUVzukyV2WuWFNtnFUqp2TTHgrTjYjxVJxulXO6a&#10;fUrssrsyp/Kj+f8A3lV9nMORTOzlMK5TqKk2Sud1hCq26dUoWSclP5Mf5etTdyyjxVJRu+j2ju3c&#10;ew9z6HvLaOrZWhbl23qOPqujarhVRTfxMzGr81FXlriaLlFUdaLtm5TVbuUVVW7lNVFVVMxx3viv&#10;GTHOkx4xL6fS+qdQ6J1HD1bpeW2Hkce8Xx3rvW0fpTE7WrMTW1ZmtomJmFqbtD7o9u9z/G9nXLXy&#10;bS9+bfoxtP3/ALYtVVRGn6ncon2Gq6bRdma6sDOiiq5j1TMzRVFdiqqqq1NVXc+DzaczF5o8LR9t&#10;H9n5pelnpZ6kcD1G7fjm10x83BpXk4Y+5v7L018Zx5NJms+PlnWkzM11n1g/cycAAAAAAAAAAAAA&#10;AAAAAAAAAAAAAAAAAAAAAAAAAAAAAAAAAAAAAAAAAAAAAAAAAAAAAAAAAAAAAAAAAAAAAAAAAAAA&#10;AAAAAAAAAAAAAAAAAAAAAAAAAAAAAAAAAAAAAAAAAAAAAAAAAAAAAAAAAAAAAAAAAAAAAAAAAAAA&#10;AAAAAAAAAAAAAAAAAAAAAAAAAAAq5fBB+t73G+7bcP7ztNBaNAAAAAAAAAAAAAB//9C/wAAAAAAA&#10;AAAAAACrl2x/xyeUPeT3G/R/VgWjQAAAAAAAAAAAAAAAAAAAAAAAAAAAAAAAAAAAAAAAAAAAAAAA&#10;eee53uN2d2xcWavyJumac7PnzaZs/a9q/TZzt2bnv2aq8HS7FcxV7KxR5ZvZuT5aos2Ka6opuXJt&#10;2rn1OkdKz9X5leLh8I3tb2Vr7Z+f2RHtn3RrMY39VPUvovpX2nm7k6t+MyfacbBE6X5GeYma44nx&#10;8tY082W+k+THEzEWt5aWqE8o8nby5j37uPkjf2q3NX3PufPrzc6/PnpxsW1ERbw9L0zHrqr9jiYt&#10;qKLGLYiqYot0009ZnrM5v4vDwcDi04nGr5aUjSP7Mz75mfGZ97xs7q7q633r3Dyu5u4c05uVyrTa&#10;0+PlrG1cdImZ8uPHWIpSuv0axEeO74FbOz4CVayNmVHjP4P+FTZy5FVt3KY8Fdk67Cq2ycbpVzss&#10;TCuU67Cud0nNHhH4IUW3ckeKqyVd0oTsmyVrI2IVSnXdKud000+P86q26cbOVTZxG6Vc7LEwrlOu&#10;zd58P74eNrVrWj85c/6DFzS7tFjUuP8AjfV8efLqVuqIu4m6d34N6PTjzHSvC0+7HS9HS9fp9l5L&#10;d34fO52muHBPj7Z/sR+u3e9APq9V5dMPfHf+DXFOl+Jw8kfbxvXPyKz9x7ceK32/he8eTStt8MRF&#10;MRTTERTEREREdIiI9EREQ+M3uiIiNISAAD+bMw8PUcPK0/UMXGz8DPxr+HnYOZYtZWHmYeVamxk4&#10;uVjX4qouW7lFVVFdFdM01UzMTExIrzYcPIw34/IpGTHkia2raItW1bRpNbROsTExMxMTGkx4Srv9&#10;/vYFf4ov6rzPwxpV3J4wybtzN3btLCt13r/Ht+9X5ruo6dap61VaLVVPWYjrOHM9J/6P0mz+3Dm8&#10;30bb/qvPj169Bb9q3y95dm4pt0y0zbPgrGs8SZ3vSN548zvH+J/J6TTUpCctU6iud0mSuy1ywpts&#10;4qlVOyaY8FacbEeKpON0q53TT6ldlldmVP5Ufz/7yq+zmHIpnZymFcp1FSbJXO6whVbdOqULJOSn&#10;8mP8vWpu5ZR4qko3SqTdy8C84by7fOSNE5H2ZkVTkYFfybWtGu367Wnbn2/kXKZ1PQNUppiqJt3q&#10;aYqt3Joqmzept36I9pbpW8fk5OJnjNj9m8eyY90/7vldw7I7x6t2L1/D1/pFvpU8MmOZmKZsUz9P&#10;FffwtprE6TNLRW8fSrC2Lw9y5s3nHj3b/JGxc/5Zouu43W5jXZt06jouqWYinUtB1nHomr2WVi3O&#10;tFynrNNUeW7bqrs3LdyrvPHz4+TijNinwn9KfdPyw9OO1O6Ok949CwdwdGv58OaPGJ08+O8fb48k&#10;Rrpek+ExtPhaszW1bT2cudiAAAAAAAAAAAAAAAAAAAAAAAAAAAAAAAAAAAAAAAAAAAAAAAAAAAAA&#10;AAAAAAAAAAAAAAAAAAAAAAAAAAAAAAAAAAAAAAAAAAAAAAAAAAAAAAAAAAAAAAAAAAAAAAAAAAAA&#10;AAAAAAAAAAAAAAAAAAAAAAAAAAAAAAAAAAAAAAAAAAAAAAAAAAAAAAAAAAAAAAVcvgg/W97jfdtu&#10;H952mgtGgAAAAAAAAAAAAA//0b/AAAAAAAAAAAAAAKuXbH/HJ5Q95Pcb9H9WBaNAAAAAAAAAAAAA&#10;AAAAAAAAAAAAAAAAAAAAAAAAAAAAAAAAAB8tvfeu2OOdpbg3zvLVsbQ9r7X0zI1bWdUy6vLaxsTH&#10;p8KKY9Nd25VNNqzZoia7lyqm3RFVdVMTdx+Pm5eevG49fNe86REe/wD3bz7I8Xyeu9c6V210fk9f&#10;63mrx+JxKTkyZLbVrH6tpnStaxrNrTFaxMzEKind33Q7o7qOVMzeOp/KNN2jo8ZGkce7UrvTVY2/&#10;t/23nm/ft0TNFWfnTTRfz78dZqqii1FU2bFmmnOPROjYei8GOPTxyW8b2++t/wCzG1Y+zvMvG/1j&#10;9Vuq+rXdt+t8rzYuHh1x8PjzPhhw67zG05cukXy29s+WkT5MdIjyxD6ttmKK7pVzsmlWsjZlR4z+&#10;D/hU2cuRVbdymPBXZOuwqtsnG6Vc7LEwrlOuwrndJzR4R+CFFt3JHiqslXdKE7JslayNiFUp13Sr&#10;ndNNPj/OqtunGzlU2cRulXOyxvZ+H98PC1as6Pzj3A6BTdyLtOPqewONdZx+tvGtz0v4m6N46ffj&#10;pVcqjpXh6bepmKImLuRTNc0W7fwOf1DfDgn55/sR+u3t+r/9XmtKYe+PUDj62nS/F4eSPCsb1z8i&#10;k72nfHhtGkR9LJHm0rXeM+K3iAAAAAYXLdF2iu1doouWrlFVu5buUxXRcorjy10V0VdYmJiekxPi&#10;OLVres1tGsT4TE7THulX0+ID8P6vj65rHN/CGj13Nh3a72o742Pp1ma69k3K5m5k6/oGNbiZnR5m&#10;ZqyMemP+hemuiPknWMX9OPLr9GzQT169BJ7ftm717Kw68Cdb8njUjx407zlxRH/5v7b0j/A7x+K8&#10;MWnlOd2ozJXZa5YU22cVSqnZNMeCtONiPFUnG6Vc7pp9SuyyuzKn8qP5/wDeVX2cw5FM7OUwrlOo&#10;qTZK53WEKrbp1ShZJyU/kx/l61N3LKPFUlG6VSaVdt1kbPbvZD3Z6l2z8hxja3fyszijeeTiYe9d&#10;Kpm7e/RN6J9hibx0nHp69MjEiemTbopmcjH625iblFiq39DpvULcLNpbxx2+2j3fLHze33x9hmL0&#10;d9TuR6edd+HzJm/TOXNa8injPknauekffU+7iI/GU1rpNopNbRel6pp2t6Zp+s6PnY2p6Tq2Fi6j&#10;pmo4V6jIw87AzbNORiZeLftzNNdu5bqproqiekxMS7vW0WrFqzrE+MS9HuNycHM4+Pl8W8ZMWWsX&#10;pas61tW0a1tEx4TExMTE+5/e5XAAAAAAAAAAAAAAAAAAAAAAAAAAAAAAAAAAAAAAAAAAAAAAAAAA&#10;AAAAAAAAAAAAAAAAAAAAAAAAAAAAAAAAAAAAAAAAAAAAAAAAAAAAAAAAAAAAAAAAAAAAAAAAAAAA&#10;AAAAAAAAAAAAAAAAAAAAAAAAAAAAAAAAAAAAAAAAAAAAAAAAAAAAAAAAAAAAAAAAKuXwQfre9xvu&#10;23D+87TQWjQAAAAAAAAAAAAAf//Sv8AAAAAAAAAAAAAAq5dsf8cnlD3k9xv0f1YFo0AAAAAAAAAA&#10;AAAAAAAAAAAAAAAAAAAAAAAAAAAAAAAAAAAETMUxNVUxTTTEzMzMREREdZmZkcTMRGsqy/xK+9Gr&#10;m/eF3h3jnVvPxJsXU641XUcC/M43IG78OubV3UJvW58t3TMCrzWsCmn8S7d9pldblM4s2sv9o9vf&#10;ydgjn8uv4/LHhE/cVn2fJa29vdGlfDx18tPrQ+uE9+dansrtnNr0fp95+Jek/R5fIr4TfWPC2DDO&#10;tcUR9G9vNl1tHwppqs9TuVmpcbJhVbZOu6Vc7JpVrI2ZUeM/g/4VNnLkVW3cpjwV2TrsKrbJxulX&#10;OyxMK5TrsK53Sc0eEfghRbdyR4qrJV3ShOybJWsjYhVKdd0q53TTT4/zqrbpxs5VNnEbt6Hw6uwS&#10;euj8/wDOegR5emLqnGGxdXsz1mevt8Xeu5NOvU//AElel4t3/wDqblEdLEz1/qPUN+Pgn8Kf7Ef2&#10;f0G9f1dfQKdcPqB3zx/vb8Li5I+zXk5qTHzTgpb8paP8G3oPhN6AAAAAAAGFy3RdortXaKLlq5RV&#10;buW7lMV0XKK48tdFdFXWJiYnpMT4ji1a3rNbRrE+ExO0x7pV6viFdhNPGlzUuceF9Iuzx/lZFzK3&#10;xs3Tseq5TsTIvzNdzXtHs2usxo1yr/nrMR0wq5iaf+i1eXGvpfXwloB6/ehMdt2yd7dm4Z/MLTNu&#10;Tx6Rr+bTPjOXHEf/AJvM/bV/xMz4fip0x6hXNmp7lhTbZxVKqdk0x4K042I8VScbpVzumn1K7LK7&#10;Mqfyo/n/AN5VfZzDkUzs5TCuU6ipNkrndYQqtunVKFknJT+TH+XrU3cso8VSUbpVJpV23WRsIW3S&#10;blPhn94X9nc/B7cuSdUinQdXy5o4t1vNuzEaPrWbemu7svKvXJ6RjZt2qbmnzPT2eTVVZ/HpyLUW&#10;ewdE6j5JjhZ58J+1n3T9780+z5fD2+G2X1e/VT8wzU7C7gyfiMtv+Z5LT9pktPjx5mfuMkzri+9y&#10;TNPGL1iu+N2tukAAAAAAAAAAAAAAAAAAAAAAAAAAAAAAAAAAAAAAAAAAAAAAAAAAAAAAAAAAAAAA&#10;AAAAAAAAAAAAAAAAAAAAAAAAAAAAAAAAAAAAAAAAAAAAAAAAAAAAAAAAAAAAAAAAAAAAAAAAAAAA&#10;AAAAAAAAAAAAAAAAAAAAAAAAAAAAAAAAAAAAAAAAAAAAAAAAAAAAq5fBB+t73G+7bcP7ztNBaNAA&#10;AAAAAAAAAAAB/9O/wAAAAAAAAAAAAACrl2x/xyeUPeT3G/R/VgWjQAAAAAAAAAAAAAAAAAAAAAAA&#10;AAAAAAAAAAAAAAAAAAAAAAaevig95n+rbbmT298b6r7Pfu79MmN+6vg3ul/aO0dRs9I0e1dtz1t5&#10;+qWqpir0+azizNfSKr9munv3Znb/AOd5Y6ry6/isc/QifurR7fwa/p2+aWlv1rfW7/Rjpl/TjtjN&#10;p1Hm0/53kpPjx+PeP8HExtlz1nx9tMM6+E5KWiuOyvbd5mp9SuyyNkwqtsnXdKudk0q1kbMqPGfw&#10;f8KmzlyKrbuUx4K7J12FVtk43SrnZYmFcp12Fc7pOaPCPwQotu5I8VVkq7pQnZNkrWRsQqlOu6Vc&#10;7ppp8f51Vt042buPh19gn6cq0jn3nPb/AF0On5LqnGextXtejWq4n22NvDcmm3qfThR+JXp2Ld/+&#10;SJ/p7lE4/svb9d6n1Dy68fBPj91Mez5I+X3+7527X1dPQH8+nD3/AN9cf8R9G/C4uSP8JO9eRmpM&#10;f4PacNLf4T/CWj4fk+Jvtdeb8AAAAAAAAAOLIx7GVYvYuVZtZONk2rmPkY+RbovWL9i9RNu9ZvWb&#10;kTTXRXTM01U1RMTE9J9Ahkx0y0tiy1i1bRMTExrExPhMTE+ExMeExO6uj8QTsOucP5ubzHw/pGRe&#10;4r1LIrv7p27hW6r3+rnUMm7HlyMWinrX+hsiurpbnpMYlf8ARVVRarsxTZFtfCXnx69+htu0c1+7&#10;+0sUz0vJOubFWNfzS8zvWN/ze8z4ezFb6Mz5ZppqlhG2zViqVU7JpjwVpxsR4qk43SrndNPqV2WV&#10;2ZU/lR/P/vKr7OYcimdnKYVynUVJslc7rCFVt06pQsk5KfyY/wAvWpu5ZR4qko3SqTSrtusjYQtu&#10;k5KLldqui7arrt3bddNy3ct1TRXbronzUV0V09JiYmOsTHgqlbW1q2i1Z0mPGJjeJWY/h+93VHcD&#10;sSdk711Gmrl3YeBZt6pcv3Ii/vLblqacXD3Zair01ZFFU0WNTiOvS7Nu91iMiKKO79H6j+eYvhZZ&#10;/GU3/ZR7/n9/6PtehPof6oV746N/I/V8mvVOFWPPMz458UaRXNHvtE6VzfsvLfw+JpXYg+yzsAAA&#10;AAAAAAAAAAAAAAAAAAAAAAAAAAAAAAAAAAAAAAAAAAAAAAAAAAAAAAAAAAAAAAAAAAAAAAAAAAAA&#10;AAAAAAAAAAAAAAAAAAAAAAAAAAAAAAAAAAAAAAAAAAAAAAAAAAAAAAAAAAAAAAAAAAAAAAAAAAAA&#10;AAAAAAAAAAAAAAAAAAAAAAAAAAAAAAAAAAq5fBB+t73G+7bcP7ztNBaNAAAAAAAAAAAAAB//1L/A&#10;AAAAAAAAAAAAAKuXbH/HJ5Q95Pcb9H9WBaNAAAAAAAAAAAAAAAAAAAAAAAAAAAAAAAAAAAAAAAAA&#10;AAAB5S7w+5/b/axxHqO8cucTUN5617fROOts37k+bWtyV2fN8ryrNuYr+QafTVGTnXImmPL5LEV0&#10;3siz1+52/wBFy9c58ceusY6/SyW91fdH7K21fszppEsRetPqt070l7Ny9bzeXJzs+uLh4Jn/AAua&#10;Y+2tEePwsMTF8s+Hh5ccWi+SmtQ/dW6dwb43Lr28N16pk61uTcuq5uta3quZVFWRnajqF+cjJv1x&#10;TEU0xNVUxTRREU0U9KaYimIiM74cGLjYq8fBXy0pERER7IjZ40dW6t1Hr3U+R1rq+W2flcrJbLly&#10;W3ve862mfZHjPhERERGkREREQ+fStu+en1K7LI2TCq2ydd0q52TSrWRsyo8Z/B/wqbOXIqtu5THg&#10;rsnXYVW2TjdKudliYVynXYVzuk5o8I/BCi27kjxVWSrulCdk2StZGxCqU67pVzum3BfDu7B55LyN&#10;N5y5p0W9b48wr+PnbD2jqFqbdO/cuzXNdGuavYudKv0PZqppmzamnpnV+mqfktE05PX+q9S+FM8f&#10;jz9L2z7vk+f9T59tw/q6+gc9y3x98964Jjp1Ji3F4940/OrROvxckT4/m9ZiPLXTTPO/4qJjJYji&#10;IpiKaYiKYiIiIjpERHoiIiHV3olEREaQkAAAAAAAAAAH82Zh4eo4eVp+oYuNnYGdjX8POwcyxays&#10;PMw8q1NjJxcrGvxVRct3KKqqK6K6ZpqpmYmJiRXmw4uRitx+RWL47xNbVtEWrato0mtonWJiYmYm&#10;JjSY8JVqu/fsbzO3/Wb/ACVxthZuocN69m1Tk41NNzKv8c6rl3oizpGfe6zXVp1+ury6fl3PTTPT&#10;Gv1Tc9lcyEz4POP119EsvYXMt3H25S2To+e3jHjaeJe0+GO07zitM6YrztP4u8+byWya0UJ2a4pj&#10;wVpxsR4qk43SrndNPqV2WV2ZU/lR/P8A7yq+zmHIpnZymFcp1FSbJXO6whVbdOqULJOSn8mP8vWp&#10;u5ZR4qko3SqTSrtusjYQtuklVbZY++4v5K3XxBvzbfI2yc+dP3FtjULediV1eerFy7M0zZztL1Gz&#10;bqpm5i5diq5j5NuKomq3XVETTPSYlhz5ONlrnxTpav8Au0n5J2l93tvuDqfa3WuP17pF/Jn49otX&#10;3Wja1LRExrS9Zmt41jWsz4xPitpcBc3bU7g+MdA5J2nXFq1qVucTW9FuX6L+btrcWJTTTquhZ80R&#10;TPmtVTFdm5NFPtrFdq9TTFNymGROFy8XN49eRi9u8e6fbE/7vGNJem/ZPeHTO+e3cHcHTJ0jJHly&#10;Y5mJtiy1+3x2+WJ8azpHmpNbxERaHcz9TtgAAAAAAAAAAAAAAAAAAAAAAAAAAAAAAAAAAAAAAAAA&#10;AAAAAAAAAAAAAAAAAAAAAAAAAAAAAAAAAAAAAAAAAAAAAAAAAAAAAAAAAAAAAAAAAAAAAAAAAAAA&#10;AAAAAAAAAAAAAAAAAAAAAAAAAAAAAAAAAAAAAAAAAAAAAAAAAAAAAAAAAAAAAAAAAAAAAACrl8EH&#10;63vcb7ttw/vO00Fo0AAAAAAAAAAAAAH/1b/AAAAAAAAAAAAAAKuXbH/HJ5Q95Pcb9H9WBaNAAAAA&#10;AAAAAAAAAAAAAAAAAAAAAAAAAAAAAAAAAAAAAAB83vDd23Ng7W1/em7tVxtE2ztjSszWda1TMr8t&#10;jDwMK1N69X0jrVXXPTyWrVETXcrmmiimquqIm7j8fNys9ONx6za95iIiPbM/7vGfZHjL5nWus9M7&#10;e6TyOudZzVwcXi47ZMuS21aVjWZ98zO1axrNrTFaxMzEKgHdt3Lbj7o+XtX33qU5WDtjBquaNx/t&#10;m9cj2e3trWL81Y0XrVuZonNy5/6Tn3YmqarlXs6aps2rNNOf+g9Gw9E6fXi00m8+OS331vb9iNqx&#10;7vHeZeMPrH6o9T9WO8s/cHK82PiY9cXEwTPhhwRM+XWI8Pi5Pt8tvHW0+WJ8lKRHmWH053YqrsIW&#10;3ST6ldlkbJhVbZOu6Vc7JpVrI2ZUeM/g/wCFTZy5FVt3KY8Fdk67Cq2ycbpVzssTCuU67Cud0nNH&#10;hH4IUW3ckeKqyVd0oTsmyVrI2IVSnXds/wDh9djGVz7rmNynyZp17F4Z27qH/RdPybeTj3OStXxK&#10;5ivTMK7RNExpmNcp6Z+VRV+PVE4trrV7evH+H1XqUcWJw4Z/GT/ex+v7v0fn2j+r36F5e/8AnV7q&#10;7mxzXovHv9GlomJ5mSszrSs+H4mkx+NvE/SmPhV8fPbHZfwsLD03DxNO07ExsDT8DGsYWDg4Vi1i&#10;4eFh4tqLGNiYmNYimi3at0U00W7dFMU00xERERDqEzMzrPjMvTDDhw8bDTj8elcePHWK1rWIrWta&#10;xpWtaxpEViIiIiI0iPCH9LhaAAAAAAAAAAAA/I1/QNF3Vomrba3HpmHrWga7p+VpWsaTqFijJwdR&#10;07Oszj5WJk2a/RVRXRVMT/8AhjpI/Jz+Bw+qcLL07qOKubBnpamSl41relo0tWYneJiVXzvh7M9Z&#10;7ZN3zrm3bWZq3D268/Ina+r1U5GRe21l3Jm//ZDcGVVEx7a3T5pwr9dfXJs0TV/ztu9TTC2zzO9a&#10;vR7memvVvz7p8Wy9I5Vp+Dk8ZnDafH4GW330Rr8O0z+MpEz9tW8R4OjwVsIRsR4qk43SrndNPqV2&#10;WV2ZU/lR/P8A7yq+zmHIpnZymFcp1FSbJXO6whVbdOqULJOSn8mP8vWpu5ZR4qko3SqTSrtusjYQ&#10;tuklVbZYmPWhOydXtnsg7pcztr5QtTrN/IvcYb1uYmk770+iLl39HxTXNGm7swrFHp9tgVXKpu00&#10;0zN3Hqu24pm57Kqj93SOozwOR9P/AAd/C0fqT9j9TX5GW/R71Iy+n/ccTy7TPTuXNacmvjPl+8zV&#10;j77HMz5ojXzY5tXTzeWYtJYOdhaphYepabl4+fp2o4uPnYGdh3reTiZuFl2YyMXLxci1M0XLdyiq&#10;muiumZiqmYmJ6SyJExaItWdYnZ6PYc2HkYacjj2i+PJEWrasxNbVtGsWiY8JiYmJiY8Jh/U5WAAA&#10;AAAAAAAAAAAAAAAAAAAAAAAAAAAAAAAAAAAAAAAAAAAAAAAAAAAAAAAAAAAAAAAAAAAAAAAAAAAA&#10;AAAAAAAAAAAAAAAAAAAAAAAAAAAAAAAAAAAAAAAAAAAAAAAAAAAAAAAAAAAAAAAAAAAAAAAAAAAA&#10;AAAAAAAAAAAAAAAAAAAAAAAAAAAAAAAAKuXwQfre9xvu23D+87TQWjQAAAAAAAAAAAAAf//Wv8AA&#10;AAAAAAAAAAAAq5dsf8cnlD3k9xv0f1YFo0AAAAAAAAAAAAAAAAAAAAAAAAAAAAAAAAAAAAAAAAAA&#10;AFc/4qXeB/b3c13tw4/1Oa9m7M1Ki7yPqWHdrptbj3pp96fZ7c81uelzD0iuIquxV1ivNifxY+SW&#10;668v9jdvfmuD+WOXX8Zkj8XE/c0n7r5Jv7PdX8KYeaH1t/Wj/SHqs+mXbmXXg8G8Tzb1mdM3JpPh&#10;h8PC2Pjz4218LZ/Z+JradNseMfhZAaUTs5YUTuV2ELbpJ9SuyyNkwqtsnXdKudk0q1kbMqPGfwf8&#10;KmzlyKrbuUx4K7J12FVtk43SrnZYmFcp12Fc7pOaPCPwQotu5I8VVkq7pQnZNkrWRs92djfZrrfd&#10;Hvj9Ja3bzNK4e2lm2J3nr1qarF/WMqKYybOz9v3p8cq/T5Zyb1PWMWzV7Sr+krsUXfj9T6hXhYtK&#10;+OS20e75Z+T9X9Fnr0L9Ged6pdc/OedFsXR+JaPznLHhOS320cfFPtvaNPPaP8FSfNP0rY62tQ7d&#10;27oW0dC0nbG2NJwNC29oWBj6Zo+j6Zj28XA07AxbcWrGNjWLURFNNMR+GZ6zMzMzLpF72yWm951m&#10;fGZl6qdO6dwOkcDD0vpeGuDj4KxTHjpEVrStY0itYjaI/T3nxftIv2gAAAAAAAAAAAAAPkN+7D2n&#10;yds/Xth750bF1/a25MKrA1bS8uKoou2/PTesX7N23MV2r9i7RRfx79uqmu1doouUVU10xMJ8fB8n&#10;rvQuldy9Iz9D63hrn4vJr5b0t7Y1iYmJjxratoi1LRMWraItWYmIlVO7te1fdna3yHc2/qFWRrGy&#10;ddrys3YW76rduijWtMtVUzewc+mz+La1DD9pRbyrXSmKutN63TFu5TEU2jSXl36qemHVPTHr88Dk&#10;a5uFn81uLn0j8ZSNNa208K5cesRePDXwvWPLaHlSPFSxjG6Vc7pp9SuyyuzKn8qP5/8AeVX2cw5F&#10;M7OUwrlOoqTZK53WEKrbp1ShZJyU/kx/l61N3LKPFUlG6VSaVdt1kbCFt0kqrbLEx60J2Tq5VDhv&#10;M+GF3YVahj2e2zfmoebMwbGTl8Vapl3YmvJwLNNWXqWyrt25PWa8emK8rTo6T/RRes9aabViie29&#10;u9T83/6vzz4x9pPye2v2N4+TWPZDcn6u3qXOfHHYHWsn06RNuHe071jW1+PMz7axrfF+x89NYitI&#10;ndI7a21AAAAAAAAAAAAAAAAAAAAAAAAAAAAAAAAAAAAAAAAAAAAAAAAAAAAAAAAAAAAAAAAAAAAA&#10;AAAAAAAAAAAAAAAAAAAAAAAAAAAAAAAAAAAAAAAAAAAAAAAAAAAAAAAAAAAAAAAAAAAAAAAAAAAA&#10;AAAAAAAAAAAAAAAAAAAAAAAAAAAAAAAAAAAAAAAAAAVcvgg/W97jfdtuH952mgtGgAAAAAAAAAAA&#10;AA//17/AAAAAAAAAAAAAAKuXbH/HJ5Q95Pcb9H9WBaNAAAAAAAAAAAAAAAAAAAAAAAAAAAAAAAAA&#10;AAAAAAAAABr0+Ih3b2u2zim5oG1c/wBny7yRiZ2l7Q+T10zkbY0uIixrG9b0f8SrHpr9jp/m/Kyq&#10;qa4iuixepdu7Q7fnrXP+Nnj/AJvhmJv+yn2U+zvb9j4eEzDW76yfrHT0v7Qnp3SMmnWeqVtj42k+&#10;ODHtk5U+6aRPlw675Zi2lq47wqlXbt2/duX79y5evXrld29eu11XLt27cq89y5cuVzM1VVTMzMzP&#10;WZ9Ms7aRFdI8Ih5E2vfJecmSZta06zMzrMzPjMzM7zPtljHjH4VTmdnLCidyuwhbdJPqV2WRsmFV&#10;tk67pVzsmlWsjZlR4z+D/hU2cuRVbdymPBXZOuwqtsnG6Vc7LEwrlOuwrndJzR4R+CFFt3JHiqsl&#10;XdKE7JvTPat2y7x7ouS8PZm34u6bt3TpxdQ33u6rHuXcLbGgV3ppqrienkuZ2TFFy3p+LVVHtblN&#10;UzNNq3euUfO5/Nx8HDOS/jM/ax75/Wj2yyj6U+mPWfVLuanRen64+Nj8t+VyNJmuDFM/oTlvpMYq&#10;TMee0TMzFK3tW2pxlxps3iDY23+O9g6RZ0XbG28KnEwcW30rv37lVU3cvUdQyOkTfysm7VXfyb9X&#10;pruVVVT069I6BmzZORlnNlnW0/7v0Hrf2x2z0bs/oXH7c6BhjBxeNXy1rG8zva95+6ve0za9p8bW&#10;mZfeKn3wAAAAAAAAAAAAAAAHUPOXCeyO4DjrWuON94Xt9O1K3N/TNSs00/pPbeu2bNdvTdw6Peq/&#10;IyMequr0T+Jcomuzdiq1crpniY1jSXU+9ezOi9+dvZu3et082PJGtLx9vhyxExTLjn2WpM/NaszS&#10;0TW0xNTjnngze/bzyRrPHO+MSacrBr+U6PrNi1do0rc+hX6p/R+vaPduflWrsRNNyjrNVm7Tcs3O&#10;ly3VEfmtWazpLyy747J612B3Fm7e61T6VPHHkiJ8mbFP2uXHM71naY3paLUt9KsumlM7upp9Suyy&#10;uzKn8qP5/wDeVX2cw5FM7OUwrlOoqTZK53WEKrbp1ShZJyU/kx/l61N3LKPFUlG6VSaVdt1kbCFt&#10;0kqrbLEx60J2Tq5VDh+po2sapt7V9L1/Q8/J0rWtE1DD1bSdTwrtVnM0/UtPyKcvCzcW9T6ablq5&#10;RTXRVHhMQhW9sd4vSdJidYn3TGz9nE5XJ4PKx83h3nHmw2rel6zpat6zFq2ifZMTETE+9az7QO5P&#10;S+5jibT90VfJsPe2gzY0PkHRLFVMRha9bseajVMSx181OHqNFM5GN16xRPtbHmrqsV1TkrpXUa9R&#10;4sZNr18LR8vv+ad4/Q9j0p9Le/8AjeoPbNOozpTmYdMfJxx9zkiPt6xvGPLH0qe76VNZmky9Uvps&#10;kgAAAAAAAAAAAAAAAAAAAAAAAAAAAAAAAAAAAAAAAAAAAAAAAAAAAAAAAAAAAAAAAAAAAAAAAAAA&#10;AAAAAAAAAAAAAAAAAAAAAAAAAAAAAAAAAAAAAAAAAAAAAAAAAAAAAAAAAAAAAAAAAAAAAAAAAAAA&#10;AAAAAAAAAAAAAAAAAAAAAAAAAAAAAAAAAAAKuXwQfre9xvu23D+87TQWjQAAAAAAAAAAAAAf/9C/&#10;wAAAAAAAAAAAAACrl2x/xyeUPeT3G/R/VgWjQAAAAAAAAAAAAAAAAAAAAAAAAAAAAAAAAAAAAAAA&#10;AAfDcl8jbU4k2Hunkfe2o0aXtjaOk5Grankz5Zu3KbXSjGwcK1VMe1ycm9Vbx8azE9bl2uiiPTU/&#10;VwuHn6hy8fD4sea+SdIj9WZ90RHjM+yI1fA7p7m6R2b29y+5+vZYxcTh45yXt7Z08K0rH3V72mKU&#10;rva9q1jxlTf7hect1dxXLG6eU92V1Wr+tZXyfRdHpv138Tbe2sKqq3om38GaukeSxanrdrppp9re&#10;qu3ppiq7U2M6T0vB0fp9OBx9qx9Kfba0/bWn55290aR7Hib6j9/dX9S+8OX3b1idLZ7aYseszXBg&#10;rrGLDX5KV+2mIjz3m95iJtLpR+6dnR43ZR4x+FUnOzlhRO5XYQtukn1K7LI2TCq2ydd0q52TSrWR&#10;syo8Z/B/wqbOXIqtu5THgrsnXYVW2TjdKudliYVynXYVzuk5o8I/BCi27kjxVWSru7L4i4m3rzfy&#10;Bt/jbYOmzqO4dw5UWqK7ntaNP0vBt/j5+taxk2qK5s4mLb63L13yzPSIpopquVUUVfl5XIxcXBbN&#10;lnSI/T+SPll2ns/tLrffHcPH7a7fxfE5HItpGuvkpWPt8mS0RPlx0jxtbSfdETaYibcnbf29bK7a&#10;eM9K482fZoyL9EUZ26Ny3caixqW7NxXLUUZmsZ0RVXNFPoi3jY8XKqbNqmm3E1TFVdWPObzMvNzz&#10;myfYj2RHu/X97169NvTvonpn2xi7d6PHmtH0s+aY0vyM0xEWyW8Z0j2UprMUpEViZnWZ77fkd/AA&#10;AAAAAAAAAAAAAAAAeVO7ftb2t3RccX9vZ0Yulb30OjJ1DYO7a7M1XdH1aq3Hn0/Ortx569PzfLTa&#10;y7UdenSi9RTN2zQjesWhi/1V9Mumepfb1uBn8uLm4Nb8XPp4476eNLaeM4smkRevjp4XiJtSqqVv&#10;fZW5+Od26/sbeekZWhbn2zqN7TNY0vLp8t3HyLXSui5brj8W5Zu26qL2PftzNF21XRct1VUV01T+&#10;K0aTpLy+6z0bqXb3Vc/ResYrYOTxrzTJS28THtj2TW0TFq2jWtqzFqzMTEvlvUqs+fXZlT+VH8/+&#10;8qvs5hyKZ2cphXKdRUmyVzusIVW3TqlCyTkp/Jj/AC9am7llHiqSjdKpNKu26yNhC26SVVtliY9a&#10;E7J1cqhwyVTusene0nuL1btr5c0reFurIytpar7LQ9/aJZ/H/Se28i/FV3JxrNUxTOXhV9MrEnrE&#10;zVTVamqLd251/b0zqF+ncuM0eNJ8LR74/XjeP0PayN6Yd98nsDufH1WutuLk0x8nHH3eKZ8ZiPv8&#10;c/Tpt4xNdYray15oet6TuXRdJ3FoOfj6romu6dh6tpGp4lftMXP03UMenKwsuxX6OtFy3VTVHWIn&#10;0+mIllCl6ZKRkxzrW0axPviXpXw+ZxuocTFzuFeMmHNWt6Xr4xaloia2j5JiYl+qk/SAAAAAAAAA&#10;AAAAAAAAAAAAAAAAAAAAAAAAAAAAAAAAAAAAAAAAAAAAAAAAAAAAAAAAAAAAAAAAAAAAAAAAAAAA&#10;AAAAAAAAAAAAAAAAAAAAAAAAAAAAAAAAAAAAAAAAAAAAAAAAAAAAAAAAAAAAAAAAAAAAAAAAAAAA&#10;AAAAAAAAAAAAAAAAAAAAAAAAq5fBB+t73G+7bcP7ztNBaNAAAAAAAAAAAAAB/9G/wAAAAAAAAAAA&#10;AACrl2x/xyeUPeT3G/R/VgWjQAAAAAAAAAAAAAAAAAAAAAAAAAAAAAAAAAAAAAAAAAVs/ip92f8A&#10;rM33TwHsbVvbbD441GqveOXhXv8Ao25eQcbzY9/Bqro/5zG0aJrx4jrFNWXVfmaaos2K2aexO3vz&#10;Hifyvyq6Zc0fQid6459vz33/AAdPfMPL763PrF/pV3B/5d9Azebp3TL68m1Z+jn5ldYmmsb043jT&#10;3TmnJMxPkx2ah48GQJaaV2FU7Jxuyjxj8KpOdnLCidyuwhbdJPqV2WRsmFVtk67pVzsmlWsjZlR4&#10;z+D/AIVNnLkVW3cpjwV2TrsKrbJxulXOyxMK5TrsK53Sc0eEfghRbdy/U0TRdW3HrGl7f0HTszV9&#10;b1vPxNK0jStPsXMrO1HUc+/TjYeFiY9qJqruXLlVNFFMR1mZU5bVpWb3nSIjWZ90P2cDhcvqXNxd&#10;P4GO2bPntXHjx0ibWve8xWtaxHjM2mYiIj2rWHYz2gaT2ucd05GtWcXP5d3li42VvrWrdVu/Rpdr&#10;0X8XZmjX6Jmn5Lh1em/domflOR5rs1Tapx7drHvVepW5+bSvhjr9rHv/AGU/LP6UfZesfoT6O8T0&#10;s7c+Jza1ydY5ta25WSNJikb142OY8Ph4/urR/hcmtpnyxjrT3M+UzqAAAAAAAAAAAAAAAAAAAA1t&#10;/EF7M7PcBtOrkXYOnUU8xbN02uLOPYpimrfm3cWK8ivbd+PRE5tmZruabdn8qqasev8AFuW67NWX&#10;H5o1jdrv68+kFO/Olf6QdCxxHV+HSdIj/wDOcVdZ+DP/ABlfGcNvbMzjt4WrNKz96zexrt3HyLVy&#10;xkWLlyzfsXrdVq9ZvWq5ou2rtquIqpqpqiYqpmOsT6Jfgs86JpfHaceSJraszExMaTEx4TExO0x7&#10;YYU/lR/P/vKr7OIcimdnKYVynUVJslc7rCFVt06pQsk5KfyY/wAvWpu5ZR4qko3SqTSrtusjYQtu&#10;klVbZYmPWhOydXKocMlU7rCPWqndOrdj8Ljujqou19tm9dRj2VyM3VuLM7MvVdaL3WrO1vZlNVfW&#10;Olce1z8Kn0dJjIt9ZmuzRHcO2ep6T/JuaflpP6tf7MfZ+Rt19XT1FmLT2D1fJ4T5r8O1p9vjbJg+&#10;z45Me3j8Sus60hu9d0begAAAAAAAAAAAAAAAAAAAAAAAAAAAAAAAAAAAAAAAAAAAAAAAAAAAAAAA&#10;AAAAAAAAAAAAAAAAAAAAAAAAAAAAAAAAAAAAAAAAAAAAAAAAAAAAAAAAAAAAAAAAAAAAAAAAAAAA&#10;AAAAAAAAAAAAAAAAAAAAAAAAAAAAAAAAAAAAAAAAAAAAAAAAAAAAAKuXwQfre9xvu23D+87TQWjQ&#10;AAAAAAAAAAAAAf/Sv8AAAAAAAAAAAAAAq5dsf8cnlD3k9xv0f1YFo0AAAAAAAAAAAAAAAAAAAAAA&#10;AAAAAAAAAAAAAAAAAAHgf4hHdXb7aeGsjG25n0WeVeRaM3b+xbduqJyNGsU26ade3lXR1iaYwLVy&#10;mjFq9PXLu2OtFdum75e29n9AnrfUotmjXj4dLZPl+9p/bTHj+xifbo13+sj6u19LeyLYumZIr1fq&#10;cWw8SI+2xRpHxeTMeyMVbRFJ8fx18fhNYvpU2vXbt+7cv37ly9evXK7t69drquXbt25VNdy5cuVz&#10;M1VVTMzMzPWZ9Ms/zERGkeEQ8er3vkvOTJM2taZmZmdZmZ8ZmZneZ9ssI8EJc12FU7Jxuyjxj8Kp&#10;OdnLCidyuwhbdJPqV2WRsmFVtk67pVzsmlWsjZlR4z+D/hU2cuRVbdymPBXZOuwqtsnG6Vc7LEwr&#10;lOuwrndJzR4R+CFFt3KxB8Mrsrp2Bo2n9xHJ2l9N8bj072vHehZtmYubS23qVjpO4cuzdjrTqGo2&#10;aulmnp1sYtXpn2mRXRZ6R17qnxrzwsE/Qr9tPvmPZ80fpz83j6M/Vg9Eo7e4WP1G7oxf8+5NNeHi&#10;tHjx8N4/w1onbNmrP0Y3x4p++yWim4p1luWAAAAAAAAAAAAAAAAAAAAAA0X/ABMuzH5LXqncnxhp&#10;c/Jr1c5PLO3cCzMxj3q56Tv3BsWo9FFcz01ammI8tXTKmOlWRXT+TkYvu6/ZaVfWN9IPhWy+onbW&#10;L6M+POxVjaf+k1iPZP8Aj/dOmX25JjSRT+VH8/8AvPw32aaQ5FM7OUwrlOoqTZK53WEKrbp1ShZJ&#10;yU/kx/l61N3LKPFUlG6VSaVdt1kbCFt0kqrbLEx60J2Tq5VDhkqndYR61U7p1fp6LrOq7c1jStwa&#10;Hn5Ol61oeo4Wr6RqWHcm1lafqWnZNOXg5uNcj8mu1doprpn+WHEXtjyRkpOlqzExPumNpfq4nL5P&#10;A5WPncO8482G1b0vWdJresxaton3xMRMLYXab3DaV3JcP6Lva1VjY26dP8ug780ax0o/Rm6MOxTV&#10;k3rFiaqqoxcyiqnLxJ6zEUV+zmqblq5EZT6V1CnUeJXNHhaPC0e60f2J3j9DeHpZ6Z988bv7tbD1&#10;euleTT8XyKR9xmrEazEfeXjS9N/CfLr5q209MvpMggAAAAAAAAAAAAAAAAAAAAAAAAAAAAAAAAAA&#10;AAAAAAAAAAAAAAAAAAAAAAAAAAAAAAAAAAAAAAAAAAAAAAAAAAAAAAAAAAAAAAAAAAAAAAAAAAAA&#10;AAAAAAAAAAAAAAAAAAAAAAAAAAAAAAAAAAAAAAAAAAAAAAAAAAAAAAAAAAAAAAAAAAAAAAAAAKuX&#10;wQfre9xvu23D+87TQWjQAAAAAAAAAAAAAf/Tv8AAAAAAAAAAAAAAq5dsf8cnlD3k9xv0f1YFo0AA&#10;AAAAAAAAAAAAAAAAAAAAAAAAAAAAAAAAAAAAAH4W6NzaFsvbmu7u3RqWNo+3dtaTn65req5dU04+&#10;Bpmm41WXmZN3yxMz5aKZmKaYmqqekUxMzELcGDLys9OPgrNr3mK1iN5mZ0iHz+rdV6f0PpnI6z1b&#10;LXBxuLjvly5Lfa0x0rNrWn5oifCNZnaImVOXur7htd7muaNy8l6p8pxNHrqjRdk6FfriqNu7N027&#10;X+iNPmKZqpi9dmu5mZk01TTVk3rs09KPLTGyPQejYuhdMx8HHpNvtr2++vO8/NHhEfsYj2vEv1d9&#10;SuoeqvfPK7p5fmpgn8VxcUz/AIHjUmfh09sea2tsmSYnSct7zH0dIjzi+vbZjRMeCuU67Cqdk43Z&#10;R4x+FUnOzlhRO5XYQtukn1K7LI2TCq2ydd0q52TSrWRsyo8Z/B/wqbOXIqtu5THgrsnXYVW2TjdK&#10;udliYVynXYVzuk2u/DY7L45n3PY5n5I0qL3FWy9Sp/Qek51nzYu/d24Fym5Rj3rF2mab2l4FfSvM&#10;ietF+9FGNMV24yaKer9f6p+a0ni4J/GWjxn72J/sz7PdHj7m2X1Z/RSO9eq1717lxa9J4V/xWO0f&#10;R5XIpMTpMT4WwYp8cn3N76Yp81fixFlN0N6ZgAAAAAAAAAAAAAAAAAAAAAAP58vExc/FycHOxsfN&#10;wc3HvYmZh5dm3k4uXi5NubORjZOPeiqi5buUVTRXRXExVEzExMSK8uLFnxWwZ6xel4mtq2iJrasx&#10;pMTE+ExMeExPhMeEqv3fp2hZPbdyB/aPaeJfu8P75zsm/tm7HtL8bV1aumcnM2ZnZFXp8tuPPc06&#10;5cmarmPHkqquXbF2ur5nJxfDnWNp/wB2jzY9cfSjJ6edd/lDpdJnpPNtM4Z8Z+Dfe3HtPujxnFM+&#10;NsfhM2tS1p8CvxzswWmFcp1FSbJXO6whVbdOqULJOSn8mP8AL1qbuWUeKpKN0qk0q7brI2ELbpJV&#10;W2WJj1oTsnVyqHDJVO6wj1qp3TqIW3SeyOyPuTyO3LmHT9Q1TKuxx5vKrE25v7EiaqrWPg3Mjpp2&#10;5qLUeN3TLtc3ZmImqqxVkW6Y81yJj6vRepT03mRa8/i76Vv83st/a/qax7WV/SHv2/YndFM/ItP5&#10;jy9MXJr7IrM/Ry6e/FM+b3zSb1jxstQY+Rj5mPYy8S/ZysXKs2sjGyce7Rfx8jHv0Rds37F61M01&#10;0V0zFVNVMzExMTE9GUYmJjWPGJejlL0y0jJjmLVtETExOsTE+MTEx4TEx4xMbuZykAAAAAAAAAAA&#10;AAAAAAAAAAAAAAAAAAAAAAAAAAAAAAAAAAAAAAAAAAAAAAAAAAAAAAAAAAAAAAAAAAAAAAAAAAAA&#10;AAAAAAAAAAAAAAAAAAAAAAAAAAAAAAAAAAAAAAAAAAAAAAAAAAAAAAAAAAAAAAAAAAAAAAAAAAAA&#10;AAAAAAAAAAAAAAAAAAAAq5fBB+t73G+7bcP7ztNBaNAAAAAAAAAAAAAB/9S/wAAAAAAAAAAAAACr&#10;l2x/xyeUPeT3G/R/VgWjQAAAAAAAAAAAAAAAAAAAAAAAAAAAAAAAAAAAAAAAaIPi5d000U4Ha/sv&#10;UqoqrpwNx8s5GJdqpiKJmnO2vsy9VRMdev4mqZlEx06fI+lXX2tMZZ9Ouga69e5VffXDE/oWv/vY&#10;/tvkee/1zPVvyxj9J+hZd/Jm6has+zwvg406fYz5I/IaT9vEaGI8WWLPPWu6Vdtk0x4K5TrsKp2T&#10;jdlHjH4VSc7OWFE7ldhC26SfUrssjZMKrbJ13SrnZNKtZGzKjxn8H/Cps5ciq27lMeCuyddhVbZO&#10;N0q52WJhXKddnqLtH7Zdyd0fLGnbK075Tp21NL9jrHIG6LVuJt6Btu3d6V27Fy5E0TnZtUTjYFqY&#10;q61zVdqpmzZvVU/K6p1DH07jTmt42nwrHvn9aN5/Q3mGVfSD0w6l6qd24uicbzY+Ji0ycvPEeGLD&#10;E7RM+Hxckx5MVfH6WtpjyUvMW5tlbM21x5tPb+yNn6Vj6LtnbGmY2kaNpmLT0t42Hi0eWnzVT+NX&#10;crq81y9drma7lyqquuZqqmZxhmy5M+W2bLOtrTrMvX7onRemdudI4/Q+jYowcXi0rjx0rtWtf05m&#10;Z1m1p1m1pm0zMzMvqFb6gAAAAAAAAAAAAAAAAAAAAAAADrnlnizaHNPH+4+N98YHy7QNx4c492q3&#10;5Kc3Tcy1VF7T9Y0u/cpqi1lYt2Kb1mvyzHWPLVFVFVVMxvSuSs1ttLr/AHT2z0nvDoXI7e61Tz4O&#10;RXSdNPNS0eNclJmJ0vS2lqz740mJiZialPP3B+7u3rk7X+Nd32prv6bcjK0XWbdmu1g7l27l11Tp&#10;Ovaf5pmPJeppmm7biqqbV6i7Zqma7dT4uXHOO00s8sO+uy+q9hdyZ+3erRrbHPmx5IjSubFbXyZa&#10;fJaI0mNZ8l4tSZ1rLpmFEupVFSbJXO6whVbdOqULJOSn8mP8vWpu5ZR4qko3SqTSrtusjYQtuklV&#10;bZYmPWhOydXKocMlU7rCPWqndOohbdJPqV2WV2WE/hhdzFXIOxcjg3duoe23dxxgUX9p5GTdmb+s&#10;7AoroxbWFE19fNc0i7XRjx6Y/wCjXMemmmfZXKp7/wBr9T/OMH5hmn6eKPo/LT3f2u3zae6W8H1e&#10;vUCet9Ht2f1O+vK4FdcMzPjfjeERX5ZwzMV/J2pER9G0trTtjZEAAAAAAAAAAAAAAAAAAAAAAAAA&#10;AAAAAAAAAAAAAAAAAAAAAAAAAAAAAAAAAAAAAAAAAAAAAAAAAAAAAAAAAAAAAAAAAAAAAAAAAAAA&#10;AAAAAAAAAAAAAAAAAAAAAAAAAAAAAAAAAAAAAAAAAAAAAAAAAAAAAAAAAAAAAAAAAAAAAAAAAAAA&#10;AAAAABVy+CD9b3uN9224f3naaC0aAAAAAAAAAAAAAD//1b/AAAAAAAAAAAAAAKuXbH/HJ5Q95Pcb&#10;9H9WBaNAAAAAAAAAAAAAAAAAAAAAAAAAAAAAAAAAAAAAAB0D3Oc86F23cM7t5T1mLGVlaZjU6dtb&#10;Rr1c0f2h3fqdNVnQtHpimqmuaJriq/lTRPmoxrV65HXyPsdB6Rm651TH0/F4Radb2+9pH21v7Ee+&#10;0xHtY59VvUPp/pd2NzO7udpe+Kvk4+KZ0+Nyb6xix7xOkzrfJp41xUvaPtVNjdu6tf3zufcG8t1a&#10;lf1fcm6NX1DXdc1PI8vtc3U9TyasvLvzTREU0xNdU+S3REU0U9KaYimIiNluPx8PEwU4vHr5aY4i&#10;tYj2RHhDxD6x1fqPcHVeT1zq+Wc3K5eS+XLe29r5LTa0+6I1nwiNIiNIiIiIh89HinZ8+u6Vdtk0&#10;x4K5TrsKp2TjdlHjH4VSc7OWFE7ldhC26SfUrssjZMKrbJ13SrnZNKtZGzKjxn8H/Cps5ciq27lM&#10;eCuyddhVbZON0q52WPptm7Q3Jv8A3ToGytoaVk63ubc+q4mjaLpeJTE3svOzLsWrdM1VdKbdun01&#10;3btyYot0RVcrqpopqqj8+bLjwY7Zss+WtY1mfkfW6J0fqXcPVeP0To+K2flcrJXHjpXe1rTpHyRE&#10;b2tMxWtYm1pisTK3d2mdtO2+17ibS9j6XNjUNy6h7LWN+7lt25pr1/c12xFF+bNVcRVTh4sf9Hwr&#10;U9OluPPVHtblyasWdT6hk6jypzW8Kx4Vj3R+vO8vYP0j9Mum+lnaOLoXF0ycrJpk5WaI8cueY8dN&#10;fGMdPtMVfZWPNMea1pn06+cyiAAAAAAAAAAAAAAAAAAAAAAAAAA8Vd7/AGqaf3M8Y3aNIx8Wxyjs&#10;2zl6lsPVLk27E5tdVEXM7amfk1+iMfOiimLdVcxFq/Fu51ij2sV/n5GH41PDeNv1mHfWb0wweo/b&#10;cxxKxXqfDi1+NedI83ttgtP3mTSNJnwpeK21iPNE1XtQ07P0jUM/SdUw8nT9T0vMydO1HT8yzXj5&#10;eDn4V+rGzMPKx7sRVRctXKaqK6KoiaaomJjrD4sxMTpLzLzcfPxM+Ti8mk48mK00vW0TFq2rMxat&#10;onxiYmJiYnxiYfxqUGSud1hCq26dUoWSclP5Mf5etTdyyjxVJRulUmlXbdZGwhbdJKq2yxMetCdk&#10;6uVQ4ZKp3WEetVO6dRC26SfUrssrs7E4n5M3Jw7yJtTknaV/2Ot7U1S1qFi3VXXRj5+LVTOPqWkZ&#10;vs+kzj5mNXdxr8R6Zorq6dJ6St4vKy8LkV5WH7ak6/P74n5Jjwl97trr/P7X67xuvdMtpm414tEe&#10;y0bXpbT7m9ZmlvkmVuvi7kfbfLnH+1OR9pZPynQd2aTY1PFiqaZv4d6ZmxqGl5kU+iMjEyKLuLkU&#10;x1iLluqImY6TOXuJycXM41OVhnWt41+b3xPyxPhPyw9Ou3uu8DubonG690y3mw8mkXj31na1Lfsq&#10;WiaWj76svvn6H2QAAAAAAAAAAAAAAAAAAAAAAAAAAAAAAAAAAAAAAAAAAAAAAAAAAAAAAAAAAAAA&#10;AAAAAAAAAAAAAAAAAAAAAAAAAAAAAAAAAAAAAAAAAAAAAAAAAAAAAAAAAAAAAAAAAAAAAAAAAAAA&#10;AAAAAAAAAAAAAAAAAAAAAAAAAAAAAAAAAAAAAAAAAAAAFXL4IP1ve433bbh/edpoLRoAAAAAAAAA&#10;AAAAP//Wv8AAAAAAAAAAAAAAq5dsf8cnlD3k9xv0f1YFo0AAAAAAAAAAAAAAAAAAAAAAAAAAAAAA&#10;AAAAAAAAFWv4nndB/rw5nr492vqNOTxvw/lahomFdxbvnxNwbzqqjH3Rr0V258l21Yrtxp+FX+NT&#10;5Ld29bq8mTMM/dh9A/knpf57yK6Z+TEWnXetPuK/JM6+a3zxE+NXkl9bD1Y/0+75ntrpOXzdL6La&#10;+Ks1nWubk7Z82seFq1mPg4p8Y0re9J0yy1mu7Tu1XjYjxQsnXdKu2yaY8Fcp12FU7Jxuyjxj8KpO&#10;dnLCidyuwhbdJPqV2WRsmFVtk67pVzsmlWsjZlR4z+D/AIVNnLkVW3cpjwV2TrsKrbJxulXOyxY0&#10;+F12f08cbUsdwnIGlzb37vfTKqdi6ZnWKfa7U2TqFEVU6xFFfWbebq9vpVFURFVvDmmjzROTftxj&#10;3uTqv5xl/McE/QpP0pj7q0ez5q/q/ND0l+qv6OR210mvqJ3Di06hzqf81paPHBxrx/hPHbLyI8dd&#10;64ZiNY+LkrG311VuKAAAAAAAAAAAAAAAAAAAAAAAAAAAA0gfFD7SYmMjuW4+0v0x8nx+WdKwbVMR&#10;NPWjE07fNrHtx169fJjanNMT6PZZE0x0ybr5vNwf46v2f12mX1k/SuPpeovQcXujnUrHzVpyYiPs&#10;Uzafsckx/hLNHj5LTNkrndYQqtunVKFknJT+TH+XrU3cso8VSUbpVJpV23WRsIW3SSqtssTHrQnZ&#10;OrlUOGSqd1hHrVTunUQtukn1K7LK7JhXOyUbtuPwte4+dpbxzuAt0Z0Ubd33k3dW2Tdybkxb0zel&#10;rHinL0m3XXPSm3qePajyU9enyi1RTRHnyKpntnanU/g5p6dln6OTxr8lvd/bR+nHytnfq7d+fyZ1&#10;S/ZfUb6YOZM348zPhTPEfSpHujLWPCPv6xERreW/tkNukAAAAAAAAAAAAAAAAAAAAAAAAAAAAAAA&#10;AAAAAAAAAAAAAAAAAAAAAAAAAAAAAAAAAAAAAAAAAAAAAAAAAAAAAAAAAAAAAAAAAAAAAAAAAAAA&#10;AAAAAAAAAAAAAAAAAAAAAAAAAAAAAAAAAAAAAAAAAAAAAAAAAAAAAAAAAAAAAAAAAAAAAAAAAAAq&#10;5fBB+t73G+7bcP7ztNBaNAAAAAAAAAAAAAB//9e/wAAAAAAAAAAAAACrl2x/xyeUPeT3G/R/VgWj&#10;QAAAAAAAAAAAAAAAAAAAAAAAAAAAAAAAAAAAAAeCviH9zUduPA+pU6BqPyTkzkj5XtHYkWLtNGdp&#10;lN3Hj+0W7rUeaKqY03GuRFm7T18uXexetM0zV07h2V0H+XOsV+NXXBg0vk90+P0af207x97Fva14&#10;+sr6q/8Alj6e5Y6dl8nVeqebj8TSdL49Y/HciPGJj4NJ+jaNdM2TDrExM6VLImapqqqmaqqqpmZm&#10;ZmZmfTMzMtirbvG+0zM6yyUzulGxHihZOu6Vdtk0x4K5TrsKp2TjdlHjH4VSc7OWFE7ldhC26SfU&#10;rssjZMKrbJ13SrnZNKtZGzKjxn8H/Cps5ciq27lMeCuyddhVbZON2yD4c3aNPcPyVO9t5adF7iPj&#10;XUMTJ1uzk25nG3dueKYzNK2jTFceW5YpjyZWpx6elmbdmqI+VU1U9b7g6r+Ycb4OGfxuSPD9jX22&#10;/sR8vj7GzP1bfR+fUbub+XOtY/N0fpl62yxaPo8jP9tj4/umseF8+/0PLSYj4sTFpGIimIppiKaa&#10;YiIiIiIiIjpEREMZvVWIiI0hIAAAAAAAAAAAAAAAAAAAAAAAAAAAAP4tS03T9Z07P0jVsLF1LStV&#10;wsrTdT07NsW8nCz9PzrFWLmYWXjXYmi5au26qqLlFUTFVMzEx0lxMRMaSp5HHwcvj5OJyqRkxZa2&#10;peloia2raJi1bRPhMWiZiYnwmJ0VT+9btfz+2XljK0vT7WVkccbtnK1vj3Vr3muTGBFyPl+3M2/P&#10;onK025XTaqnr1uWarF6ek3Zop+DycE4Mmkfazt+t9h5jesXptn9Oe6LcbBE26fytcnFvPj9HX6WK&#10;0/f4pmIn22pNLzpNpiPHj8U7sUkKrbp1ShZJyU/kx/l61N3LKPFUlG6VSaVdt1kbCFt0kqrbLEx6&#10;0J2Tq5VDhkqndYR61U7p1ELbpJ9SuyyuyYVzslG79DStSz9G1LT9Y0rLv4GqaVm4upabnY1c2snC&#10;z8HIpysPLx7kemmu3coproqjwmIlXF7Y5i9J0mJ1ifdMbS/Tg5GbiZ8fK41ppkx2relo8Jras61t&#10;E+yYmImPlWze1LnnA7ieF9s79orsW9xWaP7P740+z0pjTt36VZtxqflt0xEUWsqiu1nY9EdfLav0&#10;UTM1U1dMv9H6jXqfApyY+2+1vHutG/2J3j5JelXpv3nh767T4/WomIzx+L5FY+5z0iPP4eyLxMZK&#10;x7K3iNdYl6PfUd8AAAAAAAAAAAAAAAAAAAAAAAAAAAAAAAAAAAAAAAAAAAAAAAAAAAAAAAAAAAAA&#10;AAAAAAAAAAAAAAAAAAAAAAAAAAAAAAAAAAAAAAAAAAAAAAAAAAAAAAAAAAAAAAAAAAAAAAAAAAAA&#10;AAAAAAAAAAAAAAAAAAAAAAAAAAAAAAAAAAAAAAAAAAAAVcvgg/W97jfdtuH952mgtGgAAAAAAAAA&#10;AAAA/9C/wAAAAAAAAAAAAACrl2x/xyeUPeT3G/R/VgWjQAAAAAAAAAAAAAAAAAAAAAAAAAAAAAAA&#10;AAAAAcORkWMSxfysq/ZxsXGs3cjJyci7RZsY9izRNy9fv3rkxTRRRTE1VVVTERETMz0c1rNpitY1&#10;mfCIj2oZMmPDjtmzWilKRM2tMxERERrMzM+EREeMzPhEKfffF3I5Pcxz1uPdWDlXa9ibbqu7T45x&#10;Zm5TajbWm5FUTrU2a+nlu6nfm5m1+amK6aK7VmqZ9jTLZntPoVeg9Hpx7x+OyfTyz+ymPtfmpGlf&#10;drEz7Xir6+eqGX1U9ROV1fBeZ6fxdePwq+OnwKWn8bpOmls99cs6xrFbUpOvkh5Ap8P53YLbsKyz&#10;UzulGxHihZOu6Vdtk0x4K5TrsKp2TjdlHjH4VSc7OWFE7ldhC26SfUrssjZMKrbJ13SrnZNKtZGz&#10;Kjxn8H/Cps5ciq27lMeCuyddnZXEHFW7ObOR9qcY7KxPlOvbq1O3hWrtdNycTTMKiJv6nrWo12om&#10;aMbDx6bmRfqiJny0TFMTVNMT+Lm8rFw+Nbk5p0rWNfn90R8sz4Q7T2b2n1fvjubidrdEp5uRy7xW&#10;JnXy0rHjfJfTamOkTe076R4RM6RNxPhPh/aXBHGe1uMNl41NrSNuYFFq/m1WqLebrmr3o9rq2v6n&#10;NHXzZGXemq7X6ZiiJpt0dLdFFMYh5nLy87k25OafG07e6PZEfJEfrvZzsfs3pHYPa/E7W6JXTDxq&#10;aTbSItlyT45Mt/ffJbW0+yI0rXStaxHar8rtgAAAAAAAAAAAAAAAAAAAAAAAAAAAAADz33O9vu3u&#10;5PibXOPNYqs4Wq9P0ts7cFy1Fy5t3dWHZrp03PnpFVU2Lnmqx8y3R6a7Fy5FMxX5Kqac+GM2OaT9&#10;j53Q/UjsTgeofa2boPL0pl+3wZZjWcWasT5Le/yzrNMkR4zS1ojS2kxUm3ftLcGw906/szdem39I&#10;3HtnVczRtZ07Ijpcxs7BvTZuxTVHoroq6ee1domaLlE010TNNUTPW71ml5rbeHlt1XpfP6J1LP0j&#10;qeOcXI417Y8lJ3i1Z0n54neJjwtExMTMTEvnIUW3fiqlCyTkp/Jj/L1qbuWUeKpKN0qk0q7brI2E&#10;LbpJVW2WJj1oTsnVyqHDJVO6wj1qp3TqIW3ST6ldlldkwrnZKN2dPj/MptsnLYJ8OvuG/wBS3NWN&#10;tfXc2bGw+VruBtjWfa1xGPpe4fbVW9qa9VNcxTRTRfvV4mRXNUU02b9V2rr7GmI+/wBsdT/MOfGH&#10;JP4vNpWfkt9zP6M6T8k6+xmz0L74/wBE+7K9O5l9OF1Ka4r67Uy66YcnyRFrTS07RW82nXywsysr&#10;PQAAAAAAAAAAAAAAAAAAAAAAAAAAAAAAAAAAAAAAAAAAAAAAAAAAAAAAAAAAAAAAAAAAAAAAAAAA&#10;AAAAAAAAAAAAAAAAAAAAAAAAAAAAAAAAAAAAAAAAAAAAAAAAAAAAAAAAAAAAAAAAAAAAAAAAAAAA&#10;AAAAAAAAAAAAAAAAAAAAAAAAAAAAAAABVy+CD9b3uN9224f3naaC0aAAAAAAAAAAAAAD/9G/wAAA&#10;AAAAAAAAAACrl2x/xyeUPeT3G/R/VgWjQAAAAAAAAAAAAAAAAAAAAAAAAAAAAAAAAAAAAarPir9y&#10;k8TcMWuJtt59ePvfmaxm6bl3MW9NvJ0jj/Eqotbkybk2560/pKa40y3FUdLlqvLmmfNaZE9Oug/y&#10;l1SepZ664eLpMa7WyT9rH9r9vPumK+9qH9b71Sns3saOzel5Jrz+uRalprOlsfDrpGe06eMfG1+B&#10;XXwtSc2k60VhYZ8l5R13clPh/Optu5lmpndKNiPFCydd0q7bJpjwVynXYVTsnG7KPGPwqk52csKJ&#10;3K7CFt0k+pXZZGyYVW2TrulXOyaVayNmVHjP4P8AhU2cuRVbdymPBXZOuyzb8MrtM/1Kccf62d66&#10;b7Hk7lDTca9jY2VR0ytp7FvVU5umaTNFUdbeTnzFvNzaZnrTEY9mqmiu1cirGPcvVvz3k/mmGfxW&#10;Kf7q20z80bR9mfbD1H+q76Q/6D9tf6XdcxeXqnVaRNa2j6XH4s6Wpj0+5vl8MuWN4iMdJiLUtrtF&#10;dYbVAAAAAAAAAAAAAAAAAAAAAAAAAAAAAAAANOXxSu1mNzaDR3G7J0ya9wbYxLGByZi4luZuartb&#10;Hpizpu55s2o61XtM9FnKuT1mcSaKqppt4np+X1Hj+avx6bxv83v+x+p8zUz6yvpp/KPBj1A6Pj1z&#10;8asV5dax43wx4UzaRvbD9ref+C0mZiuJoMh8K27SCqULJOSn8mP8vWpu5ZR4qko3SqTSrtusjYQt&#10;uklVbZYmPWhOydXKocMlU7rCPWqndOohbdJPqV2WV2TCudko3Z0+P8ym2ycs4Uy5rstIdh3cJ/r8&#10;4N0qvWc6jJ39sD5NtHelNV3zZmbVjY/TQdy36Kpmqf0ji0dbl2ekV5NrJimIpp6Rlztzqf8AKXT4&#10;+JOuXF9G/vn7239tH6cS9EvRvvf/AE07Qxzy7+bm8LTDn8fpW0j8Xln2/jaR4ztOSuTTwh7WffZZ&#10;AAAAAAAAAAAAAAAAAAAAAAAAAAAAAAAAAAAAAAAAAAAAAAAAAAAAAAAAAAAAAAAAAAAAAAAAAAAA&#10;AAAAAAAAAAAAAAAAAAAAAAAAAAAAAAAAAAAAAAAAAAAAAAAAAAAAAAAAAAAAAAAAAAAAAAAAAAAA&#10;AAAAAAAAAAAAAAAAAAAAAAAAAAAAVcvgg/W97jfdtuH952mgtGgAAAAAAAAAAAAA/9K/wAAAAAAA&#10;AAAAAACrl2x/xyeUPeT3G/R/VgWjQAAAAAAAAAAAAAAAAAAAAAAAAAAAAAAAAAAAfm6zrGl7e0fV&#10;df1zOxtL0XQ9NztY1jU8y5FrE07S9Mxas3UM7Kuz6Kbdm1RXcrqnwpiZWYsWTPlrhwxNr3mK1iN5&#10;mZ0iI+WZ8H5edzeJ03hZuo8/JXFg49L5Ml7TpWmOlZte9p9la1iZmfZEKZ3dZzxqXcdznvbk/Lry&#10;adIzs6dJ2bp2RNXXSNl6RXVjbfwotT6LdddvzZeTTT6JyL16qPym0nbvR8fQuj4un1080RreY+6y&#10;W8bT8vj4R+xiHh36v+oXK9T/AFA5/dmabRhyX+HxqW/xfFx61w109kzGuTJEeHxb3n2vOsPsSxrX&#10;dyU+H86m27mWamd0o2I8ULJ13SrtsmmPBXKddhVOycbso8Y/CqTnZywoncrsIW3ST6ldlkbJhVbZ&#10;Ou6Vc7JpVrI2ZUeM/g/4VNnLkVW3ctkXw3O1GOf+Vqd7bv02Mniri7Mw9S1izk25nF3RumI+VaDt&#10;aIrjyXLNFVNOZqNE+aJs00WK6YjKpqjrHcvVfzDifAwzply+Efsa+239iPl8fY2b+rL6Sf8AmF3b&#10;/LnWcXm6T0q1b5ItH0c+f7bFg91qxMRkzR4x5IrjtGmWJi0ixa9WQAAAAAAAAAAAAAAAAAAAAAAA&#10;AAAAAAAAAH82Zh4mo4mVp+fjWMzBzsa/h5uHlWqL+Nl4mTamzkY2RZuRNNdFyiqaa6aomJiZifQT&#10;ETGkq8uLFnxWwZ6xel4mtq2jWLVmNJiYnwmJjwmJ3hVJ71u2jL7aeYc/RdPx8mrjzdnyncHHeo3p&#10;ruR+iqrtPy/b17Irmqa8jS7tynHrmqqa67VVi/X0m90jrHN488fNpH2s+MfrfYeZHq/6d5fTvuzJ&#10;w8FZngcrXLxbzrP0NfpYpnx1thtPlnWdZpNLzp59Hj9+KzFTkp/Jj/L1qbuWUeKpKN0qk0q7brI2&#10;ELbpJVW2WJj1oTsnVyqHDJVO6wj1qp3TqIW3ST6ldlldkwrnZKN2dPj/ADKbbJyzhTLmuz2L2O9w&#10;NXb/AM56JqeqZXsNj7z9hs/fFNy5NONiabqGXROBuCuJ9EVadk+S/XX0mr2E5FFPpuS+z291P+TO&#10;pVvefxeT6N/mmfC39rPj82vvZU9Ie9Z7K7ww8jkW04fL0wcjXaK2tHlyf8lbS0zv5PPEfbLUETFU&#10;RVTMTExExMT1iYn0xMTDMT0XiYmNYSAAAAAAAAAAAAAAAAAAAAAAAAAAAAAAAAAAAAAAAAAAAAAA&#10;AAAAAAAAAAAAAAAAAAAAAAAAAAAAAAAAAAAAAAAAAAAAAAAAAAAAAAAAAAAAAAAAAAAAAAAAAAAA&#10;AAAAAAAAAAAAAAAAAAAAAAAAAAAAAAAAAAAAAAAAAAAAAAAAAAAAAAAAACrl8EH63vcb7ttw/vO0&#10;0Fo0AAAAAAAAAAAAAH//07/AAAAAAAAAAAAAAKuXbH/HJ5Q95Pcb9H9WBaNAAAAAAAAAAAAAAAAA&#10;AAAAAAAAAAAAAAAAAABqC+Ll3F/2B4p0ngrbuf7LdHLX/TtzewueXI07jvScuPa2q/L0qo/Sudbp&#10;xqKomaa7GPmWqo6VQyd6adC/Peo26xnrrj43hTXacto/3lfH5JtWY2aV/XN9Tf8ARztDD6fdMyeX&#10;l9Z+nn0n6VOFjt4xPtj84yxFIna2PHnpMeKteztOzy4IVynXdyU+H86m27mWamd0o2I8ULJ13Srt&#10;smmPBXKddhVOycbso8Y/CqTnZywoncrsIW3ST6ldlkbJhVbZOu6Vc7JpVrI2ZUeM/g/4VNnL7PYG&#10;xdzcm712zx/s7T69U3Nu3V8TRdHw6etNFWTlV9Jv5N2In2dizRFV7IvTHlt2qK66vxaZfk5WfFxc&#10;NuRmnStI1n/d752j3y+1290DqndPW+L290XH8XlczJXFjr+ytO9p9laxra9p8K1ibT4RK4129cI7&#10;Z7eeJdqcW7YpovWtEw4va1q/sYs39xbmzaYu65r2VT6Zib97rFqiqqr2Vmm1ZiqabdLDPUedl6jy&#10;78rL91PhHurG0fYj9GdZ9r2j9Oexel+nHaHE7U6X4xgrrlyaaTmz28cuW34dvtYmZ8lIrSJmKw7q&#10;fid4AAAAAAAAAAAAAAAAAAAAAAAAAAAAAAAAAAeXO73t103uV4b1rZvkxrG79K8+4eP9WveW38h3&#10;RhY9dNjCv5E+mnEz6JqxMrr1ppium95aq7Nvp+bl8eORhmntjxj5/wD7LG3qp2Dx/ULtLN0nSI5e&#10;LXLxbz4eXNWJ0rM+ymSNaX3iImL6TalVTHVdL1HQ9T1HRdXw8jTtW0jPzNL1TT8u3VZysDUdPyKs&#10;TNw8m1V6ablq7RVRXTPpiYmHVbxNZ0neHl/yeNyOHycnD5VJx5cVrUvW0aWreszW1Zj2TExMTHvh&#10;/LT+TH+XrUXUso8VSUbpVJpV23WRsIW3SSqtssTHrQnZOrlUOGSqd1hHrVTunUQtukn1K7LK7JhX&#10;OyUbs6fH+ZTbZOWcKZc12Fc7pLNfw7u4L/XTwfh7e1vL9tvnimnT9p65N277TJ1PQoxpjaev3Ov4&#10;0zdx7VeJdqqqqqrvY1y5VMe0phlrtfqf8odPjFkn8Zh0rPyx9zb7MRp88TPtegPod3r/AKWdoU4X&#10;LtrzOm+XDk1nWb49PxOSfnrE0mZ1mbY7Wn7aHvt2VmgAAAAAAAAAAAAAAAAAAAAAAAAAAAAAAAAA&#10;AAAAAAAAAAAAAAAAAAAAAAAAAAAAAAAAAAAAAAAAAAAAAAAAAAAAAAAAAAAAAAAAAAAAAAAAAAAA&#10;AAAAAAAAAAAAAAAAAAAAAAAAAAAAAAAAAAAAAAAAAAAAAAAAAAAAAAAAAAAAAAAAAAAAABVy+CD9&#10;b3uN9224f3naaC0aAAAAAAAAAAAAAD//1L/AAAAAAAAAAAAAAKuXbH/HJ5Q95Pcb9H9WBaNAAAAA&#10;AAAAAAAAAAAAAAAAAAAAAAAAAAAAAB+ZrWs6VtzRtW3Drmdj6Xomg6Zn6zrGpZdfkxdO0rS8WvO1&#10;DOya/T0t2bNFdyuenoiJWYcWTPlrgwxNr3mK1iN5mZ0iI+WZ8H5OfzuJ0vg5updQyRiwcfHfLkvb&#10;wrTHjrN73tPsitYmZ+SFMHue5x1XuK5v3zypqHyizg61qlWJtfTcir8bRtoaVHyHbmmeSmZopuU4&#10;9NN3J8nSmvIuXrnTrXLavoHR8fQuj4enU0maRreY+6vPjafm18I12rER7Hhj6r9/8v1N7/6h3fyd&#10;a48+Ty4KT/iuNj+hgx6bRMUiLX08LZLXt906DfVnZj0hXKdd3JT4fzqbbuZZqZ3SjYjxQsnXdKu2&#10;yaY8Fcp12FU7Jxuyjxj8KpOdnLCidyuwhbdJPqV2WRsmFVtk67pVzsmlWsjZlR4z+D/hU2crB3wm&#10;e1unb238vuW3lp3TXN0Y+XofGWNlWo8+mbY9pOPre6KKLnWab2o3KJxMauIpqpxrd2Ymq3l+jHHd&#10;/VfiZY6Zhn6NNJv8tvZX7G8/Lp7Yein1QvSiOndOv6n9axfj+XFsXBraPGmDXTLniJ2tmtHw6T4T&#10;GKt5iZrmbqXSG8IAAAAAAAAAAAAAAAAAAAAAAAAAAAAAAAAAAADQh8VPtmnb+4MLuM2jgeXRt0X8&#10;bReR8fGtVeTT9zU24s6NuSumjrFNvULVMY2RVMUxGRbt1TNdzKnp8HqvG8to5FNp3+f3/Z/3btIv&#10;rL+nf5jz6d/dKp+J5Mxj5cRH2ubTTHl8NoyxHktPhEZK1mdbZGnOn8mP8vW+HdqayjxVJRulUmlX&#10;bdZGwhbdJKq2yxMetCdk6uVQ4ZKp3WEetVO6dRC26SfUrssrsmFc7JRuzp8f5lNtk5ZwplzXYVzu&#10;k9cdk3OtfAvPe1tez82MXZ25rlGzd8xduTRi2tB1nIt02tXveMR+j8qmxmTXFM1ezou26ekXKn2O&#10;gdSnpnVKZbTpjv8AQv8ANM7/ANrOk/NrHtZP9Je8J7N7y43NzX8vF5H4jka7RjyTGl5/J3it9dNf&#10;LFqx9tK1bExVEVUzExMRMTE9YmJ9MTEwzO9GomJjWEgAAAAAAAAAAAAAAAAAAAAAAAAAAAAAAAAA&#10;AAAAAAAAAAAAAAAAAAAAAAAAAAAAAAAAAAAAAAAAAAAAAAAAAAAAAAAAAAAAAAAAAAAAAAAAAAAA&#10;AAAAAAAAAAAAAAAAAAAAAAAAAAAAAAAAAAAAAAAAAAAAAAAAAAAAAAAAAAAAAAAAAAAAAq5fBB+t&#10;73G+7bcP7ztNBaNAAAAAAAAAAAAAB//Vv8AAAAAAAAAAAAAAq5dsf8cnlD3k9xv0f1YFo0AAAAAA&#10;AAAAAAAAAAAAAAAAAAAAAAAAAAAAGo34uHcLRx/w7pvCehZ02t1cvXfba5Tj3fJkafx9ouXTdzva&#10;zR+NR+ksym1iUf8AFuWbeZRPWOsTk30z6HPN6pbq2aPxfF+112nJaPD+5rrb5JmstMfrm+pVe2+y&#10;cXYfT8mnM61OuXSfGnDxWib66eMfHyRXHHsvSues+5WjZ8ts8ro3SqnZYQrlOu7kp8P51Nt3Ms1M&#10;7pRsR4oWTrulXbZNMeCuU67Cqdk43ZR4x+FUnOzlhRO5XYQtukn1K7LI2TCq2ydd0q52TSrWRs9P&#10;9oPbxqfcvzdtrj+1Rk2dsY1cbg39q2PTVH6L2fpl+idRpovx6Ld/Mqqt4OLVPXy3b1Nc0zTRU+L1&#10;vqVel8G/In7afCke+07fYjefkhlT0b9OOV6od9cXt2sWrxaz8bl5I+449Jjz6T7L5JmMWOfHS94t&#10;pMVlcJ0jSdM0DSdL0LRcHG0vRtF07C0nSdMwrVNjD07TNNxqcPAwcSzR6KLVm1RRbt0x6IpiIhhe&#10;97ZLzkvOtrTMzM7zM+My9meHw+L0/iYuBwcdcWDBSuPHSsaVpSlYrStYjataxERHsiH6KL9IAAAA&#10;AAAAAAAAAAAAAAAAAAAAAAAAAAAAAAAD4/kDYu2+Tdlbn2Bu7Bo1Hbm7NHy9G1XGq6RXFnKt9LeV&#10;i3JifZ37FyKL+Pep/Gt3aKK6ZiqmJQyY65aTjv4xL5XXei9P7i6Pyeh9Vp8Tj8qlsd49uk7TE+y1&#10;Z0tS29bRFo8YVC+beI9xcGcobu4w3NTNWftnUq7OLn026rePrOjZNMZei63ieb/4nlY1du75eszR&#10;VNVur8eiqI6bycNsGW2K3s/Tj2S8rO8e1uf2Z3Jyu3Oox9Pj30rbTSMmOfpY8lfkvSYn5J1rPjEu&#10;qo8X5XWo3SqTSrtusjYQtuklVbZYmPWhOydXKocMlU7rCPWqndOohbdJPqV2WV2TCudko3Z0+P8A&#10;MptsnLOFMua7Cud0mSu26yNlnT4ePO9fM/AemaXrObGTvPi65jbK1/2l3z5ebpVjFivaeuX4nrV/&#10;T4lM4tdyuZquX8W/XPiy92t1L+UOmRTJOuTD9C3vmPuZ+zHh8sxL0D9EO8Z7q7Mx8flX83L6fMYM&#10;ms/StSI/E5J9v0qR5JmfG18d5e8HZWYgAAAAAAAAAAAAAAAAAAAAAAAAAAAAAAAAAAAAAAAAAAAA&#10;AAAAAAAAAAAAAAAAAAAAAAAAAAAAAAAAAAAAAAAAAAAAAAAAAAAAAAAAAAAAAAAAAAAAAAAAAAAA&#10;AAAAAAAAAAAAAAAAAAAAAAAAAAAAAAAAAAAAAAAAAAAAAAAAAAAAAAAAAFXL4IP1ve433bbh/edp&#10;oLRoAAAAAAAAAAAAAP/Wv8AAAAAAAAAAAAAAq5dsf8cnlD3k9xv0f1YFo0AAAAAAAAAAAAAAAAAA&#10;AAAAAAAAAAAAAAAH8+XlY2Di5Odm5FnEw8PHvZWXlZFym1YxsbHtzev5F+7XMU00UURNVVUz0iIm&#10;ZSrW17RSkazM6REbzM7QrzZsXHw35Ge0UpSJta0zpFa1jWZmZ8IiIjWZnaFNHu955zO43n7ffJE3&#10;71zb1efVt/YuNdiuiMHY+hXa8XQaabFz02q8mJuahk2+s+XIyLvT0dG1XbPRadB6Lh4Gn4zTzZJ9&#10;+S3jbx9unhWJ+9rDw49aPUTP6n+o3Ue6JtM8abzh4lZ1jycTFM1w+E+NZyRrmvX2ZMt9PB5nfdts&#10;xXG6VU7LCFcp13clPh/Optu5lmpndKNiPFCydd0q7bJpjwVynXYVTsnG7KPGPwqk52csKJ3K7CFt&#10;0k+pXZZGyYVW2TrulXOyaVayNlrX4c3bJ/h74OxNW3Fp8Y3JnKNGDund3trU0Zuj6ZNiqra+07vm&#10;9NM4li7XfyaJpiqnJyL1ufNTbolh7ubqv8pdQmmKdcWLWtfdM/dW+zPhHyRHvetv1a/S3/y57Epz&#10;OpY/L1Tqvkz8jWNLY6aT8Djz7vh1tN7xpExlyXrOsVrLYI642JAAAAAAAAAAAAAAAAAAAAAAAAAA&#10;AAAAAAAAAAAAarvihdt08jcbY3NO19Pqv7x4tw7tG4LeNbqryNY48rvVZObVVTT161aRerrzaZ9E&#10;U2LmXVVNUxREfI6txfi4fj0j6VN/lj/7G/6LWj6yHp9/pB29Xu/puPXl9MrPxYiPG/F1mbfuFpnJ&#10;G2lLZZnXSFdePF1doTG6VSaVdt1kbCFt0kqrbLEx60J2Tq5VDhkqndYR61U7p1ELbpJ9SuyyuyYV&#10;zslG7Onx/mU22TlnCmXNdhXO6TJXbdZGz2x2Cc5f6k+4Lbv6Ty5x9n8hTZ2JumLl6LeJi/pbLojQ&#10;dbv+0mKKfked7Kbl6r8jHuZHSfxp6/e7Z6l/J3VKeedMeX6FvdGv2s/YnTx9kTLLXox3d/on3tg/&#10;OLeXi83Tj5tZ0rHntHw8k6+EeTJpradqWv71oxmV6FgAAAAAAAAAAAAAAAAAAAAAAAAAAAAAAAAA&#10;AAAAAAAAAAAAAAAAAAAAAAAAAAAAAAAAAAAAAAAAAAAAAAAAAAAAAAAAAAAAAAAAAAAAAAAAAAAA&#10;AAAAAAAAAAAAAAAAAAAAAAAAAAAAAAAAAAAAAAAAAAAAAAAAAAAAAAAAAAAAAAAAAAAAKuXwQfre&#10;9xvu23D+87TQWjQAAAAAAAAAAAAAf//Xv8AAAAAAAAAAAAAAq5dsf8cnlD3k9xv0f1YFo0AAAAAA&#10;AAAAAAAAAAAAAAAAAAAAAAAAAAAGs34p3P8APEPbtlbH0XPnF3lzTfydoYUWL0W8vF2fYt0X98ah&#10;TT4zRcx7lrS6/Cf+m+ametDIPpx0T+VOuxzMtdcXE0vPum8/4OPsTE3/ALT5Wqf1u/Uf/Qr0yv0D&#10;gZPJzuvTbjV0nS1eNERPLv8ANak148/l9Y8aqsUNi7bvIquyULbJRulVOywhXKdd3JT4fzqbbuZZ&#10;qZ3SjYjxQsnXdKu2yaY8Fcp12FU7Jxuyjxj8KpOdnLCidyuwhbdJPqV2WRsmFVtk67pVzsm2K/DX&#10;7aJ555yxdzbiwIyeOOJa8DdG4YyLUV4ms7gqvVVbS2zVFU9Kou37VeZk0zTVRNjGrtV+Wb1Ez1Xu&#10;nqv8ncCcWKdMubWtfkj7q36E6R8s6+xsr9WP0w/8wO+6dU6lj83TOj+TPm1jWuTNrP5vg+XzWrOS&#10;8aTE48dqW089VqViF6ygAAAAAAAAAAAAAAAAAAAAAAAAAAAAAAAAAAAAAAP58vExc/FycHNx7OXh&#10;ZuPexMvFyLdF7HycXItzZyMe/ZuRNNdFdEzTVTVHSYmYlxMRMaShlxY8+K2HNWLUvE1tWY1iYmNJ&#10;iYnwmJjwmPaqb94/b7k9ufOG4toY1i9GztZmd0bAzLkzcpvbY1O/X7PTq73Wet7T71N3Bu+aYrqi&#10;3RemmKbtHXpvO408XPNI+1nxj5v/ALGzzB9WOxcnYHeefpWOs/mmb8dxrT7cN5nSuv32K0Wxzr4z&#10;5YvpEWh5XfOY2SrtusjYQtuklVbZYmPWhOydXKocMlU7rCPWqndOohbdJPqV2WV2TCudko3Z0+P8&#10;ym2ycs4Uy5rsK53SZK7brI2IV22SrutWdkfOH+vbt+2nr2oZc5W7dsU/2J3rNyZm/d1zQse3TY1O&#10;7NUzNc52Hcxcyu5ERT7W5doj8iYjNXbnUv5T6VTLedclPoX+evt+zGk/PM+56Mek3dv+mHZfG5ma&#10;3m5PH/EZ9d5yY4jS8+/4lJpeZ281rRGz1w+6yWAAAAAAAAAAAAAAAAAAAAAAAAAAAAAAAAAAAAAA&#10;AAAAAA4r+RYxbVd/JvWsexbiJuXr9yizatxMxTE13LkxEemYj0yje9MdZvkmK1jeZnSI+zKNrVpX&#10;zXmIiPbPhD43UeTeN9IqmjVuQdkaXVTc9lNOo7s0HCqi75fN7KYycimfN09Pl8ej5GfuLt/izpyu&#10;fx8c66fSzY6+Pu8bR4vw5erdKwTpm5OKns+lkpH6svh8zuY7d8GaKb/OPFNVVc1xEYu/NtZ80zb6&#10;RVF2MHJueTx9Hn6dfT069J6fGzeovYODT4nWuF467cnDbb3+W86fZ0fPv3X2xj+26hx/sZsc/o6W&#10;nT7L47L70e13DpoqvcybYriuqaYjFs6zn1RMR1/HowcW5NMf7tURD4+X1g9NMMRN+r4Z1+9jJb9r&#10;SdPsvw3787Qx+Nudj+xFp/UrL5fL7/u03Ei/EcpVZd2xVVR7HE2TyBcm7VTX5KvYX7mlU2ao9cVe&#10;18sx6YmfR1+Xl9d/SvFFtOp+ea+yvH5U6/NM4IrPz66T7Jflv6kdm01/555pj2RizfpT8PT9N87l&#10;/Ea7XMeKJs7m3LnzVNUVRibO1yibXTp0mv5dbsx6fV5Znw9PT0PnZfrDemWPTycnNk1+94+Tw+fz&#10;RX9LV+a3qf2lX7XLe3zYr/2Yh+Jl/Ev7a8eqiLM7/wA+KomZrxNq2KKbcxPTy1xnZlmes+P4sTH+&#10;6/Dl+sl6cY5iKfnWTX73BHh/dZK/paqL+qna1Z+j8a3zY4/s2h+XlfE+7dse3TXZ0TlPOqmuKZs4&#10;u29vUXKaZpmZuVTnaxZo8sdIj0VTPWY9HTrMfjzfWb9PMUa1wc7JPurhxa/P9LkVj9PX5FdvVftq&#10;sa1x8i3yRSn9nJD+D70rt+/8H8x/q/sr/wCGF+efrRdgR/8AmfUP3Ljf/NoR6s9uT/ieT/cYv/fM&#10;vvSO3+fT/Y/mL9X9lf8AwwoT9aX0/j/8z6h+5cb/AObP/Njt3/geT/cYv/fJ+9H7f/8AwfzF+r+y&#10;v/hgcf8Aqn9Pv+h9R/cuN/8ANuf/ADX7dn/E8n+4xf8Avj70ft//APB/MX6v7K/+GFH/ANVHp7/0&#10;PqP7lxv/AJs/81+3f+B5P9xi/wDfP6cX4oHb3kXKqL23OWMGmKJqi9lbd2tXbqqiqIi3TGFrd6vz&#10;T1mY60xHSJ9PXpEzxfWn9OslvLfjc/HHvthwafN9Hk2nX7GnyrKeqfbtp0nFyK/PTH/Yyy/UtfEx&#10;7cLlyiivH5FsU11RTVeu7X0+bdqJnpNdcWNQrr6R6/LRM/yRL9VPrP8Appa0VmvMrE+2cFNI+WdM&#10;0z+hEytj1P7amdJjNHy+SP7F5l+1j/Ec7Yr16i3c1zdeJRV5uuRkbQ1Oqzb6UzVHnpxfa3PTMeWP&#10;LRPpmOvSOsx+7H9ZT0tveK25GekT7Z499I/ufNPyeET+gvr6k9rWtpOTJX5Zx20/S1n9J+/ifEE7&#10;Ucn2ntuR8zA8nk8vyvZG+6/a+br19n8g02/08vSOvn8vjHTr6en0MP1iPSTJr5+p2x6ffcXlTr83&#10;lw22+XTfw1fpp6h9pW35M1+fFl/sUl9Phd7faznzZixy/olub9Pno+W6TujTYpiKJr6XqtRwbUW5&#10;6R+Tc8s9fR06zEPqYPXL0o5E1jH1nFHm282PPT2a+PnxV0+adJ18N36ad89qZNPLzK+Pvrkr+jrS&#10;NPsvq8Duo7cdS9n8n5r45t+1rm3T8v3Np2ldKo8ZufpSuz5Kf5Kq+kT/ACvr8f1Y9NeTp8PrnDjW&#10;dPp56Y/0fPNdI+WfB+zH3X21l+152GNffeK/ttH2Wnc0cO6vNEaTyxxpqk3aq6bcadvva+bNyq3T&#10;NdymiMbKq6zTETNUR4RHWX2uN3t2ZzNI4fV+Fl1108nKwW10308uSdva/Zj630bN/geXgtr7suOf&#10;1LPuNP1vRtXpirSdX0zU6Zt+1irT8/FzaZteby+1icaur8Xr6PN4dX3eNzuFzI14mamWNNfoXrbw&#10;9/0Znw+V+/Hnw5o1w3rf5pif1H6b9S0AAAAAAAAAAAAAAAAAAAAAAAAAAAAAAAAAAAAAAAAAAAAA&#10;AAAAAAAAAAAAAAAAAAAAAAAAAAAAAAAAAAAAAAAAAAAAAAAAAAAAAAAAAAAAAAAAAABVy+CD9b3u&#10;N9224f3naaC0aAAAAAAAAAAAAAD/0L/AAAAAAAAAAAAAAKuXbH/HJ5Q95Pcb9H9WBaNAAAAAAAAA&#10;AAAAAAAAAAAAAAAAAAAAAAAABUa+Inz3PPHcvu3I0zN+U7M48qr482fFq7VXi5GPoWVcp13WrPSf&#10;JV8t1GrJuW71ER58enHievkiWz3YnRf5F7fxVyRplz/jb++JtEeWv9rXSJj2W83veL/1mvUX/wAx&#10;PVTmZeJk8/B6ZrwuNpOtZjFafi5Y9k/FzTea2jfFGKJ18urwrDt1t2v1dkoW2SjdKqdlhCuU67uS&#10;nw/nU23cyzUzulGxHihZOu6Vdtk0x4K5TrsKp2TjdlHjH4VSc7OWFE7ldhC26SfUrssjZMKrbJ13&#10;f1YWFl6lmYmnafi383Pz8mxhYWFi2q7+Vl5eVdixjYuNYtRNVdy5XVTRRRTEzMzERHVVe1a1m1p0&#10;iI1mZ9kP0YMGbk56cbj0nJkyWita1iZta1p0rWsR4zMzMRER4zPguF9nHb1g9tfBW1Nh1WbE7szb&#10;Mbk5A1C1TbmvO3hq9mi5n4/t7fouWcGiLWn41XhVbs01zEVV1dcH9c6lbqvUL8j7iPo0j3Vjb7M7&#10;z8svZ70W9OcHpj2DxO35rH55ePjcu8afS5GSIm8axvXFHlw0n21pFtNbS9TPkMrgAAAAAAAAAAAA&#10;AAAAAAAAAAAAAAAAAAAAAAAAAAAPB3xCe3f/AF68HahqehYFWVyBxjTmbs2tTj2fa5uqafbsRO59&#10;tWooia65ysa3F+xaoiaq8mxYoj0V1PndT4v5xx5msfSp4x/Zj/d7YYU9duwv9NOzb8nhU83O6d5s&#10;+HSNbXrEfjsMe2fPSPNWI8ZyUpEbyq8OmPOBKu26yNhC26SVVtliY9aE7J1cqhwyVTusI9aqd06i&#10;Ft0k+pXZZXZMK52SjdnT4/zKbbJyzhTLmuwrndJkrtusjYhXbZKu7ZR8Mbm6ON+crnHmr5lNjbHM&#10;GLY0Sj21cUWcbemme0ydqX/NV16Tk+0ydOiiiOty7kWPNPS3DtnZvUvzTqX5pknSnIjT+3j7X9Hx&#10;r8szHuZ79AO7f5C7unonJv5eP1OIx+O0Z6azhn+21vi0je16a7LHjLbegAAAAAAAAAAAAAAAAAAA&#10;AAAAAAAAAAAAAAAAB8tuHfOydo0Tc3XvDa22KIpmqa9w7g0nRaIpppiuqqatSvWo6RExMz/JMT63&#10;z+b1bpXTY16jycWCP+MyUp+2mH4uV1Lp3BjXm8jHhj9netP20w6I3D3pdrm2faRqPM21cqbczExt&#10;6nVd2eaYqijpbq2vjZlNXpmPTE9OnWevSJmOoc31T9PuBr8fqmG2n/B+fN+h8Kt9f907Otcr1B7M&#10;4evxeoY7afeebL+91s6M1/4nfbdpPtadLx+Qt0100z7KrSNs4eFj3K/LPk89zcObhXKaesRFVXsp&#10;mInrFNXph1Dm+v3YvF1jj15PIn2eTFWsfo5L0mI+xM/JLrvJ9YO08OvwIz5p9nlxxEf396Tp9j7D&#10;pfXviy7es+0p2xwvrOo9fPTZv69vHB0by9fPFu7cxdPwM/zdOluZtxejr1qiK48sVVdT5v1keFTW&#10;On9Kvf3Tkz1p79JmK48mvs8PNHtjXw1n4HJ9beLXWOH0+9/dN8sU9/srS/yeGvv8ff0/rfxVuX8r&#10;2kbd47460eivzRbnVZ3Jr1+1TNVURMXMbMwKJqiJo6TNvp1iZmmYq8tPU+b9Y7ue8zHA4PFxRP3/&#10;AMXJMb+6+ONdvZprG3jpHweR60ddvr+a8XBj/C+JeY/QtSPd7PsOpNZ+I73Tap5/kO6dubc809Y/&#10;Q2zNAv8As/xqaulH9obWf6omn8br6Jn19Jjq3M9ePUbkRPweTiwfk8GOdNv+FjJ+n7/m0+Ln9Vu8&#10;s0/i82PF+BipP7eLurtW7ye6DWpmczmfd9mZ6df0TdwNBj0VzXHSnQ7GNEemqevTxjpE+iIiOs8n&#10;1W9ROX45erZ4/AmuP97rX/d4bRD5ObvzvDkfb8/LH4M1p+0irrLUuaeY9bjprPLPJmrx0oj/AOue&#10;/N05/otzM24/6VlV/kzMzH8nV1nk93d18z/O+p8vL+Hyc1ttvtry+Xl6/wBd5Ef845ue/wCFmyW/&#10;VtLr7Mz87ULkXs/Ny867TT5abuZk3sm5FM1TVNMV3qqp6dZmenXxfAzZ82e/nz3teffaZmf03zb5&#10;MmWfNktNp+WZn9V/M/LO6SafFVfZzG0uRVOwyVLSFcpVSqTSrtusjY9auyVd3LHh/l/Kps5ndlHg&#10;rTjYVzu5SpndaAAAAAAmJmJiYmYmJiYmJ6TEx6YmJgiZidYH12m8hb+0aYnSN8bv0qaZrqpnTdy6&#10;1gzFVynyXKonFv0+mqPRM+uPRL7PG7i7g4Xjw+fyMOmv2mbJXfwn7W0b+1+zF1HqGD/A58lPwb2j&#10;9SXY2l9zvcTo/l+Rc18l1RRMzRRqG79Z1i1TE2/ZRTFrV7t+nyxT+TT06RPpiIn0uycT1S9R+Fp8&#10;DrnNnT2X5GTJG2m2S1o002jaN48X0sXdPceH7TnZ/s5LW/bTLsvSu/Tuq0mIop5Qr1CzHWfZartX&#10;ZmfM1TRFEVTlXNP9v6IpiYj2vTr1mYmZmZ7PxPX/ANWeJHljqs5K+7Jg41/k+2nD5vZ99p7dNZfU&#10;xd/92YvD8680fsseOf0/Jr+m7U0f4nHcNp80xqOk8ba/b6x7Sc7b2sYmRNHn80xbuaTqWPRTV0/F&#10;iarVUdPGJn0u2cL60fqNxpiOTh4XIj2+bDkrP2Jx5qRE+zxrPzPq4fVHuPH/AISmHJ89LRP97eI/&#10;SdraL8Vnctn2cbi4b0PUfRTF2vRd3Z+jenyxFddu1nYWf/xvNVFM1+HSnzejzT23hfW06nTSOpdF&#10;xZPfOPkXx/PMRbFl9us6a/Jr7X18Hqzyq/5zwq2/ByTX9Wt/1XbWjfFR4vv+X+0HGe/dL69PP+hs&#10;vb2u+X8rr5flt/TuvhR49PGf/djzdv4X1sO1cmn8o9L5eL8nbDl9/wB9bD8n6M+7x+vg9V+lW/zn&#10;i5afgzS/6s0dtaN8R3tj1OaIzda3Zt2KqqYqq1naOo34txNcUzVX/Z+c6ekRM1T5YmekT0iZ6RPb&#10;+F9ZX0t5Ux8fPyONr/wnHvOnj7fg/F+fw18I9+kPr4PUrtfL/hL5MX4WOZ/aed2xo3eN2x67FE4X&#10;Mm07EXKaaqf0zXqO3ZiKqIrjz07gx8WaZ6THWKukxPWJ9MTEdu4XrR6W8+InB1rj11/4Tz4fZr4/&#10;GpTT7Pt8N4l9fB3n2tyP8Hzccfha0/bxV2zovK3F25PLO3eSdg69Fc9KZ0XeO3tU809ao6U/Icm5&#10;19NFcej/AN2r+SXb+D3b2r1P+bep8Tka/wDBcjDk9/3t590/oT7n18HVulcn/NuTiyfg5KW/Umfd&#10;L7ymqmummuiqmuiumKqaqZiqmqmqOtNVNUeiYmPCX34mLRrHjEvoRMTGsMnIAAAAAAAAAAAAAAAA&#10;AAAAAAAAAAAAAAAAAAAAAAAAAAAAAAAAAAAAAAAAAAAAAAAAAAAAAAAAAAAAAAAAAAAAAAAAAAAA&#10;AAAAAAAAAAq5fBB+t73G+7bcP7ztNBaNAAAAAAAAAAAAAB//0b/AAAAAAAAAAAAAAKelHPukdsvx&#10;bOa+X9e2/qW5tK0Hlvm3Ay9J0jJxcTULtGv2c/Rqb+PczI9nM2qr0XJoqmnzREx5o8XbeyO0uR3v&#10;3Di7d4mauDJlrktF7xM1j4dJvpOnj46aaxrp7mMPWD1O4Ho/2LyO++p8XJzMHGyYKWxYrVreYzZa&#10;4tazf6M+Wba6TMa6aaw3k7G+L12ebtqsWte1bfnG9670oqneOzMnNxaLvTp0+VbHu6x+JNXopuXK&#10;aI6dJriiOvTI3Vfq8eo3T4m3Fx4ObEf8DmiJ0+bPGHx+SJn3RqwN239ev0G65NadSz8zpNreH/Ou&#10;Ja9Yn8Lh25Xhrta0VjTxt5fHT2XsXuh7dOS4tRsfm3jLcGVemIo0vH3houNrn43Ty+fQM+7azaIn&#10;r0iaseOs9Yj0xPTG3VOxu8ei6/yp0zk4ax91OG80/dKxNJ+xZn7tv1j9Ke7orHbncXT+Ve22OvKx&#10;VzfJrhvauWNfZrSNZ1j2S73dVZKAAAAAAAAAAAAAAAAAAAAAAAAAAAAAAeQO+nnee3vts33vDT8y&#10;nE3brmPRsfYsxcqtZEbo3NauY9vOxKqZifa6fh0Zep0eqZx4ifF2nszov8u9wYeLeNcVJ+Jk93kp&#10;pOk/Ja3lp/bMKfWD9Q//AC19Leodb41/JzeRH5pxPHSfzjPFoi9f2WHHGTPHy4tPap3Np53eIyYV&#10;23TrslC2yUbpVTssIVynXdyU+H86m27mWamd0o2I8ULJ13SrtsmmPBXKddhVOycbso8Y/CqTnZyw&#10;oncrsIW3ST6ldlkbJhVbZOu7a/8ACj7cP9ZnL2TzNuLD9ptDh2/jX9Hov2fNj6tyHm2Krmj00VVe&#10;if0Vb/8ArjXNM+ai9OHP5NUuk95dU/NOFHAxT9PPv8lI3/uvtfm8zb36o/pn/pR3lbvbqVNeF0Wa&#10;zjiY8MnMtEzj0/IV/HTp41v8GdplZcYpeoAAAAAAAAAAAAAAAAAAAAAAAAAAAAAAAAAAAAAAAAAA&#10;CrX8QDt7ngbnbVL+j4cY+w+SZzd5bQ9jb9ni4F3Iyv8A7Y9tWojpTHyHKuRVat0+inGv40dfN16d&#10;N6nxfzbkz5ftb+Mf2Y+x+pMPNv1x7EnsnvTJfiU8vC6h5s+DSNIrMz+NxR+TvOsRG2O+P26vDj5N&#10;t2HY2ELbpJVW2WJj1oTsnVyqHDJVO6wj1qp3TqIW3ST6ldlldkwrnZKN2dPj/MptsnLOFMua7Cud&#10;0mSu26yNiFdtkq7v79L1PUNF1PTtZ0nLvYGqaTnYmp6bnY9XkyMLUMDIpysPLsV+qu3coprpn1TE&#10;OKXvjtGTHOlqzExPumPGJfp4/IzcTkU5XGtNMmK1b1tG9bVmJrMfLExEwt6cA8r4HN3D2w+TcGbN&#10;Fzcuh2Lmr4tjr5NO3Fg11aduLTqaa/xops5tq/Rbmr8q35a49FUTOeOlc6vUun4ubX7uvjHutHha&#10;PsTE/YemfZnceHuztjh9fw6RPIxxN4j7nLX6OWvv0reLRHvjSdpdwvoOzgAAAAAAAAAAAAAAAAAA&#10;AAAAAAAAAAOG/kWMWzcycq/ZxsezTNd6/fuUWbNqiPGu5duTFNMR/LMo3vTHWb3mKxG8zOkR9lG1&#10;60rN7zERG8z4RH2XQm8O6zty2JN+3uTmPY9rJxfNGTg6Rq1O59Tx6qI61Wr2l7YpzMimv+SibXmn&#10;0dI9MOp9R797N6VMxzepYItXetL/ABbR8k1xee0T8mmrq/UO+O0emaxzOoYYmu9aW+JaPkmuPz21&#10;+TTV5e3Z8UPt60SK7e3NM37vXIiKvZXcDRMTRdMqmJmI9rk69k2Mmnr6Jjy4dXo8ek+h0TqPrr2f&#10;xda8PHn5NvZNaRSv2ZyWraP7iXTOd60dqcfw4dM/In2TWkUr9mb2rb+8l5n3V8WXduRN2jY/EO3d&#10;JiIqps5O69w6nuGa56T5Ll3B0i1pnl9PTrRGRV/9P646L1H6wnUZ1jpXTseP3TlyWyfZmtIxfoea&#10;fndO53rnzrax03gY6e6cuS1/72sY/wBDzfZecN0fET7ptx03beJvLR9p493pFdja+1tFszFMT18t&#10;vN1q3nZNHp6TM0X4n1dekzE9F6h60d/82JjHyaceJ9mLFSP0LXi9o+xaJdR5vqx3ry9a05FMET7M&#10;eOkfp3i9o+xLztuXnrmzeU3I3PyzyHrNm5NyasPL3drn6Op9rP8ASxa0y1epx6Iq9ETFFqI6REeE&#10;Q6P1Du/unqev5/1Hk5Yn2TmyeXx30rForH2IdW5Xc/cfUJn8952fJE+yct/L476VifLH2IdU1113&#10;a67lyuq5cuVVV3LldU11111z5qq66qvTMzPpmZdamZtM2tOsy+NMzM6z4zKFKxMK7bpVELJuSn8m&#10;P5/99RfdzDJVbZzG6VaxMeCpONhCd0mSqd1qafFVfZzG0uRVOwyVLSFcpVSqTSrtusjY9auyVd3L&#10;Hh/l/Kps5ndlHgrTjYVzu5SpndaAAAAAAAAAAAAAAAA+w2ZvbcGy9b0fVdH1vWdNt6dq2n6ldsaZ&#10;qOZiU36cPNt5Vduuzj3bVNfm9nETTVVET6Osx4vs9E651HonOw8vhZ8mKMWSl5il7V18totMTEWr&#10;E66bTPi/ZwudyOFnplw3tXy2i2lZmNdJifZMa7LbVu5bvW7d6zcou2rtFNy1dt1U127luunzUXLd&#10;dPWJpmJiYmJ6TD19rat6xekxMTGsTHjExO0xPubexMTGseMSzScgAAAAAAAAAAAAAAAAAAAAAAAA&#10;AAAAAAAAAAAAAAAAAAAAAAAAAAAAAAAAAAAAAAAAAAAAAAAAAAAAAAAAAAAAAAAAAAAAAAAAAAAA&#10;KuXwQfre9xvu23D+87TQWjQAAAAAAAAAAAAAf//Sv8AAAAAAAAAAAAAAopd4v17u5j308k/54vsz&#10;+gH9Z3C/J8j94u1L+u5/q79W/L8H+N4XVb0Gts8No3SrWO4NhdwPOXF048cecu8i7QsY0UU2tP0P&#10;d2t4ekTbtzE0Wb2jU3vkl23HSOlu5Zqp/wBx1nq3aXa/XNf5X6fx+RNt7XxUm/zxfTzxPyxMS792&#10;x6n+o3Zvk/0W65zuDWmmlMPJzVxaRtE4vP8ADtH7G1Jj5Ht/j/4uneDs6qzb3Brey+TcO3+JVa3l&#10;tDCw8r2PSI8tGfsqrSa5riI/FuXouT19NUVsX9X+r/6edQ1niYs3CtPtw5bTGv4OaMsafJGnyaNi&#10;u1/ryeu/QbVp1TkcTrGOPDTlcWlLafJfiTxp1j2Wt5/l8z3Vx38bzZmX7HH5W4R3JoVUezovarsH&#10;cOm7mtXap6RXejRdfo0uqzTHpnyRm3p6euZ9DFnWPq0dRxzNuhdTx5fdXPjtjmPk8+OcsT8/kq2S&#10;7W/2h/QM/lxd69vZ+NPhE5OFnx8iJ98/CzRx5rHyfFvPyveXHXxIOzbkmcfHweZdG2rqV+KPPpvI&#10;eHqOx5xqq56U272sa7ataXVP/wCiz64j1z6YYs6x6PeonRtb5enXz0j7rBNc2vzUpM5P0aQ2U7U+&#10;tf6C92zXFxuv4uFmtprj5tcnE8sz7Jy5q148z+Dms9oaLruibk0+xq+3dZ0rXtKyY642p6LqGJqm&#10;n5EdOvWxm4Ndy3X4x+TVLHPJ4vJ4eWePy8dsWSu9b1mto+eLREx+gz90/qXTurcWvO6VyMfJwX+1&#10;yYr1yUt816TNZ+xL9VQ/aAAAAAAAAAAAAAAAAAAAAAAAAArR/F75z/txzZoXDmj5s3dA4i0mL2s2&#10;rcx7G9vrdNi3n50VVUei58k0+MG1RMz1t3bmTR0ifN12D9LejfmfR79WyxpflW+j+TpMxHzea3mn&#10;5YisvKr66vqD/pB39x+x+Fk143RceuWI2nl8iIvfbf4eH4VY+9vbLXw8ddRbJs7tMEwrtunXZKFt&#10;ko3SqnZYQrlOu7kp8P51Nt3Ms1M7pRsR4oWTrulXbZNMeCuU67Cqdk43ZR4x+FUnOzlhRO5XYQtu&#10;kn1K7LI2foaVpeo65qmnaLpGHf1HVtXz8PS9L0/Ftzdys7UdQyKcTCw8a1T6arl27XTRRTHjMxCj&#10;LeuPHOS86Vr4zPuiI1mX6+FxOTz+Xi4PDpOTNmtXHSlY1te97RWtax7ZtaYiI9syuTdq/BendunB&#10;uyOMcWmxXq2n4Eapu/ULERNOq7y1eIy9wZntY6TXbouzGLjVVemMezZpn8lgjrHUbdU6hk5c/azO&#10;lY91Y8Ij+zPyzL2u9JuwuN6a9h8HtbFETmx0+JyLx/jOTk0tmtr7Yi30KTPj8OlI9j0M+YyOAAAA&#10;AAAAAAAAAAAAAAAAAAAAAAAAAAAAAAAAAAAAAA8X9+HAP+vzgPX8HScL5VvnY/td6bJ9lb8+Xl5u&#10;m41X6W2/Z8v41X6Qw/a2bdrrFM5MY9dXotw+f1Li/nPGmKx9KvjH9mPsx+noxH61dj/6b9kZ8PFp&#10;5ubw9eRx9I+la1Inz4o9s/FprWI2nJGOZ+1VWHR7bvNWNhC26SVVtliY9aE7J1cqhwyVTusI9aqd&#10;06iFt0k+pXZZXZMK52SjdnT4/wAym2ycs4Uy5rsK53SZK7brI2IV22SrulXOybdF8Jfmf5PqG+eC&#10;dXy4i1qNH9vtm0Xbkx0zca3b03denWIr69ZuWYw8q3bo6dIs5FfSfNMxkHsTqOl8vS8k7/Tp88eF&#10;o/Q0n7Ey2s+rd3T5M3L7P5NvC/8AzjBrP3URFc1Y+evkvERt5bz46t4LJTbQAAAAAAAAAAAAAAAA&#10;AAAAAAAAB83ubeW0Nl4U6lvHdO3NqafEVT8u3Jrem6JiT5I61dMjUrtqien8kS/HzOocDp2P43UM&#10;+PBT77JetI/RtMQ/Hzeo9P6bi+N1DPjwU++yXrSP0bTEPI29/iG9rmy/b2sfeeob2zsfr5sDY+hZ&#10;2p+0mPCLGral8j06519U0Zsx/LMQ6D1P1a7J6brWvJtybR9zhpNv0LW8mOfsXdA6l6t9kdO1rTk2&#10;5No+5w0tb9C1vJjn7F3jze3xZ78xescc8RWbc9K/YapvbcFd6Jnr0om9oGhW7fT0emfLqXr6ejp1&#10;nHnU/Xq+k16P0+I91s2TX9GlIj98Y+6l683nWvSOnxHutmya/o0pEfvjyNvT4hndJvH2tuxvbA2Z&#10;hXvN5sHZWgabpsU9autPstU1GnM1Cjy+EeTMjrH5XWfSx51P1c756hrFOVXjVn7nDjrX9C1vPkj7&#10;F/ndE6j6s97dR1ivJrxqz9zhpWv6FrefJH2L/O8p7p5A33vrIjJ3rvTde7simqaqLu5dw6trlduZ&#10;/wDjU6neu+WP5Ip6RHhDoHP6t1XqlvP1Pk5eRPvyZL3/AEPNM6Oj83qvVOp38/UuTl5E+/Jktf8A&#10;Q80zo+RfKfkSrtunGzOn1qr+wlyKp2TIVW2SqlWmlUtTCu26VRCybkp/Jj+f/fUX3cwyVW2cxulW&#10;sTHgqTjYQndJkqndamnxVX2cxtLkVTsMlS0hXKVUqk0q7brI2PWrslXdyx4f5fyqbOZ3ZR4K042F&#10;c7uUqZ3WgAAAAAAAAAAAAAAAALZfEmsTuHinjLX6qqq51zj3ZesTXV55qrnU9uY2bNVU3Pxus+fr&#10;Pm9P8vpeu3Z/NnqXaXS+ozOvx+Jxsmvj93hpb2+Pt9vi256Pm/Oek8XkT/jMOO391Ss/2XYTsT6I&#10;AAAAAAAAAAAAAAAAAAAAAAAAAAAAAAAAAAAAAAAAAAAAAAAAAAAAAAAAAAAAAAAAAAAAAAAAAAAA&#10;AAAAAAAAAAAAAAAAAAAAAAAACrl8EH63vcb7ttw/vO00Fo0AAAAAAAAAAAAAH//Tv8AAAAAAAAAA&#10;AAAAopd4v17u5j308k/54vsz+gH9Z3C/J8j94u1L+u5/q79W/L8H+N4XVb0Gts8No3SrWJjwVJxs&#10;etC26cbpUzummELJ1fZbR39vrj/UI1fYe8917K1WJon9JbT3Dq23c6ZonrR1ytIvWa56en0TU+V1&#10;HpfTOq4fgdU4+Lk0+9y465I/QtEw+10LubuPtjlfn3bXUOT0/N/wnGz5cF/Db6WK1Z/Te9eNPisd&#10;4XHs2LGqbw0Lk3S7EU0Rp/Ie3cTNvez9EVz+ndvVadqNdcx4V5GXdiJ9M0zHoYq6z6Hen/VtbYOP&#10;fhXn7rBkmI/uMnxMcR8la1+dsz2j9dH127XmuPmc/D1jDXw8nOwVvOnt/HYJwZ5n3TfJfSfZOzYh&#10;xf8AGy4/1KMbD5g4h3NtXI/FtX9a2Lq2DuzTblc0+nKuaPq8abkY1vr1ibdF/KqiI6xNUz5YxJ1r&#10;6ufVcOuToHPx543imatsVvm89PiVtPyzWkfNu2n7O/2g/bHMimDvroXI4VvCJy8PJTk45n76cWX4&#10;F6V1+5i+a0R4xM66Rsb4t73u1XmGbFjZfNWzv0pkTTRb0Hc+Xd2Vr92/VHWrHxNJ3dRhXcmqn09Z&#10;xIu0+iZiqY9LEfWvTjvboGtuo9Oy+SPu8cRmpp75tim8Vj8Lyz8jazs76w3ox335cfQO4OL8a3hG&#10;HkWniZpn72uPkxitkmP+L88e2JmPF6qiYqiKqZiqmqImJiYmJiY6xMTDpG3hLM0TExrHjEpHIAAA&#10;AAAAAAAAAAAAAAAADr7lfkXRuI+NN88mbgnrpOyNs6tuHJsRXTbuZ1zT8Wq7h6Zj11ej22Xf9njW&#10;evomu5TD93TOBm6p1DD07B9vmvWsfJrPjM/JWNZn5Ida7x7n4PZfavUO6+pf4Hp+DJmtGuk3mlZm&#10;uOs/fZLeWlf2VoUld5bs1rfu79z733Hkzma/u/cGr7l1nJnrEXtT1rPuajmVUU/8Wn2lyqKKY9FN&#10;PSI9ENv+LxcPB4uPh8eNKYq1pWPkrERH6UPBHrnWef3F1vl9f6pfz8nm5smfLb33y3m9tPdGtp0j&#10;2RpEPmk53fOTCu26ddkoW2SjdKqdlhCuU67uSnw/nU23cyzUzulGxHihZOu6Vdtk0x4K5TrsKp2T&#10;jdlHjH4VSc7OWFE7ldhC26SfUrssjZtn+E327/6xeXs/mjcOD7bafEPsv0H7e35sfUeQ9TsT+jfJ&#10;5o8tf6Mxprza+n41u9Xh1+t0bvXqn5rwY4GKfp59/kpG/wDdT4fLHmbg/VB9N/8ASXvLJ3x1HHrw&#10;+jafC1jwvzLx9DT2T8CmuWfbW9sMrKrE70/AAAAAAAAAAAAAAAAAAAAAAAAAAAAAAAAAAAAAAAAA&#10;AAAVdPiE8A/6jufNWzdHwvk2xuTvle9Nreyt+TEws3Jyf/tq2/Z6RFMfJMyv21u1REU28bIx6I9M&#10;S6V1bi/m3Kma/a38Y/sx9if0ph5w+unY/wDob3tlzcSnl4XUfNyMOkfRraZ/HYo9n0Lz5oiPCuPJ&#10;jh4TfJtuwylVbZYmPWhOydXKocMlU7rCPWqndOohbdJPqV2WV2TCudko3Z0+P8ym2ycs4Uy5rsK5&#10;3SZK7brI2IV22SrulXOybtLhTk7UeGuVticm6ZF25e2luDD1DLxbNVNFzUdHuTOHr2lRVX0iPleF&#10;cyMfrPh5+vqfp6dzb9O52Lm03x2iZj3xtaPsxrDsvafX8/a/cXD6/wAfWZ42StpiPuqfa5Kf29Jt&#10;X7K39ousabuHR9J1/Rsu1n6PrmmYGsaVn2J81jN03U8WjNwcuzV66Llquiumf5JZ/wAeSmbHXLjn&#10;WtoiYn3xMaxP6D0z4vKwc3i4+bxbRfFmpW9LRtat4i1Zj5JiYmH6ab9AAAAAAAAAAAAAAAAAAAAD&#10;+fLy8TAxr2ZnZWPhYmPRNzIysu9bx8axbjxuXr96Ypppj1zVMQje9MVJyZJitY3mZ0iPnmUMmTHi&#10;pOTLaK1jxmZmIiI+WZ8IeUuQ++Ptj449vY1DkzTNyanY88fonYtu7u7IuXKOsV2fl+lRVgWq4mPL&#10;NN/MtzE+ifX06T1T1G7P6TrXLzK5rx9zh/Gz83mr9CJ+e0Oh9X9T+yeja1y82ua8fcYNcs/N5q/Q&#10;ifwrw8Mb/wDi0UdcjG4r4nqqjpX8l1nkDVoonr6YtzkbZ25NX+5M+XVv5Yj/AN5jbqnrjHjTovB+&#10;a+e36uPH/wC9/XYx6r6+R406FwPmvnv+rjx6/vv67xFv7vz7od/zfs3+SMvaem34qiNM2Hh4u1qL&#10;EVx5a4s6vhxOpz1j/wB/Pq6erpMz1xt1T1N7z6prW3LnBSfucMRj0+a8fjP0byxr1X1T736tM1vz&#10;JwUn7nBEYtPmvH4z9G8vJ+qaxq2u513Utb1TUdZ1G/MTf1DVc3J1DNvT169buVl1V3KvGfGp0Lkc&#10;jPycs5uTe2S872tM2mfnmZmXRs/Iz8rJObk3tkvO9rWm0z88zMy/jh+OymuwhOySfUqtssjYjxVp&#10;RulUsSrtunGzOn1qr+wlyKp2TIVW2SqlWmlUtTCu26VRCybkp/Jj+f8A31F93MMlVtnMbpVrEx4K&#10;k42EJ3SZKp3Wpp8VV9nMbS5FU7DJUtIVylVKpNKu26yNj1q7JV3cseH+X8qmzmd2UeCtONhXO7lK&#10;md1oAAAAAAAAAAAAAAAACzn2a6xGudsPDmbFVNcWNrVaP1pmiYidvark6BVT+J6OtM43ln19Y9Pp&#10;6vUf0W5sc/0s6LnidfLg+H7P8Tkvh9nu8mnv9/i2i7LzfnHa3Cv7sfl/uLTT/evTTKLtAAAAAAAA&#10;AAAAAAAAAAAAAAAAAAAAAAAAAAAAAAAAAAAAAAAAAAAAAAAAAAAAAAAAAAAAAAAAAAAAAAAAAAAA&#10;AAAAAAAAAAAAAAAAACrl8EH63vcb7ttw/vO00Fo0AAAAAAAAAAAAAH//1L/AAAAAAAAAAAAAAKKX&#10;eL9e7uY99PJP+eL7M/oB/WdwvyfI/eLtS/ruf6u/Vvy/B/jeF1W9BrbPDaN0q1iY8FScbHrQtunG&#10;6VM7pphCydXKonZwyVrSFUpVFabv/irum7h+FKsanjPl3em28DEm3NnQf0rXq+1oi1V5qYq2prsZ&#10;Om1R6vTi+EzHhMup9c7L7U7im09Y4GHNa29/L5cn7rTy5P75k/sv1k9UfT/yR2j1zlcTFTTTD8Sc&#10;vH8J/wCjZviYJ/c9tY2bL+J/jT8saF8nwOYeNNqcgYdEW7Vet7Vy8nZG4fL1/pcvMxrtOfgZNfT8&#10;m1YsYdM+HmjxYe679XvofI1y9A5mTi2nWfJkiM2P5IiY8l6x8s2yS237J+v73r07y8bvrpPH6njj&#10;SPi8e1uJn+W1qzGbDkn3VpTBHyxu2ecSfFC7ROVPY4uXvnK4u1q75Y/RXKWBb25j9fC5XG5sS7l6&#10;RTRE+E38+3XMTE+SPxopw31z0c766LrenGjmY4+649viT+5zFcuvzUmPl212+7J+uB6H95eXDn6j&#10;bo/In/F9QpGCvyz+cVtk40R+HmpaYnXy76e+tI1jSNf07F1fQdV03W9JzbcXcLVNIzsXUtOy7Uz0&#10;i7i5uHVXauU//RUVTDGOfBn42WcHJpbHevhNbRNbRPyxOkx9lsrwefwep8WnO6bmx8jBkjWmTFeu&#10;Slo99b1ma2j5YmX6Sp+sAAAAAAAAAAAAAAAABpg+Mfzb/Z3jTZXBWlZMU6jyLqkbq3Taoria6Np7&#10;Uyqa9JxMi1P/ABcvVPZ37dcevBqj1suek3R/zjqObrWWPo8ePJT8O8fSmPwaaxP4cNFPrxd/fyZ2&#10;pwPT3h30y9UyfnHIiJ8Y4/HtE46zHuycjS9Z9/HmParmx4s8y8wo3SqndYmFdt067JQtslG6VU7L&#10;CFcp13clPh/Optu5lmpndKNiPFCydd0q7bJpjwVynXYVTsnG7KPGPwqk52csKJ3K7CFt0n9eFhZe&#10;o5mJp+Bj3svOz8nHwsLEx6Krt/Ky8q7FjHx7Fun01V111RTTTHpmZiFOS1aVm1p0iPGZ+R+nj4M3&#10;JzU43HrN8mSYrWsRrNrWmIiIj2zMzERHvXI+03grF7dOB9jcZxTYr1zEwZ1neebYmiunP3lrfTN1&#10;25Teo9Fy3j1zThY1zpEzYsWuvp6sC9b6jPVepZOX9zM6Uj3Vjwj9HeflmXtf6QdgYvTT0/4Ha0RE&#10;8ilficm0afT5OX6WWdY+2ik6YqT7ceOmvi9HvlMmAAAAAAAAAAAAAAAAAAAAAAAAAAAAAAAAAAAA&#10;AAAAAAAAPD3xAuB6eb+33X7ul4dWTvTjinI3ztT2NubmVl06di1TuLQ7VNP41fyzCi5Nu1T6a8i1&#10;j+PTo+Z1Xi/nPEny/bU+lH9mPsx+now5649lR3j2Nntxqebl9P15GHSNZt5I/G449s+fHrpEb3rR&#10;VpdHtu83kqrbLEx60J2Tq5VDhkqndYR61U7p1ELbpJ9SuyyuyYVzslG7Onx/mU22TlnCmXNdhXO6&#10;TJXbdZGxCu2yVd0q52TT6lUrI2WSvhlcwzyN2+29m6jlTf3BxFqUbXuxcue0v3Nr6hTXqG0smvr+&#10;TRRRGTp9qn1U4kMwdldQ/POk/m151vx58v8Aaz40n9Wsfgt7PQPuf+XOy46Xntrm6Zb4U6z4/Ctr&#10;bDPzRHmxxHuxtjDuDOAAAAAAAAAAAAAAAAAD57c27dq7L0u7re8NyaFtbR7H/O6puHVsDRsCienX&#10;yzl6hct0eafVT5us+qH5uXzeHwMM8jm5aYaRva9orH6NpiH4+b1DgdNwTyeo5qYMcb2yXrSv6Npi&#10;Hhfkv4lnbpsf22JtjL13k/Vrczbi1tfTq8HRbd2PTMZGva98noqo6eFzDtZMTMx/uzGO+rerHa3T&#10;tacS1+XePZjrpXX5b38safLWLsWdb9a+zel64+DbJzskeGmKvlpr8uTJ5YmPlpF2v3kn4pHOO6Pl&#10;GLsDRNr8Z6fcmuLOVbsf2t3JaoqmYpidR1q3Tgz0p6emnTInr6YmPREYw6v6w9xcvWnTMePiVnad&#10;PiZP7q8eT/7WxN1n107o58Tj6TixcKk7Tp8XJH9tePJ/9q+y8Ib65b5P5PyqsvkHfu693Vzc9rbs&#10;a3rWdmafi1dZmIwNLqr+TY9MTMzFFi1RTEzM9Osyxp1TrfWOsW8/U+Tkz/Je8zWPmrr5a/NERDFn&#10;U+4OudcyfE6vy8vInfS97TWPwa6+WvzViIdePjvlJhXKyuwqSjdlHjH4YVWWexywpsV2EJ2ST6lV&#10;tlkbEeKtKN0qliVdt042Z0+tVf2EuRVOyZCq2yVUq00qlqYV23SqIWTclP5Mfz/76i+7mGSq2zmN&#10;0q1iY8FScbCE7pMlU7rU0+Kq+zmNpciqdhkqWkK5SqlUmlXbdZGx61dkq7uWPD/L+VTZzO7KPBWn&#10;GwrndylTO60AAAAAAAAAAAAAAAABYe+HFrM6n2x6LhTXVVG3d2bu0ammaq5i3F/UY3B5KYqmYiOu&#10;dNXSmIjrMz06zMz6N/Vq5s8r0twYNdfzbkcjH7fDW/xtP/tuvhpHj79ZbGemuf4va9Mf/BZMlf0Z&#10;8/8Av3u9n134AAAAAAAAAAAAAAAAAAAAAAAAAAAAAAAAAAAAAAAAAAAAAAAAAAAAAAAAAAAAAAAA&#10;AAAAAAAAAAAAAAAAAAAAAAAAAAAAAAAAAAAABVy+CD9b3uN9224f3naaC0aAAAAAAAAAAAAAD//V&#10;v8AAAAAAAAAAAAAAopd4v17u5j308k/54vsz+gH9Z3C/J8j94u1L+u5/q79W/L8H+N4XVb0Gts8N&#10;o3SrWJjwVJxsetC26cbpUzummELJ1cqidnDJWtIVSlUVppV23TjZPrV2TruyjxVW+1SnZ2hxtzNy&#10;xw9qP6V4v5E3dsbLquxeyKdu63nYGDn1xTFMRqml0V/JcunpEfiZNm5T6I9Hojp8Lq/QOi9dw/B6&#10;xxcXJjaPPSLTX8G2nmr89ZiXb+0u/e9OxeV+edn9U5PTrzOtvgZb0pef+MxxPw8kbeGSto8I8PCG&#10;z7h/4ynOm0/kmn8u7R2tyvplv2Vu/q+DEbF3dVT+Rdv3cjS7V7S7sxH49NqjS7PmnrE3IiqJpw51&#10;30G7c5vmy9Dz5OFedqz+OxfNpaYyR7tZyW093v2/7F+vj6jdF8nF734PH61hjSJy0/5pyflmbY62&#10;49vfFY4+PWdYm8a6xtc4c+J12mcu1Ymn5O9r/F+4cmKKf0Nyhi2tu4s3vL/Sxa3VZu5GkeWKvRb9&#10;vnWrlfWnpaietNOFuu+kXevRItlpx45mKPuuPM3nT8nMVy/PpS0R7/a3R7E+t36Kd7zTjZeoT0fl&#10;X0/FdQrGCuvt05EWvxtNfCvnzUtbWNKa6xHv3Az8HVMLF1LTM3E1HT86xbycLPwMmzl4WZjXqfPa&#10;yMXKx5qouUVRMTTXRVMTHpiWNMmPJhyTizVmtqzpMTExMTG8TE+MT8ktl+NyePzMFOVxMlcuLJEW&#10;pelotW1Z8YtW1ZmLRMeMTEzEv60FwAAAAAAAAAAAAACnP3zc1/6+O5zkrd+FmTmba0jUv7EbNrpr&#10;mvHnbO0q69Nx8vC61VdLWdkxlalTHo9ORMzTTMzEbY9mdH/kTtzj8S8aZLx8TJ7/AD38ZiflrGlP&#10;7V4gfWD78/8AMT1X6p1vBfz8XDf8140661+Bx5mlbV8Z+jlv8TPG3+FnwjZ5GjxdklhaN0qp3WJh&#10;XbdOuyULbJRulVOywhXKdd3JT4fzqbbuZZqZ3SjYjxQsnXdKu2yaY8Fcp12FU7Jxuyjxj8KpOdnL&#10;CidyuwhbdJs6+FhwD/rX5/t8ha1hze2hwvYxtzVzdsxcxs3euZXXY2dgTNcdOtiui/qcVUz1prxb&#10;UTHS51dM706n+ZdM/Ncc/jORrX5qR9tP2fCv2Z9zaz6pfp5/pd6hx3HzqebhdDiuedY1rbk21jjU&#10;8fvJi+fWPGLYqRPhZaDYderAAAAAAAAAAAAAAAAAAAAAAAAAAAAAAAAAAAAAAAAAAAAAACqL3x8F&#10;zwN3B7s0HTsOcXZ+6a43tsiaKIpx7eia7frrytKsxR+LTGBm0ZWHRRMzV7K3arq6e0h0PqnG/NeX&#10;asfa28Y+afZ9idYeZ3rH2Z/oV3zyuFx6eXicn/nHH90Y8kzrSPd8LJF8cRv5a1tP2zyG+XbZjBMe&#10;tCdk6uVQ4ZKp3WEetVO6dRC26SfUrssrsmFc7JRuzp8f5lNtk5ZwplzXYVzukyV23WRsQrtslXdK&#10;udk0+pVKyNnv34b3Lv8Aqy7jtE0PPyYsbe5SxLmxtRpuVRFqjWMm5GXtTKiJ6dbk51FGHTPXpFOT&#10;XPSfQ7N2d1D8y6zTFedKZ48k/PvSf7rw/tpZl9DO5f5A76xcTNbTB1Gs8e2u0XmfNhn5/iRFI+TJ&#10;KzKzU33AAAAAAAAAAAAAAfka7uDQdr6Zk63uXW9I27o2HTFWXq2u6lh6TpmLTM9Iqyc/Prt2qIn+&#10;WquFPI5PH4mKc/KyVxUrva9orWPnmZiIfn5XM4nBwW5XOy0w4q73vatKx89rTER9mXgzlT4lfbvs&#10;H5Xg7VytY5T1yxFVFuxtbF+R7fjJijzU0ZO59Xi3bqtz6Im9g2cqImenSelXTHvV/VHtrp3mpxJt&#10;y8kezHGlNflvbSNPlpF2J+vetnZ3SfNi4Fr8/LHsxRpj1+XLfSNPlpXJ+q1v8n/E57gd6/KMPZdv&#10;b/FmkXetNudExKNd3H7GqOlVrI17XaK7UT/JcxcHHrj1VdWLureq3cnP1pwYpxKT97Hnvp8t7xMf&#10;ZrSssM9c9cO7up64+mRj4GOfvI+Jk0905LxMfZrSk/K8E7p3nu7fOqV61vTdG4N2avciqKtS3HrG&#10;frObFFVXm9nRkahcuVU0RPhRTMUx4REQxtzedzeoZpz87NfNf769ptP6Npnw+Rinm9S6h1TPPJ6l&#10;nycjJP3WS9r2+bW0zOnybPn48I/BD51t34mSuyyNiFdtkq7pVpphXKyuwqSjdlHjH4YVWWexywps&#10;V2EJ2ST6lVtlkbEeKtKN0qliVdt042Z0+tVf2EuRVOyZCq2yVUq00qlqYV23SqIWTclP5Mfz/wC+&#10;ovu5hkqts5jdKtYmPBUnGwhO6TJVO61NPiqvs5jaXIqnYZKlpCuUqpVJpV23WRsetXZKu7ljw/y/&#10;lU2czuyjwVpxsK53cpUzutAAAAAAAAAAAAAAAAAbxvhX6z7fizkvb/nif0Zv/G1nyfi9af07t3Gw&#10;vPPSnzfjfo7p6apj0eiI9Mzvb9U/m/E7U6n07X/BcuMmn5XDSvu18fg+/wBm0eOudfSjN5ulcrj/&#10;AHmWLf3dKx/vG0dtWyqAAAAAAAAAAAAAAAAAAAAAAAAAAAAAAAAAAAAAAAAAAAAAAAAAAAAAAAAA&#10;AAAAAAAAAAAAAAAAAAAAAAAAAAAAAAAAAAAAAAAAAAAAq5fBB+t73G+7bcP7ztNBaNAAAAAAAAAA&#10;AAAB/9a/wAAAAAAAAAAAAACil3i/Xu7mPfTyT/ni+zP6Af1ncL8nyP3i7Uv67n+rv1b8vwf43hdV&#10;vQa2zw2jdKtYmPBUnGx60LbpxulTO6aYQsnVyqJ2cMla0hVKVRWmlXbdONk+tXZOu7KPFVb7VKdn&#10;L6lFtko2I8UEo3SqWO6eJO4rnDgvNjM4o5N3Vs637enJvaThahOVtvOvU1RVFzUtranF/Tsmr0dO&#10;t/FrnpMx16TPXrvXO1+3u4qeTrPEx5500i010yRH7HJXS9fsWhkDsj1S9QvTrP8AH7M6vyODGvmn&#10;HS/mwXn35OPk8+DJPy3x2nTWPbLbPwr8aXdOnTh6Vz5xpgbkxKYtWr27uOrsaNrcUURFNeTmbW1e&#10;5Xh5V2v01VTj5mHRH/Ft/wAmFOv+g3DyebN23y5xW8ZjHn+lT5oyViLViPlrkn5W63YH1+OscXyc&#10;P1J6TTlUjSJ5PBn4WXSN7W4+W04slp3nyZcFY9lG33hPvK7b+4CnFx+OuTtDv7gyYt0/2M1+5O2d&#10;40366Yqrx7Gg617K5l+SZimu7gTfsxM9IuT1hhHr/Y3dPbczbqnEvGKP8bT8Zi0983rrFdfZF/Lb&#10;5G8PYHrv6VepcUxdrdXw25V9P+a5p+BytZ3rGHL5bZNNpth+JTXw80vT7qTLoAAAAAAAAAADyb3v&#10;8zVcFdsnJ29cLLnE3FmaPO0doXLddVGRRubdkzo+DmYlVE0zFzCt3L2oR6fCxPj4T2jszpH8t9x8&#10;bh3jXHFviZPd5KfSmJ+S0xFf7Zhv1+76n099KOrdewX8nKvj/NuNMeE/H5H4ulq6TH0sVZtm/wCT&#10;nfZTeo8G2dnh17GUeKmXMbpVTusTCu26ddkoW2SjdKqdlhCuU67uSnw/nU23cyzUzulGxHihZOu6&#10;Vdtk0x4K5TrsKp2TjdlHjH4VSc7OWFE7ldhC26S3R2BcDRwH23bP0jUsKnF3lvO3Tv7e010UxlWt&#10;V1/Gt16fpF+r0zE4GDTi4tdvzTTF6m9XT/zk9cF9z9T/AJT6tkyUnXHj+hT3aVnxn+2nWfm09z2S&#10;+rv6ff8Al56Y8LhcrH5Obzo/O+V4fSjJmrE0xz+SxRTHMazEXi8x9tL2q68zkAAAAAAAAAAAAAAA&#10;AAAAAAAAAAAAAAAAAAAAAAAAAAAAAAA1qfE/4P8A9ZXBNPIekYc390cPZV/XqqrVE1X8nZepRbx9&#10;14/SimZmMf2eNqM1VVRFFvHvdPTXL4vXOL8bi/Gr9tj8fsTv+v8AYlr59Yvs7/SDsz+XeLTXk9Km&#10;cnhHjPHvpGaP7XSmXWfCK0v71bR0m2zQJMetCdk6uVQ4ZKp3WEetVO6dRC26SfUrssrsmFc7JRuz&#10;p8f5lNtk5ZwplzXYVzukyV23WRsQrtslXdKudk0+pVKyNn9+mahm6Tn4Wqabk3cPUdNzMbUMDMsV&#10;eS/iZuHepyMXJs1equ3XTTVTP8sK4vbHeMlJ0msxMT7pjaV2DNl42enIwWmt8cxato3i1Z1iY+WJ&#10;jWFwHhLkrC5g4l4/5KwZtRTu3bWBqObZsVee1ha1bonC3BptNfr+S51rIx5np40eENhemc2vUen4&#10;ebT/ABlYmfkttaPsWiY+w9Ne0+vYu5+2+F17Fp/znFW1ojat/tclf7TJFq/YdpP3uwgAAAAAAAAA&#10;APJnLfe5258PRk4ms76xdzbgxvaU1bX2J7Hc+rxet0zNWPlX8a5Tg4lyJiIm3mZlqr0xPTp1mOo9&#10;Y747b6NrTPnjLkj7jFpe2vumYny1n5LWiWPe4vVHsvtvzY+Ty4z5q/4rBplvr7pmJilJ+S96z8jV&#10;/wAtfFT5R3H8p07iTa2jcd6dX56LWu6vFrde6pjwov2LWVbo03HmY9NVq5i5PSenS549cVdY9Weq&#10;8jXF0fFXjV+/t+MyfPGseSPmmtvnYK7h9fevc3zYe3uPThU9l76ZcvzxExGOvzTS/wCE1x755L5B&#10;5N1SrWuQd5bi3hqPmrm1f17VcvPt4lNyqa6rOn4t2r2ONa6zPSzj26KI9VMMY9S6p1HqmX4/Uc98&#10;1vfe0zp8kRtWPkiIj5GGep9b6x1zP+ddY5OTk39k5LzbT5KxPhWPkrERHufDvmzs+ayVLI2I8Vcp&#10;V3cseEfghRbcZK7LI2IV22SrulWmmFcrK7CpKN2UeMfhhVZZ7HLCmxXYQnZJPqVW2WRsR4q0o3Sq&#10;WJV23TjZnT61V/YS5FU7JkKrbJVSrTSqWphXbdKohZNyU/kx/P8A76i+7mGSq2zmN0q1iY8FScbC&#10;E7pMlU7rU0+Kq+zmNpciqdhkqWkK5SqlUmlXbdZGx61dkq7uWPD/AC/lU2czuyjwVpxsK53cpUzu&#10;tAAAAAAAAAAAAAAAAAbcPhS6zNrXuZ9vTX1jP0jZms26JmZ8s6Tmahg3q7cebpHm+W24r/Enr0p9&#10;MdOk7gfVK5vk6h1vp0z/AITHxskR+TtmrOnj7fixr4eOkeMaeOX/AElzacjm8f76uO39zN4n9tDc&#10;63YZrAAAAAAAAAAAAAAAAAAAAAAAAAAAAAAAAAAAAAAAAAAAAAAAAAAAAAAAAAAAAAAAAAAAAAAA&#10;AAAAAAAAAAAAAAAAAAAAAAAAAAAAAAVcvgg/W97jfdtuH952mgtGgAAAAAAAAAAAAA//17/AAAAA&#10;AAAAAAAAAKKXeL9e7uY99PJP+eL7M/oB/WdwvyfI/eLtS/ruf6u/Vvy/B/jeF1W9BrbPDaN0q1iY&#10;8FScbHrQtunG6VM7pphCydXKonZwyVrSFUpVFaaVdt042T61dk67so8VVvtUp2cvqUW2SjYjxQSj&#10;dKpYQrtulVKuybkprrt1U3LdVVFdFVNdFdFU010V0z5qaqaqfTExPpiYVWiJrMStra1bRas6THjE&#10;xvEvd3BfxG+6Xg6nD07E3xXyDtTFm3R/ZTkqMnc2NbxqKunsNO1u5dt6pi000TNNq3azfY0ejrZq&#10;imKWOO4vTHtHr/my34/5tmn/ABmDTHOvvtTScdvlma+afvobFenf1pvWH09mnFw9QnqfCppH5vz/&#10;ADcisVj2UyzaORj0jwrWuX4ceGtJiIhuU4K+LtwFyLOHo/KunapwvuO9NixObn1XdybHycm7/R9b&#10;e4NNs05GJE1fjVTnYVuzapmPNkVRFVUYN7g9GO4umebN0i1edijWdI+hliPwLTpb+1tNp9lfY3u9&#10;OvruemvdE4+D3liydA5VtI899c/EtafDwzUrF8cTPjPxcVaUifHLOky2lbc3NtzeGjYW4tp6/o25&#10;9A1K3N3T9b2/qeFrGk51uKppmvE1HT67lq5ETExM01z0mJifSxJyeLyeFntxuZjtiyV3res1tHzx&#10;MRMNwul9W6X1zg4+qdF5OLl8bLGtMuHJTLjvG2tb0m1bePh4Tv4P21D6AAAAAAAACvV8Z7mL9Jbt&#10;4x4K03JirF2zpuRyHui3buxXRVrWuzc0bbeLftx+RdxcO1mXvTPpozaJ9Hrzz6Q9J+HxOT1vJHjk&#10;n4VPwa6WvMfJa01j56S80/r1d7/nXWuk+n3FvrTiUtzc8ROsfFy64sFZj2Wx465LfLXPEtINHgzF&#10;ZoF7GUeKmXMbpVTusTCu26ddkoW2SjdKqdlhCuU67uSnw/nU23cyzUzulGxHihZOu6Vdtk0x4K5T&#10;rsKp2TjdlHjH4VSc7OWFE7ldns3sI4Lp577ldkbf1PCjM2htS7Vv3e1Fy3Vcxr2h7bvW7uNpmTTH&#10;SJoz8+vDwrlM1RPsrtyqOs09J653R1L+TOk5MtJ0yX+hT57a+P8Aa11n54hnH6vXYEeoXqhwOncq&#10;nn4XEn875UTGtZxYJia0t8mXLOPFaNY+je0xtot4MFPZUAAAAAAAAAAAAAAAAAAAAAAAAAAAAAAA&#10;AAAAAAAAAAAAAAAB/Bqml6fremajourYlnP0rV8DM0vU8HIp8+Pm6fn49WJm4l+j10XLddVFUeuJ&#10;lxasWrNbeMT4Sp5PHwczj5OJyqxfFlral6ztatomtqz8kxMxKn73B8TZ3B/Mm/8AjHMi/VZ21rt+&#10;3o2VkTTVd1DbefTTqW29RrrtxFM13sG9Yru+X0U3PPRPSaZiMc83jzxeRfBP3M+Hzbx+k8se+O2M&#10;3Z3dnO7dza6cfJMY5ne2K308VvDw1tjtWZ02trG8Om49b8c7OrVcqhwyVTusI9aqd06iFt0k+pXZ&#10;ZXZMK52SjdnT4/zKbbJyzhTLmuwrndJkrtusjYhXbZKu6Vc7Jp9SqVkbOShTZz7W+H4THK8arsrf&#10;3Dmo5fmzNp6pa3ltyxcmPPVoO4OmFrWPjRT/APE8XOtW71fmjr58z0TMeinKPp/1D4nGzdNvPjjn&#10;z1/Bt4W0+a0a/wBs3C+rf3H+cdK5na+e30uNeM+KJ/4PJ9G8R8lMkRafly/obfWRWzIAAAAAAAD5&#10;PeW+9l8eaNd3DvrdWgbR0WzM01ajuDVMPS8a5d6eanHx6squmbt2rwos2oqrqn0U0zMxD8vM53D6&#10;fhnkc7LXFSPbe0Vj5o13n5I8ZfP6n1bpnRuNPM6tyMfHxR91ktFY190azGsz7IjWZ9kNZfMfxVeO&#10;dufKtK4a2vqHIOqUTXbt7j16Mnbe0rVUTMU5GPhXKf0lmR6PTbrtYkTExMXZ6dJxp1j1S6dx9cXR&#10;8U8i339taY/niPt7fNMU+dgzuX1/6LwvNx+2sFuZk2jJk1x4Y+WKz+Mv80xj98W9jVZy93f9wHN0&#10;5eLvDfmfhbdyvPRVs/avm25tj5PXV5vkuVhYNXtc2iJn0TqN/Iqj0fjeiOmKetd39wdb1py881xz&#10;/i6fQpp7piPG0fhzaWAu5PUfu/umLU6ly7Uw2/xOL8Xi0901rOt4/KWvPyvNPrdTl0eN0qrbrEx4&#10;IWTrsK52SZKlkbEeKuUq7uWPCPwQotuMldlkbEK7bJV3SrTTCuVldhUlG7KPGPwwqss9jlhTYrsI&#10;Tskn1KrbLI2I8VaUbpVLEq7bpxszp9aq/sJciqdkyFVtkqpVppVLUwrtulUQsm5KfyY/n/31F93M&#10;MlVtnMbpVrEx4Kk42EJ3SZKp3Wpp8VV9nMbS5FU7DJUtIVylVKpNKu26yNj1q7JV3cseH+X8qmzm&#10;d2UeCtONhXO7lKmd1oAAAAAAAAAAAAAAAADYz8MXWf0f3Ba3pldX9Hr3GmvYlFHXpE5WFrem6pau&#10;eimZmabVm/HTrTH40z1mYiJ2S+q3zfzf1Ez8WZ8ORwstYj9lXLhvE7eytbe2N/kiGSfS7N8PuLJi&#10;n/GYbx9mLUt+pEt+j0GbAgAAAAAAAAAAAAAAAAAAAAAAAAAAAAAAAAAAAAAAAAAAAAAAAAAAAAAA&#10;AAAAAAAAAAAAAAAAAAAAAAAAAAAAAAAAAAAAAAAAAAAAAAKuXwQfre9xvu23D+87TQWjQAAAAAAA&#10;AAAAAAf/0L/AAAAAAAAAAAAAAKKXeL9e7uY99PJP+eL7M/oB/WdwvyfI/eLtS/ruf6u/Vvy/B/je&#10;F1W9BrbPDaN0q1iY8FScbHrQtunG6VM7pphCydXKonZwyVrSFUpVFaaVdt042T61dk67so8VVvtU&#10;p2cvqUW2SjYjxQSjdKpYQrtulVKuybJXOyxyU+H+X8qi5G6VaTtjifnPl3g7WY13ijkDceys2u5R&#10;cy7GlZs1aRqnsvyLetaDlxcwc2iPVRl49yI8YiJ6PhdY6B0br+H836vxqZ6+ybR9Kv4N40tWflrM&#10;O79l+ofe3p7zv5R7M6nn4GSZibRjv+LyabRlw282LLHyZKWiPY3I8B/GbyrXyPQu43YVOVRFNqxO&#10;/eOLVNnJ6x0t/KNZ2dqV6Ldc1em5evYOZbiOkxaw56xEYS7i9EqTNs/bPI09vws3jHzVyVjX5Ii1&#10;Z+W7ev02+vfmr8Pp3ql03zx4R+ecGNLeyPNl4uS3lnX7a1sWWsRtTB4xEbnuI+euH+dtGjXOJ+QN&#10;vbyxabNu9mYen5fsdc0mm708lOt7ezYtZ2FVMz0iMrHo6+rrDCPWO3+tdAz/AAOr8e+CddImY1rb&#10;8G8a1t/azLfHsr1H7H9ROD/KHZnU8POpERNq0tplx67fFwX8ubFPyZKV19mrt18Z3YAAAABxX79n&#10;Gs3snJvWsfHx7Vy/fv37lFqzYs2qJuXb167cmKaaaaYmqqqqYiIjrLmtZtMVrGsz4REe1DJkx4sd&#10;suW0VrWJmZmdIiI8ZmZnwiIjxmZ2Unu5Tle9zhzxylylXdu3MXde7dRv6JF6a5uWNsafMaRtXEr8&#10;/SetrTcfFt1eiI60z0iPBuN290uOi9D43TIjxxY4i34c/SvP2bzaXgv6qd45O/8A1E6v3daZmnM5&#10;N5xa66xgppj49Z19tcFMdZ8I8Y2jZ0lR4PqWdB9jKPFTLmN0qp3WJhXbdOuyULbJRulVOywhXKdd&#10;3JT4fzqbbuZZqZ3SjYjxQsnXdKu2yaY8Fcp12FU7Jxuyjxj8KpOdnLCidyuyzB8JTg+Ng8Fapyvq&#10;2J7LcPMWqRkYFd23TF7G2Tti9e03RaKIq61UfKsurOyqpiYi7anGq6T5aamHu+uo/nXU68Kk/Q48&#10;aT+HbSZ/QjSPknV6lfU77C/0d7Ay938ymnJ61k1prHjXi4JtTFHvj4mScuSdotScU6eES2uukNvA&#10;AAAAAAAAAAAAAAAAAAAAAAAAAAAAAAAAAAAAAAAAAAAAAAAGlP4uPC/yjT9h886RiVTd0+uOP953&#10;LNrzf9Cya7up7T1LIm3EeWm3enMxLl251803sa3Ex0piesdxcbWtOXWNvoz+rE/qx9mGo31oO0vP&#10;g4XenFp40n82zzEfczrfDedNtLfEpMzvN8dfDSInRtHrdTnZp3VyqHDJVO6wj1qp3TqIW3ST6ldl&#10;ldkwrnZKN2dPj/MptsnLOFMua7Cud0mSu26yNiFdtkq7pVzsmn1KpWRs5KFNnPteteyHlb/VF3Kc&#10;d63k5EWND3FqH9hNyTXci1ZjSN210afaycm5Phaxc35Hm1/7lnp6PF9vtfqH8ndbw5bTpS8/Dt81&#10;/DWfki2lvsMlek3cf+jPffB5eSdMOe35vl8dI8mbSsTM+6l/Jkn5KLVLPb0RAAAAAAdGcwdyPC/B&#10;WJXe5H3xpelajNj2+LtrDqnVd1Z9NUR7L5NoGB578U1zMRTfvU27MeNVymImY+L1buHpHRKa9QzR&#10;W2msUj6V5+aseP2Z0j5XU+5O9+2O08fm63y6Y76axij6eW3u0x11tpP31oivvtENSXNXxV97a78r&#10;0jg/a2PsjTqvPat7s3Tbw9c3Tcon8jIw9F/pNNw6v5ab/wAtifGJpnwxV1r1P5ubXF0XFGGv399L&#10;X+eK+NK/Z87Xbuf6wXVOX5uN2rx44tJ8IzZdMmWflrTxx0n5LfF+w1fb03/vbkbWbu4d+br17d2t&#10;XusTqGvallajetW56dLGNGRVNNm1HSIptWqaaKYiIppiIhjHnc/m9RyzyOdltlvPttMz9iNdo+SN&#10;IYI6l1jqnW+VPM6vyMnJyz91ktNpj5I1nSse6I0iPZD5F+B+BnR4yqsl7GfrUy5jdKq26xMeCFk6&#10;7CudkmSpZGxHirlKu7ljwj8EKLbjJXZZGxCu2yVd0q00wrlZXYVJRuyjxj8MKrLPY5YU2K7CE7JJ&#10;9Sq2yyNiPFWlG6VSxKu26cbM6fWqv7CXIqnZMhVbZKqVaaVS1MK7bpVELJuSn8mP5/8AfUX3cwyV&#10;W2cxulWsTHgqTjYQndJkqndamnxVX2cxtLkVTsMlS0hXKVUqk0q7brI2PWrslXdyx4f5fyqbOZ3Z&#10;R4K042Fc7uUqZ3WgAAAAAAAAAAAAAAAAPZPYHq06V3VcbUVVTTZ1W1u7Sb8x7SesZGzc+/jU+W34&#10;9b9qzE+aJiPH1RMZp+r3zPzT1Z6ZWZ0rmjkY539vGyzXb9nWu/h7fY7p6fZfhd2caPZf4lZ+zjvM&#10;fpxCyI9L2ywAAAAAAAAAAAAAAAAAAAAAAAAAAAAAAAAAAAAAAAAAAAAAAAAAAAAAAAAAAAAAAAAA&#10;AAAAAAAAAAAAAAAAAAAAAAAAAAAAAAAAAAACrl8EH63vcb7ttw/vO00Fo0AAAAAAAAAAAAAH/9G/&#10;wAAAAAAAAAAAAACil3i/Xu7mPfTyT/ni+zP6Af1ncL8nyP3i7Uv67n+rv1b8vwf43hdVvQa2zw2j&#10;dKtYmPBUnGx60LbpxulTO6aYQsnVyqJ2cMla0hVKVRWmlXbdONk+tXZOu7KPFVb7VKdnL6lFtko2&#10;I8UEo3SqWEK7bpVSrsmyVzssclPh/l/KouRulWkmPBUsjZPrV23Sjd+7tzc+5Nna1g7j2juDWtr7&#10;h0y77fTtc29qmbo2r4F7p5faYeo6dXbvW56TMTNFcdY9Hg/Jy+LxubgnjczHXLjt4TW9YtWfnrMT&#10;EvqdK6t1XoXPx9V6LycvD5OGdaZcOS+LJSffW9Jras/NMNtHb38X7l7YnyPQuctDx+XduW/YWI3F&#10;gzh7e39p9ijpbqu3btm3GBqfloj8Wi/ax71dczVczJ6sPdx+jvR+drn6DeeHknWfJOt8Uz9mfPTx&#10;9sTaIjajdL0y+u53t27FOneoXHjrfFjSPj08uHmUiNI1mYr8HPpEeEXrjva0zNs8t5XA3dxwF3IY&#10;tM8Yb80/N12jHjIzdl6zTVoW9NPppt+1v+00DPmmvIt2o9F3Jwar+PE+j20ywT1/tDuDtq//AOtO&#10;PNceukZK/Sxz7vpx4RM+ytvLb5HoR6detXpv6p4Y/wBEeo0yciI1vxcv4nlU8NZ1w30m9a/dZMU5&#10;MUT4ed6TdZZVAAAeI/iIcuzw72ncmaniZU4uvbzw7XGm3KqaoouVahvOi5hanXYuT6abljSqNRyr&#10;VVMeaK7UTHT8qO5dg9K/lbujjY7RrTDPxr/Nj0mNfkm/krPySwH9ZnvX/Qj0b6ry8N/JyOdWODg9&#10;k+fla0vMT7LU48ZslZjxiaRppvFQRtdOzxRclHgqs59jKPFTLmN0qp3WJhXbdOuyULbJRulVOywh&#10;XKdd3JT4fzqbbuZZqZ3SjYjxQsnXdKu2yaY8Fcp12FU7Jxuyjxj8KpOdnZXEPHGr8vcn7E4y0PzU&#10;ajvfdGk6BRkxbm7Tp+Nm5VNOo6tetxMTNrDxou5V2I9Pkt1dHzuocvHwOHl5mTbHWbfPptH2Z0iP&#10;ndm7L7Z5nefdXT+1eB4Zefnx4Ytpr5K2tHnyTH3uOnmyW/Y1ldb2vtvR9m7a29tHb2JRgaDtfRNK&#10;29ouFbiIoxNK0bBt6dp+NT5YiPxLVuinw9TXbNmycjNfPlnW15m0z75mdZ/Te6HSemcLonS+N0bp&#10;tPh8fiYseHFWNq48VIpSv2K1iH7qp9AAAAAAAAAAAAAAAAAAAAAAAAAAAAAAAAAAAAAAAAAAAAAA&#10;AAB1XzfxhpvM3E2/eMdT9nRa3dt3N0/DybtM1UafrNuIzNA1Tyx6Z+S5trHyOnr8nTwl+flYK8nj&#10;3wW+6jT5p9k/YnSXW+8O3eP3Z2xze3eRpEcrFatZn7nJH0sd/wC0yRW32FO7VtK1DQtV1TQ9Wxbm&#10;Fqujahm6VqeHejy3sTUNOyasTMxbtPqqt3KKqKo/lhjW9bUmaW8JjWJ+eHlbyONn4XJycPlVmmTF&#10;a1L1netqzNbRPyxMTD+R+d+dkqndYR61U7p1ELbpJ9SuyyuyYVzslG7Onx/mU22TlnCmXNdhXO6T&#10;JXbdZGxCu2yVd0q52TT6lUrI2clCmzn2uSmqqiqmuiqqiuiqKqK6ZmmqmqmetNVNUemJifTEwq2n&#10;WEomYnWPCYW6e2vk+nmPgvjPkOu9F/UNb2ziWder/Fif7TaPVVom5OtFP5MVZ2PfroifT5Jpn1th&#10;uic7+UulYOZM62tWPN+FX6Nv76J+w9K+w+4I7o7Q4HW5nW+XFEZPytNceX/7ZW0x8kw7xfVduAAA&#10;eV+ce8ngjgWnNwd0brta3u7EpmmNj7S9jrW44yOk+WxqNNuunHwJ9ETMZ1+1V5Ziaaa+sRPW+sd2&#10;dF6LrTk5fPlj/F0+lfX3T7K/20x9lj7uz1O7R7Qi2Ln8iMvJr/iMOl8uvut4xXH/AMpas6eMRPg0&#10;5c4/Eu5u5LnM0jj72fEO1b0VWqZ0LKqzN6ZVmZ6efJ3ZXRbqxpnpFVP6Os2K6PTTN65HpnE/WvUL&#10;rHUNcXA/5rin72dck/Pfw0/tYrMe+Ws/dXrp3V12bcbo2nTePPh+LnzZ5j5c2keX3x8OtJjbzWa7&#10;M7OzdTzMnUNSzMrUM/NvXMnMzs3Iu5eZl5N6qa7uRk5N+aq7ldUzM1V11TMz6Zlj7Le+S85Mkza0&#10;+MzM6zM++ZndhjLly58ls2e03vaZm1rTMzMzvMzPjMz7Zl/P6lFiNiEJ2SrulUmzo8ZVWS9jP1qZ&#10;cxulVbdYmPBCyddhXOyTJUsjYjxVylXdyx4R+CFFtxkrssjYhXbZKu6VaaYVysrsKko3ZR4x+GFV&#10;lnscsKbFdhCdkk+pVbZZGxHirSjdKpYlXbdONmdPrVX9hLkVTsmQqtslVKtNKpamFdt0qiFk3JT+&#10;TH8/++ovu5hkqts5jdKtYmPBUnGwhO6TJVO61NPiqvs5jaXIqnYZKlpCuUqpVJpV23WRsetXZKu7&#10;ljw/y/lU2czuyjwVpxsK53cpUzutAAAAAAAAAAAAAAAAAd+drOqfojuO4Ty4np7Xkja2l9fLNX/2&#10;b1OjRZjpTMePyjp19XjMTEdGQPSjlfmfqV0PN7+Zgp+63jH/AL/7DsHamX4PcvBv782Ov91aK/2V&#10;pF6sNqgAAAAAAAAAAAAAAAAAAAAAAAAAAAAAAAAAAAAAAAAAAAAAAAAAAAAAAAAAAAAAAAAAAAAA&#10;AAAAAAAAAAAAAAAAAAAAAAAAAAAAAAAFXL4IP1ve433bbh/edpoLRoAAAAAAAAAAAAAP/9K/wAAA&#10;AAAAAAAAAACil3i/Xu7mPfTyT/ni+zP6Af1ncL8nyP3i7Uv67n+rv1b8vwf43hdVvQa2zw2jdKtY&#10;mPBUnGx60LbpxulTO6aYQsnVyqJ2cMla0hVKVRWmlXbdONk+tXZOu7KPFVb7VKdnL6lFtko2I8UE&#10;o3SqWEK7bpVSrsmyVzssclPh/l/KouRulWkmPBUsjZPrV23SjdKuyxPqVWTrs/s0/UM/Sc7E1PS8&#10;7M03UsDItZeDqGn5N7DzsLKsVRcs5OJl49VNy3coqiKqa6KomJ9MSpzY8eXFbFlrFq2jSYmImJid&#10;4mJ8Jj5H6eLyeTw+TTl8PJbFlxzFqXpaa3raPGLVtWYmsxPjExMTE7Npvbn8V7nPif5Bt/lSj/XV&#10;sux7Ox8o1nM+RcgabjU/i+bE3V5a4zvLEzXNGp2rt25MRTGTap9MYn7j9KOh9W83I6V/zLNPjpWN&#10;cVp+Wnh5f7SYiN/LLb70u+uV6hdm/D6Z3jH8vcCukebLby8zHX9jyNJ+LpvMZ63vadI+LSG+Tt+7&#10;yOAe5TFs08db0xrW5pse2zNhbli1oe9cLy0e0veXSL1dVOZRbj03MjTr2RZp6xFVyJ9DA3cHZ3X+&#10;27z/ACjhmcWukZafSxz/AG2n0Zn2ReKzPuei/pr65+m3qrhrHa/PrHL01tw8+mLlU8NZ/FzMxkiv&#10;tvhtlpHttE+D1G6uy8Arw/Gg5ZjVN9cW8L6flRVj7T0PO31uKzar81E6xue9+i9Dx8qn/i3cbDxL&#10;96mOkfiZkTPXrHTPvpB0r4XB5PWckeOW0Yqfg0jzWmPkm1oj56PM369feUcvuHpHYnGvrXhYr8vP&#10;ET4fFzz8PFW3utTHjvaP2OeJ9sNIzMc7NB3JR4KrOfYyjxUy5jdKqd1iYV23TrslC2yUbpVTssIV&#10;ynXdyU+H86m27mWamd0o2I8ULJ13SrtsmmPBXKddhVOycbso8Y/CqTnZuj+DpwvGvch775y1XEmr&#10;A2FplO0NrXrtE+zr3RuixNzWsrFueXp7TD02n2FyPNHSnPp9E9etON/UDqHwuLj6bSfHLPmt+DXa&#10;J+e3j/at4PqU9j/yh3H1Dv3l01x9Pp+b4JmPD4+eNctqzp9tjwR5beO3Ijwn2WH2KHpMAAAAAAAA&#10;AAAAAAAAAAAAAAAAAAAAAAAAAAAAAAAAAAAAAAAAAArQfE24d/1a9xWbu7TsSMfbvLun07vxptW5&#10;ox7e5caqnT934tNXSIqu134tajenrPpzI8PCOi9e43wOZOSv2uSNfs7T+v8AZefX1he1f9H+/L9U&#10;wV8uDqlfjxpHhGWPo54+WZt5ctvlytdzr7AzJVO6wj1qp3TqIW3ST6ldlldkwrnZKN2dPj/Mptsn&#10;LOFMua7Cud0mSu26yNiFdtkq7pVzsmn1KpWRs5KFNnPtZKp3Sb2fhJ8nV6js/kjiPOvzVd2zq+Fv&#10;TQKLlzzVzpe4bX6N1rGx7c/k2sfKxrF6eno8+VVPjLKnp7z/AD8fP068/wCDmL1+a3haPmiYifns&#10;2++rb1+c/S+d21mnx49658es/cZI8t4j5K3rWfnyS3BsjtmwHkrn3vT4P7fqMnT9e16N0b0sxXRR&#10;sXaN3E1PW7GREfi065e9pFjTqevlmqMq5F2aZ81uzd8HWus919I6LE0zX+Jlj/F00m39t7K/ZnX3&#10;RLHPeHql2p2bFsPLzfnHKj/EYZi14n/jJ18uOPf55i2njWtmlbnT4ivPHMFOZo23863xTs7Jm5a/&#10;RGzsrJo1/NxK/RFnWd31+TJr/FmqiunCoxLVdM+W5ar8WJ+s989Z6pE4sFvzbFP3NJnzTH7K+/8A&#10;c+WJ9sS1b7u9a+7+5a34vDvHTuNbWPJhmfiWj3XzeFp90xSMdZjwmsvBlVVVdVVddVVdddU1V11T&#10;NVVVVU9aqqqp9MzM+mZl0WfGZmWINZnxnxmUR4q7JV3Sqtumn1K7LI2IQnZKu6VSbOjxlVZL2M/W&#10;plzG6VVt1iY8ELJ12Fc7JMlSyNiPFXKVd3LHhH4IUW3GSuyyNiFdtkq7pVpphXKyuwqSjdlHjH4Y&#10;VWWexywpsV2EJ2ST6lVtlkbEeKtKN0qliVdt042Z0+tVf2EuRVOyZCq2yVUq00qlqYV23SqIWTcl&#10;P5Mfz/76i+7mGSq2zmN0q1iY8FScbCE7pMlU7rU0+Kq+zmNpciqdhkqWkK5SqlUmlXbdZGx61dkq&#10;7uWPD/L+VTZzO7KPBWnGwrndylTO60AAAAAAAAAAAAAAAAB9txrqdOicjbA1mqqKadI3rtXU6qqo&#10;uVU004Gu2MqaqqbX48xHk9MU+n+T0vudscqOD3J0/mz4Rh5OC/t+4y0t7PH2ezx9z93TMvwOpcfP&#10;P3GXHb9C0StrvXxt4AAAAAAAAAAAAAAAAAAAAAAAAAAAAAAAAAAAAAAAAAAAAAAAAAAAAAAAAAAA&#10;AAAAAAAAAAAAAAAAAAAAAAAAAAAAAAAAAAAAAAAAAAq5fBB+t73G+7bcP7ztNBaNAAAAAAAAAAAA&#10;AB//07/AAAAAAAAAAAAAAKKXeL9e7uY99PJP+eL7M/oB/WdwvyfI/eLtS/ruf6u/Vvy/B/jeF1W9&#10;BrbPDaN0q1iY8FScbHrQtunG6VM7pphCydXKonZwyVrSFUpVFaaVdt042T61dk67so8VVvtUp2cv&#10;qUW2SjYjxQSjdKpYQrtulVKuybJXOyxyU+H+X8qi5G6VaSY8FSyNk+tXbdKN0q7LE+pVZOuwhbZO&#10;N3MoH9OFmZen5ePn4GVk4Odh37WTiZmHfu42Xi5NiuLlnIxsizNNdFdFURVTXTMTEx1ieqnJSmSs&#10;48kRas6xMTGsTE+yYneF/Gz5+NmryONe2PJjmLVtWZratonWLVtGkxMT4xMTrEtrPbb8WPmbiv8A&#10;Rm2eYcavmXZGPNnGnVM3JpxOSNKw4mKJuWNwXOtvVPZ0zVX7PU6JvXaulM5tqnwxR3J6VdG6pNuT&#10;0efzPNPj5YjXDaflpvTX30+jG/kmW5HpX9cvvvs/4XSe+Kz13p9dK/Etby87HX3xmn6OfSNZ8ueJ&#10;vedI+PSG/Lgbum4Q7kdJnUOLN6Yep6jj2Kb+q7S1KI0neOiRV0iqdR0DKn2k24qnyfKsabuPVV1i&#10;i9VMSwP13tjrXbmX4fVMM1rM/RyR9LHb5rR4a/sZ0t74h6PenXq/2B6p8L857Q59cuWsa5ONf8Xy&#10;cX4eG0+byxPh8SnnxTPhW8qm3dlyrVzV3G8u8i0ZHyrTdY3hqGFt67FcV0VbW295du7Yro8szTHn&#10;wcWxcqimennqqnrPXrO0na/S/wCRu3eJ0+Y0tTHE3/Dv9O/6FrTHzPGz1j7wnvz1Q633PW3nxZ+T&#10;euGddY/N8OmHBp7PHFjpadPDWZnx3ed33J2Y0clHgqs59jKPFTLmN0qp3WJhXbdOuyULbJRulVOy&#10;whXKdd3JT4fzqbbuZZqZ3SjYjxQsnXdKu2yaY8Fcp12FU7Jxuyjxj8KpOdlwvsa4b/1HdsnGm08v&#10;G+Tbh1fSo3vu2mqjyZEbi3dRTqt/Ey6fLT/S4WPVjafV6J/+R49NXjOv3cvUP5S6zmz1nWlZ8lfw&#10;a+GsfJM62+y9ovQLsn/QL0r6X0fNTycnNj/OuR7J+NyNMk1t4R9LFSaYZ/J7zu9bvgsyAAAAAAAA&#10;AAAAAAAAAAAAAAAAAAAAAAAAAAAAAAAAAAAAAAAAAANdnxNeIo5H7cdQ3VgYnt9wcS6nZ3hi126K&#10;asmvb1+I0zdmLTVMT0tU49dvUL3SY9GHT6Z6eWfide43x+DOSI+lj8fsbT+l4/YYJ+sL2v8Ay/2F&#10;fqWGvmz9MvGeNN/hT9DNHzRWYy22/wAFHzTWidAee7JVO6wj1qp3TqIW3ST6ldlldkwrnZKN2dPj&#10;/MptsnLOFMua7Cud0mSu26yNiFdtkq7pVzsmn1KpWRs5KFNnPtZKp3Sey+wXkr/Vn3QceZORfixp&#10;W88jI471iark2qa7O6/Jj6TFdfhFNGqW8C7V5o6dKJ8PRVHYu0+d+Y9fw2tOlcv4uf7fwj++8ssp&#10;+jXXv5B7/wCFkvOmPlTPGv46eGbSKfYjLGOZ18PD2bxv4557t+FO3nFvWd67lozt1fJ4v4OxNu+y&#10;1TdWX7SnrYqyMSiqm3hWq/TNN/Pu2aKoifZzXVHlnLnV+4+l9FrMcrJrk9mOvjefsbVj5bTEe7Vu&#10;V3h6kdq9lY5r1XP5+RprXj4tL5p121rrpSJ9lsk1ifHTWfBpD7gPiL82cwzl6JtHKucTbIvRcszp&#10;m2M+7O5dTx6pmnprO7aKbV+Iqp6xVYwqce3NMzRci9HSWJ+td7dV6nri40/m2KfZSfpTH7K/hP2K&#10;+WPZOrVHvL1t7q7mm3F6baencSdY8mK0/FvH7PNpFtt644pWYnS3m3a/aqqq6qq66qq666qqq66p&#10;mqqqqqetVVVU+mZmfTMy6Tbx8ZYdiZnxnxmUR4x+FU5nZyqJ3cxsmPFXZOu6VVt00+pXZZGxCE7J&#10;V3SqTZ0eMqrJexn61MuY3SqtusTHghZOuwrnZJkqWRsR4q5Sru5Y8I/BCi24yV2WRsQrtslXdKtN&#10;MK5WV2FSUbso8Y/DCqyz2OWFNiuwhOySfUqtssjYjxVpRulUsSrtunGzOn1qr+wlyKp2TIVW2Sql&#10;WmlUtTCu26VRCybkp/Jj+f8A31F93MMlVtnMbpVrEx4Kk42EJ3SZKp3Wpp8VV9nMbS5FU7DJUtIV&#10;ylVKpNKu26yNj1q7JV3cseH+X8qmzmd2UeCtONhXO7lKmd1oAAAAAAAAAAAAAAAADktXbli7av2a&#10;6rV6zcou2rlEzTXbuW6ororoqjwmJiJiUqXtjvGSk6TWYmJjeJjaXMTNZi0eEwt+6fmUahgYOfbp&#10;mi3nYeNmUUzMVTTRk2ab1NM1U+iekVdOsPZDj5q8jj4+RXwjJWto+a0RP9luNjvGTHXJG1oif0Y1&#10;f2LkwAAAAAAAAAAAAAAAAAAAAAAAAAAAAAAAAAAAAAAAAAAAAAAAAAAAAAAAAAAAAAAAAAAAAAAA&#10;AAAAAAAAAAAAAAAAAAAAAAAAAAAAFXL4IP1ve433bbh/edpoLRoAAAAAAAAAAAAAP//Uv8AAAAAA&#10;AAAAAAAAopd4v17u5j308k/54vsz+gH9Z3C/J8j94u1L+u5/q79W/L8H+N4XVb0Gts8No3SrWJjw&#10;VJxsetC26cbpUzummELJ1cqidnDJWtIVSlUVppV23TjZPrV2TruyjxVW+1SnZy+pRbZKNiPFBKN0&#10;qlhCu26VUq7Jslc7LHJT4f5fyqLkbpVpJjwVLI2T61dt0o3SrssT6lVk67CFtk43cygI9aud0qpV&#10;23TfpaVq+q6FqGLq2h6nqGjarhV1XMPU9KzcnTtQxLlVubVVeNm4lVFy3M01VUzNFUT0mY8Jfmz4&#10;sWek4s1YvW28WiJifnifCX7uHzeZ07k05vT8t8GbHOtcmO1qXrOmmtbVmLROkzHhO0zD8+C2yior&#10;nZNyUeCqzn2Mo8VMuY3SqndYmFdt067JQtslG6VU7LCFcp13clPh/Optu5lmpndKNiPFCydd0q7b&#10;JpjwVynXYVTsnG71N2XcPf68u5Xi7Y+ViTmbfo123ubd1FVE1Y87W2rH6b1XFy6qZiaaMz2VGBFU&#10;emK79PT0uv8AcfUP5M6Nn5NZ0v5fLT8K3hEx82vm+wy56H9lf6e+qHSegZqefjRljPyI9nwMH43J&#10;W3ujJ5Yw6+/JC4817e1oAAAAAAAAAAAAAAAAAAAAAAAAAAAAAAAAAAAAAAAAAAAAAAAAAAD8vXNG&#10;03cei6vt7WcW3naPr2l6ho2q4V6mKrOZpuqYleDnYt2mfRNNy1XXRVE+qUb1rek0vGsTExPzS/Nz&#10;OJx+fxMvB5dYvizUtjvWdrUvWa2ifkmJmFOPlfj/AFHirkrfPHGqzXczNmbn1fQZyK6It/LsXCy6&#10;qNP1OiiJnpRlY/ssm3H/ALtcdfSxbycFuNyL4Lb0mY+f3T9mPF5TdzdD5HbXcHM6ByfG/EzXx67e&#10;aK2ny309166Wj5Jh8C/JO745HrVTunUQtukn1K7LK7JhXOyUbs6fH+ZTbZOWcKZc12Fc7pMldt1k&#10;bEK7bJV3SrnZNPqVSsjZyUKbOfayVTuk/oxMrKwcrGzsHJyMPNw8izlYeZi3rmPlYuVj3IvY+TjZ&#10;FmYrouUVxFVFdMxNMxExMTCHmtS8XpOkx4xMeExMe2F2HJkw3rlxWmt6zE1tEzExMeMTEx4xMT4x&#10;MeMSnKysrOyb+bm5N/MzMu9cyMrLyr1zIycnIvVzcu38i/emaq66qpmqqqqZmZ9Myhkta8za86zO&#10;8z4zKV8mTNknLltNrWnWZmZmZmd5mZ8ZmfbMuFRbZyR4K5TrsmPGPwq0p2cqid3MbJjxV2TrulVb&#10;dNPqV2WRsQhOyVd0qk2dHjKqyXsZ+tTLmN0qrbrEx4IWTrsK52SZKlkbEeKuUq7uWPCPwQotuMld&#10;lkbEK7bJV3SrTTCuVldhUlG7KPGPwwqss9jlhTYrsITskn1KrbLI2I8VaUbpVLEq7bpxszp9aq/s&#10;JciqdkyFVtkqpVppVLUwrtulUQsm5KfyY/n/AN9RfdzDJVbZzG6VaxMeCpONhCd0mSqd1qafFVfZ&#10;zG0uRVOwyVLSFcpVSqTSrtusjY9auyVd3LHh/l/Kps5ndlHgrTjYVzu5SpndaAAAAAAAAAAAAAAA&#10;AAAtl8R58apxRxjqcVWqo1Hj3ZefFVirz2Koy9t42RFVmuJnrRPm/FnrPWPW9dez+RHL7S6Xyo0n&#10;4vD41/Dxj6WGk+E+7x8G3PR8nxekcXL99hxT4beNKy7CdjfRAAAAAAAAAAAAAAAAAAAAAAAAAAAA&#10;AAAAAAAAAAAAAAAAAAAAAAAAAAAAAAAAAAAAAAAAAAAAAAAAAAAAAAAAAAAAAAAAAAAAAAAAVcvg&#10;g/W97jfdtuH952mgtGgAAAAAAAAAAAAA/9W/wAAAAAAAAAAAAACil3i/Xu7mPfTyT/ni+zP6Af1n&#10;cL8nyP3i7Uv67n+rv1b8vwf43hdVvQa2zw2jdKtYmPBUnGx60LbpxulTO6aYQsnVyqJ2cMla0hVK&#10;VRWmlXbdONk+tXZOu7KPFVb7VKdnL6lFtko2I8UEo3SqWEK7bpVSrsmyVzssclPh/l/KouRulWkm&#10;PBUsjZPrV23SjdKuyxPqVWTrsIW2TjdzKAj1q53SqlXbdNKq261MK7bJVFc7JuSjwVWc+xlHiplz&#10;G6VU7rEwrtunXZKFtko3SqnZYQrlOu7kp8P51Nt3Ms1M7pRsR4oWTrulXbZNMeCuU67Cqdk43b9P&#10;gy8Q1Y+m8qc56jieWvUb2HxrtXIrtxTX8jw5t7g3dctV1emq3dvTpduKqekeazcpmZmOlOKPUTqG&#10;t8HTKTtrkt88/Rp+hHm/Rh6H/Uj7MnHxerd/cmnjlmvCwWmPHy18ubkTE+2LW+BETHhrS0eM7b0G&#10;Mm/QAAAAAAAAAAAAAAAAAAAAAAAAAAAAAAAAAAAAAAAAAAAAAAAAAAACvd8WXimnbXL20uVdPxIt&#10;YHJO3p03WL1uinpXunZ0W8Kq/froiOk3dNvYFu3Ffpq9hXMTMRMU9J7l43w+VXk1jwyRpPz1/wDs&#10;afoNGfrN9tR0/uni9y4K6U6hi8mSY/4bBpXWfwsVscRrv5LaT4eGqJ1ad2tZHrVTunUQtukn1K7L&#10;K7JhXOyUbs6fH+ZTbZOWcKZc12Fc7pMldt1kbEK7bJV3SrnZNPqVSsjZyUKbOfayVTukmFdt067C&#10;u2yUbslVtlhHgrlOuyY8Y/CrSnZyqJ3cxsmPFXZOu6VVt00+pXZZGxCE7JV3SqTZ0eMqrJexn61M&#10;uY3SqtusTHghZOuwrnZJkqWRsR4q5Sru5Y8I/BCi24yV2WRsQrtslXdKtNMK5WV2FSUbso8Y/DCq&#10;yz2OWFNiuwhOySfUqtssjYjxVpRulUsSrtunGzOn1qr+wlyKp2TIVW2SqlWmlUtTCu26VRCybkp/&#10;Jj+f/fUX3cwyVW2cxulWsTHgqTjYQndJkqndamnxVX2cxtLkVTsMlS0hXKVUqk0q7brI2PWrslXd&#10;yx4f5fyqbOZ3ZR4K042Fc7uUqZ3WgAAAAAAAAAAAAAAAAALTXbHmzqHbtwjfmbUzb4v2XhdbM9aO&#10;mmaDY02InrNX48Ra6XPT+V19EeEernpbn/OPTfoWTw8ODxq+G30MVafL4/R8fl122bWdr3+J25wb&#10;f8Rijw/Y0iP7Hj8rvN3x94AAAAAAAAAAAAAAAAAAAAAAAAAAAAAAAAAAAAAAAAAAAAAAAAAAAAAA&#10;AAAAAAAAAAAAAAAAAAAAAAAAAAAAAAAAAAAAAAAAAAAAABVy+CD9b3uN9224f3naaC0aAAAAAAAA&#10;AAAAAD//1r/AAAAAAAAAAAAAAKKXeL9e7uY99PJP+eL7M/oB/WdwvyfI/eLtS/ruf6u/Vvy/B/je&#10;F1W9BrbPDaN0q1iY8FScbHrQtunG6VM7pphCydXKonZwyVrSFUpVFaaVdt042T61dk67so8VVvtU&#10;p2cvqUW2SjYjxQSjdKpYQrtulVKuybJXOyxyU+H+X8qi5G6VaSY8FSyNk+tXbdKN0q7LE+pVZOuw&#10;hbZON3MoCPWrndKqVdt00qrbrUwrtslUVzsm5KPBVZz7GUeKmXMbpVTusTCu26ddkoW2SjdKqdlh&#10;CuU67uSnw/nU23cyzUzulGxHihZOu6Vdtk0x4K5TrsKp2Tjdc07ROJp4S7cOJuPMjGjG1fTdr42q&#10;bltzT0u07p3Ndr3JuKzdrqiKq/YZeVdxqKqvT7O3RTEU00xTGufX+f8Ayl1jPy4nWtraV/Br9Gv6&#10;MRE/PL289G+z57E9Muj9t5K+TNiwVyZ49vx88zmzRM7z5cmS1Imfua1jSIiIj0g+OyaAAAAAAAAA&#10;AAAAAAAAAAAAAAAAAAAAAAAAAAAAAAAAAAAAAAAAAAA8J/Ea4vo5J7Xt4ZuPYi7rPG+Rh8iaXXFr&#10;zXKcbRYrxdx0Tcp/GptxpmRl3qo9NM1WqJqiPLFVPx+u8f8AOOnWmN8f0o+xv+lMsMevXbkdwenP&#10;LzUrrl6fNeVTw8dMesZfHfT4Nr2n2a1jXbWKvrHE7vOwj1qp3TqIW3ST6ldlldkwrnZKN2dPj/Mp&#10;tsnLOFMua7Cud0mSu26yNiFdtkq7pVzsmn1KpWRs5KFNnPtZKp3STCu26ddhXbZKN2Sq2ywjwVyn&#10;XZMeMfhVpTs5VE7uY2THirsnXdKq26afUrssjYhCdkq7pVJs6PGVVkvYz9amXMbpVW3WJjwQsnXY&#10;VzskyVLI2I8VcpV3cseEfghRbcZK7LI2IV22SrulWmmFcrK7CpKN2UeMfhhVZZ7HLCmxXYQnZJPq&#10;VW2WRsR4q0o3SqWJV23TjZnT61V/YS5FU7JkKrbJVSrTSqWphXbdKohZNyU/kx/P/vqL7uYZKrbO&#10;Y3SrWJjwVJxsITukyVTutTT4qr7OY2lyKp2H92Jp+fnzXGBg5mbNqKZuRiY17Jm3FXWKZrizTV06&#10;9J6dXOLBnz6xgpa+m/liZ0+fR+imLJk/wdZtp7omf1H02Jx3yBnex+RbF3jmfKvJ8m+S7Y1vI+Ue&#10;0/5v2HsrE+fzery9er9uPt7r+fy/B4PIv5tvLhyTrrtppXx1+R+3F0zqWTT4fHy2120x3nX5tI8X&#10;0GNwdzXm3YsYfD/KWXemmaos43H+7L92aafyqot2sSZ6R656P14+ye881vJh6Rzb290cXPM/oRjf&#10;sr2/168+WnC5Ez7ow5J/3r9az25dwd65btUcGcv01XKoopm7xvvCxbiap6RNd6/h00Ux/LVVVER6&#10;5Xx6deoF7xWvQ+f4+/h8iI+zM44iPnmX6Kds9yTpWOn8n7ODJH6c1frf4We479iXJX6qar/Vr7el&#10;3qN/2JzP3DJ+s/RHafc2v+YZ/wBzt+s5I7Wu47p/sT5J/VTVf6tVb0t9R5//AHJzP3DJ+s5ntPub&#10;X/MM/wC52/WZR2tdxv7E+Sf1V1T+rV/+VfqR/wBh8z9wyfrJR2n3Np/mOf8Ac7frH+FruN/YnyT+&#10;quqf1aufSv1I1/mPm/uGT9ZL/RTuX/oOb9zt+s/Pye2/uExLs2bvB3LVdcRFXXG493Xm2ulXh0v4&#10;eLco6/yx5uset+LL6aeouK/kt0LqEz+x4ee0fo1xzH6bi3bXcVJ0ngcj7GHJP6cVmH5WXwVzdgTR&#10;Gdw5yrhTdiqbcZfHu7sabkU9IqmiL2HT16dY69H5M3YXfXHmIz9F59NdvNw+RGvza44VX6B13H9v&#10;ws9dffhyR/vX4eVxhyXhXPY5vHm+cS9NMVxaytpa/j3JoqmYpr8l3Hiek9J6T0fhy9q9z4LeTP03&#10;lUtvpbj5YnT5poov0vqeOfLfjZaz7px3j+w+Zy9F1jAoquZ+k6lhW6K/Z115eDlY1FFzr5fZ1VXq&#10;KYirr6Ok+l8rNwuZx4m3Iw3pETpM2pauk+7xiPF+W+HNjjXJS1dPfEx+q/MfmVAAAAAAAAAAAAAA&#10;LN3Zflzm9r3Dt6aItzRtvJxPLFXm6xga5l4MV9ekflRb80x6uvT0vUX0SzfH9K+i3mNNMNq/3GXJ&#10;TX7Pl1bQdk38/avCtt9CY/QvaP7D0+ym7UAAAAAAAAAAAAAAAAAAAAAAAAAAAAAAAAAAAAAAAAAA&#10;AAAAAAAAAAAAAAAAAAAAAAAAAAAAAAAAAAAAAAAAAAAAAAAAAAAAAAAAAAq5fBB+t73G+7bcP7zt&#10;NBaNAAAAAAAAAAAAAB//17/AAAAAAAAAAAAAAKKXeL9e7uY99PJP+eL7M/oB/WdwvyfI/eLtS/ru&#10;f6u/Vvy/B/jeF1W9BrbPDaN0q1iY8FScbHrQtunG6VM7pphCydXKonZwyVrSFUpVFaaVdt042T61&#10;dk67so8VVvtUp2cvqUW2SjYjxQSjdKpYQrtulVKuybJXOyxyU+H+X8qi5G6VaSY8FSyNk+tXbdKN&#10;0q7LE+pVZOuwhbZON3MoCPWrndKqVdt00qrbrUwrtslUVzsm5KPBVZz7GUeKmXMbpVTusTCu26dd&#10;koW2SjdKqdlhCuU67uSnw/nU23cyzUzulGxHihZOu6Vdtk0x4K5Trs9TdlXFf+uPuf4h2bfs+20m&#10;jdFjdG4aa7XtbFWgbOt1bn1LFyevWIoyqcWMKJn/AI16mPGXXu5ed/J3RORyInS3l8tfwr/RiY+b&#10;XzfYZc9C+0f9NvVbo3RMlfNhjPGfN4ax8HjROe9be6MkY/ha++8LjzXd7YAAAAAAAAAAAAAAAAAA&#10;AAAAAAAAAAAAAAAAAAAAAAAAAAAAAAAAAAAP4NV0vA1vS9S0XVMejM0zV8DM0vUcS71m3lYGoY9W&#10;Jl49yI/4tduuqmf9yUbVres0t4xMaT80qOTxsPM42Ticmvnx5a2pes7TW0TW0T88TMKbfKGxs7jL&#10;kffPHuozXXl7M3Vrm3a79cRE5drS9QuYuLnUxHSPLftU0XqJ6R1pqj0QxRycNuPyL4Lb0tMfoTv9&#10;l5TdxdGzdvde5nQ8/jbiZsmLX76KWmIt81oiLR8kvhI9b8k7vkVELbpJ9SuyyuyYVzslG7Onx/mU&#10;22TlnCmXNdhXO6TJXbdZGxCu2yVd0q52TT6lUrI2clCmzn2slU7pJhXbdOuwrtslG7JVbZYR4K5T&#10;rsmPGPwq0p2cqid3MbJjxV2TrulVbdNPqV2WRsQhOyVd0qk2dHjKqyXsZ+tTLmN0qrbrEx4IWTrs&#10;K52SZKlkbEeKuUq7uWPCPwQotuMldlkbEK7bJV3SrTTCuVldhUlG7KPGPwwqss9jlhTYrsITskn1&#10;KrbLI2I8VaUbpVLEq7bpxszp9aq/sJciqdkyFVtkqpVppVLXJat3L1yizZt13bt2ui3atW6aq7ly&#10;5XV5aLduinrM1TMxEREdZlHy2teK1jWZ8IiN5lOkTafLWNZl2vtzgTm7d00TtviTkXV7VzydMvF2&#10;fr36PiLlU00Tc1G5YpsURMxPSarkR6J/kl9/hdm929T0/MOm8nLE+2MGTy/ZtNYrH2Zfd4nbXcPO&#10;/wA04Oe8e+MV/L/daaR+i72292A91evU26542p0PHriJ+U7g3PtbT/L5qabkRXg0ZlzLj0VR164/&#10;omJpn8aJiO08T0V9R+dMW/MPg1n25MuGvu+5883/AL35N4dk4vpl3pyfH80+HHvvkx1/S802/vf0&#10;3dOhfCy50zvJc13eHGmhWqunmt2dR3Dq+db/AJfNZs6dasz/ALnlyZ/mdp4n1c+8c8a8zlcTDE+y&#10;LZb2j7EYor/fuwcX0a7jyTFuTn4+OPkte0/oRSI/vncei/CatR7O5uPm65X6afa4mi7Fpt9IiqJr&#10;i3qOdqlfXrT5ojri+iek+n8mez8T6s1fC3P6vM++uPj6foWtmn9p8vjs7Bx/RWvhPK6h9imH/fTk&#10;n9q7X0f4WPBmJFurWd6cn6xdoj8ajH1HbOlYdyZtzTVNVmnTL96Pxp81PlyI6dIifNHXr2Ti/Vu7&#10;Nx6Ty+Xy8s/JbFSs+Hu+Da3yx9L59X2+P6O9u44j4/I5GSfktjrH6Hw5n++/Rdo6T8OntV06IjM2&#10;ZrmvTHXrVq29N0WZnrRFMdf0Fk4UeiYmqOkeMz16x0iOxcb0F9NcH+F4mTP+HyM0fvd8fz/Z+Z9j&#10;D6Xdm4vt8F8n4WXJH7S1HZOmdmfa/pM01YvDO07s01eeP0nTqWtRM+T2fSqnWci/Ex0/4sx06+np&#10;19L7/H9JPTfjTrj6Rgn8Pz5PZp/jLW/3eO762LsTtHD9pwMc/hea/wC2tL77T+3/AIJ0mmKdO4Y4&#10;qw/6Om1Vcs8f7Ui/coo/Ji9kTiTcr/l611TPrfbwdi9lcaNMHSOFXw08OLh1n558ms/ZmX0sXbXb&#10;uGNMXA49fmw49fsz5dZ+y+5w9m7Q07zfo/au28Hz1U1V/I9D0zF89VH5FVXsLVPWY6z0mfB9rF0j&#10;pXH1+BxcVNfvcdI/UiH0cfB4WL/BYaV+alY/Uh9I+g/UAAAAAAAAAAAqJbsw6tP3TuXAri3TXg6/&#10;rOHXTa/5qmrG1G5Zqi36I/FiafR6I9HqeO/V8M8bqvK49tNceXJWdNvo3tHh8nh4NPeXScfKy45+&#10;5vaP0JmHz75784AAAAAAAAAAAACyP2CZNOT2ncW0+2m9cxqt7Y17zVVVVWqqOQtVuWbMzV/Jaqt+&#10;WPCKZiIemP1fMsZPSPpUebWa/nNZ+T/neeYj+5mNPk0bL+n1vN2jxPHWY+LH/wBuyf2NHsZmd3MA&#10;AAAAAAAAAAAAAAAAAAAAAAAAAAAAAAAAAAAAAAAAAAAAAAAAAAAAAAAAAAAAAAAAAAAAAAAAAAAA&#10;AAAAAAAAAAAAAAAAAAAAAABVy+CD9b3uN9224f3naaC0aAAAAAAAAAAAAAD/0L/AAAAAAAAAAAAA&#10;AKKXeL9e7uY99PJP+eL7M/oB/WdwvyfI/eLtS/ruf6u/Vvy/B/jeF1W9BrbPDaN0q1iY8FScbHrQ&#10;tunG6VM7pphCydXKonZwyVrSFUpVFaaVdt042T61dk67so8VVvtUp2cvqUW2SjYjxQSjdKpYQrtu&#10;lVKuybJXOyxyU+H+X8qi5G6VaSY8FSyNk+tXbdKN0q7LE+pVZOuwhbZON3MoCPWrndKqVdt00qrb&#10;rUwrtslUVzsm5KPBVZz7GUeKmXMbpVTusTCu26ddkoW2SjdKqdlhCuU67uSnw/nU23cyzUzulGxH&#10;ihZOu6Vdtk0x4K5Trs3lfBh4snI1zl3mjNxo9lpmn6Zxvt7JromumrL1O9RuPdMW6p9FNdm1Y0un&#10;rHWqab9UdYiZirFnqPztMXH6bWftpnJaPkj6Nf0Zm36Dfr6j/aU5Of1nvjPTwxUpwsNtPurzGbPp&#10;7prWmCNd9Mkx4Rrrv6YpeiQAAAAAAAAAAAAAAAAAAAAAAAAAAAAAAAAAAAAAAAAAAAAAAAAAAAAA&#10;CuR8VTjWdp9wmnb6xrEW9N5R2ngZ927TRNFNe4tr007e1a1TERFM9MSnTbtUxMzNVyZmI9Ez0HuX&#10;j/C50Zo2yVifsx4T+lp+i0L+sl2//JnfOPrOOumPqOGtpn/jcOmK8f3EYpn5bTr8usiPW6zO7Xyo&#10;hbdJPqV2WV2TCudko3Z0+P8AMptsnLOFMua7Cud0mSu26yNiFdtkq7pVzsmn1KpWRs5KFNnPtZKp&#10;3STCu26ddhXbZKN2Sq2ywjwVynXZMeMfhVpTs5VE7uY2THirsnXdKq26afUrssjYhCdkq7pVJs6P&#10;GVVkvYz9amXMbpVW3WJjwQsnXYVzskyVLI2I8VcpV3cseEfghRbcZK7LI2IV22SrulWmmFcrK7Cp&#10;KN2UeMfhhVZZ7HLCmxXYQnZJPqVW2WRsR4q0o3SqWJV23TjZ9LtvaG7d4ZcYG0tr7i3Tn1VU0U4W&#10;3dE1LW8uqur8minG0y1drmZ9UeV+ji9N6j1LJGHp3Hyci/3uOlrz+hWJl+vi8Dn9QyfC4GDJnt7s&#10;dLXn9CsTL1BtHsQ7pd4eS5Z4wzdv4lfl82Zu7VNH257LzeHn03PvxnT6+vkxaunr6TMRPdun+knf&#10;3Uoia8C2Gs+3NemPT+1tbz/oUl3XgemXevP0mvCnFX35bUx6f2tp8/6FXqLaPwoeRM2LVe+OUtn7&#10;cprpiu5Z21pOr7syLfWPNFmqrUJ0i3FX/FqmmqqmJ6zHniI6966f9XnrWaInqvUMODXeMVL5p+b6&#10;XwY19+kzEezV3XgeiHVr6T1Lm4sWvsx1tln5vpfCjX9GPneltq/Cz4N0r2d3dG7OQd2ZFNPS5Zt5&#10;ukbf0q7M9PxpxcPFu5UTHq6Z3T0+mJ9Ex3jp/wBX7tPj6W6hyORybe6LUx0n7FaTf+/dx4Xot23g&#10;0tzc+fPPu1rSv6EVm39+9H7X7KO1zaXkq0/h7beo3aJt11Xd0XNU3f7Wu34VV4+58jLsxE/8aim3&#10;FE/+70d26f6Ven/TdJw9MxXmNPHL582unyZbXr88RER8jt3D9POzeDpOLgY7z78nmy6/YyWtH2NN&#10;PkegNvbK2btG1Fjam0ts7YsRRFuLO3tB0rRbUW49MW4t6batR5f9zp0dz4XSul9Nr5OncbFx420x&#10;46UjT+1iHZ+L0/gcGvl4WDHhj3UpWkf3sQ+mfvfsAAAAAAAAAAAAAAAAAAAAVMuWcW3g8p8l4Vma&#10;6rWHyBvLFtVXJpm5Vbx9x5Nmibk0xETVMRHXpER19UPIju/FXB3Z1TBTWYpy+TWNd9IzXiNflajd&#10;XpGPq3Kx12rmyR+he0Ov3XnzgAAAAAAAAAAAAFin4deVbyO13atqjzebC3DvLFveaIiJuV7gvZke&#10;SevpjyXqPT6PT1h6Q/Vvy1yelXEpXfHm5NZ+f41reH2LR9lsf6cXi3auGI+5vkif7uZ/Ul7kZ3d7&#10;AAAAAAAAAAAAAAAAAAAAAAAAAAAAAAAAAAAAAAAAAAAAAAAAAAAAAAAAAAAAAAAAAAAAAAAAAAAA&#10;AAAAAAAAAAAAAAAAAAAAAAAAVcvgg/W97jfdtuH952mgtGgAAAAAAAAAAAAA/9G/wAAAAAAAAAAA&#10;AACqzwFtzb27PjactaDunQtG3LoedyR3FRm6Nr+l4Os6VmRb0LVbtuMrTtRouWbkU1RFVPnonpMR&#10;Mel+niczmdP5FeXwMt8GWv2t8drUvGvh4WrMTHh7pfP6p0npfW+FfpvWuNi5fGyaefFnx0y47aTr&#10;Hmpki1baTETGsTpPi3ccifDU7M+Rvb38nh7Tdn6lepqpt6lx3qOqbL+S+bxqsaHpN2NJmfDp7TT6&#10;+nq6RM9cmdH9avUno+lKdRtyaR9zyK1za/Pe8fF/QyQ177q+qL6Ad1+bJl6Dj4Ga22Tg5MnE8vzY&#10;cdo4391gtp7Pa8I8i/BC2jlfKcnifm7cGi1R1rxdI5A29p+4rVyZ69LNzXtv16bVapj0dK/0fdnp&#10;HSYmZ6sp9H+s71DH5adf6Zjy+++DJbHPz/DyRkifm+JVrb3X/s7Oh5vPm7I7iz8ed64ubgpnifkn&#10;NgnBNY+X4F5+Sd3gTkj4T/eJsD29/Sdpbd5N02x5q6s3j7c2HkZHsY9NFUaJuanTM+5XPoibePjX&#10;ZifCZj8ZlXo3r16d9W0ryORk4V5+55GOYjX8PH8SkR8trV+xs1l7s+pN689sRbJwuDg6xirr9Phc&#10;itraez8VyI4+a0++tKX8ffHi8Gb1425D411H9E8h7F3fsbUpmqKMHdu3NX29k3Yp9E12Leq2bU3K&#10;Z8Yro60zHpiZj0so9O6z0jrWL846RysXKp99iyUyRHzzWZ0n5J8WtnX+0u6e0uX+Y909N5XTs3jp&#10;Tk4MuC0/LEZK180e6Y1iY8YnR8W/bO74SYQsnVyqJ2cMla0hVKVRWmlXbdONk+tXZOu7KPFVb7VK&#10;dnL6lFtko2I8UEo3SqWEK7bpVSrsmyVzssclPh/l/KouRulWkmPBUsjZPrV23SjdKuyxPqVWTrsI&#10;W2TjdzKAj1q53SqlXbdNKq261MK7bJVFc7JuSjwVWc+xlHiplzG6VU7rEwrtunXZKFtko3SqnZYQ&#10;rlOu7kp8P51Nt3Ms1M7pRsR4oWTrulXbZNMeCuU67Lcnw6eMI4u7R+LsW/j+w1beuFk8lazPkpt1&#10;Xr287sZ+i110R6Yqo0mnTrNXmmZ60T+THSmnXzvDnfn3X89onWuKYxx/aeE/3/mn7L2T+rR2p/on&#10;6OdJw5K+XNzq25uXw01nkz58Xh7448Yazr4619m0e4HWWeQAAAAAAAAAAAAAAAAAAAAAAAAAAAAA&#10;AAAAAAAAAAAAAAAAAAAAAAAAGsf4q3HFO6u3rTd9Y+N7TUeMN3adnXciIiquzt3dM07d1WzEePSv&#10;Mr0u5VMeEW/THT0x13uXj/F4MZo3x2ifsW8J/T0a8/WT6BHUuxsfWcddcnTs9bTPuxZvxV4+zknD&#10;M/g/oVyY9bHs7tDqiFt0k+pXZZXZMK52SjdnT4/zKbbJyzhTLmuwrndJkrtusjYhXbZKu6Vc7Jp9&#10;SqVkbOShTZz7WSqd0kwrtunXYV22SjdkqtssI8Fcp12THjH4VaU7OVRO7mNkx4q7J13Sqtumn1K7&#10;LI2IQnZKu6VSbOjxlVZL2M/WplzG6VVt1iY8ELJ12Fc7JMlSyNiPFXKVd3LHhH4IUW3GSuyyNiFd&#10;tkq7pVpphXKyuwqSjdlHjH4YVWWexywpsV2EJ2Sdh7I4l5P5JuRb2Dx/u/d1PtJtV5OhaBqWfgY9&#10;cT0n5ZqVm3OPYiJ6RNV67TETMR16zD6XTugdc6zPl6VxMvI9mtMdrVj57RHlr9mYfa6X0HrXWJ06&#10;XxMvI9mtKWtWPntEeWPszD2dsX4ZXcduimxk7kp2hx5iXJpqu2twa7GqavTZq/Jrs4G17ebamvp0&#10;n2d7KtTEeirpVE0sidL9E+8udEX5vwuHWd4yX819Pkrii8a/JNq/LpPgyL0v0Z7v5ul+Z8LiVneM&#10;l/NbT5K44vGvyTavy6T4PZOx/hR8aabFq9yDyPu7deTT5a68TbmFpm0dMqr69arF75XGp5FyiPTT&#10;5rd6zVP5X4v5LInS/QPomCIt1fm5uRb3Y61xV+adfi2mPliaz7fDZkTpvod0bDpbqvMy5592OK4q&#10;/NOvxLTHyxNZ+bZ6+2X2Z9smw4s16PxDtbUMqzMVxm7rs5G8smb0TFUX6f7UXMu3briYiaZtW6PL&#10;PppiJZD6b6a9j9K0tx+nYr2j7rLE5p19/wCNm8RPu0iNPY7907097N6ZEfm/Ax3mPblics6+/wDG&#10;TaIn5ojT2PSOBp2n6Vi28LTMHD07Csx0tYmBjWcPFtR/Jbx8emmin+aHdcWHDx8cYsFIpWNorERE&#10;fNEeDt+LFiwUjHhrFKxtFYiIj7EeD+xYsAAAAAAAAAAAAAAAAAAAAAAAAAVTu4CxaxeeObMaxRFu&#10;xj8uckWLNuJmYt2rW8s23boiaus+iIiPTLyX9Q8dMXf/AFzFjjSteoc2Ij3RHJyRENTe4axXr/Or&#10;XaORmiP3SzqN098cAAAAAAAAAAAABYR+Gzk2r/bTi2rc1efD3xuvGv8AWOkRdqnHzIimfXHku0en&#10;+XrHqeiv1ZctMnpjSld6crkVn5/oW/UtDYn0ztFu2IiPucuSJ/vZ/UmHvxsGyCAAAAAAAAAAAAAA&#10;AAAAAAAAAAAAAAAAAAAAAAAAAAAAAAAAAAAAAAAAAAAAAAAAAAAAAAAAAAAAAAAAAAAAAAAAAAAA&#10;AAAAAAAAAAq5fBB+t73G+7bcP7ztNBaNAAAAAAAAAAAAAB//0r/AAAAAAAAAAAAAAKuXbH/HJ5Q9&#10;5Pcb9H9WBaNAAB+ZrGi6NuHTsjSNf0nTNc0nMom3l6ZrGBi6np2VbmOk0ZGFm0V264/3KqZhfx+T&#10;yeJmjkcTJbFkrtalpraPmmJiY+xL8fP6fwOqcW/B6ngx8nBkjS2PLSuSlo91qXiazHzw8Q8o/DU7&#10;O+Uvb5GRxVh7F1a9Tcpp1fjHLvbKrsTc9M12tCwYq0eqqJ9MVXdNrmPDwmYnJfRPWb1D6HpSnPnl&#10;Y4+45MRm1+e9vxv6GSGvHeP1SPQfvLzZcvRa9Nz21/G9PtPEmNfbGGmvFmdfHW2C36GsNb/KfwRt&#10;WszkZnCnM+DnUT55xtvcnaPe0+9RFNXWiK927Xpv0XaqqZ6dP0PaiJjr5ulX4mYOifWVwX8uPuTp&#10;1qT7cnGvFo/csk1mP3W3zeHjqj3l/s8+bjm/I9Puv0yR4+XB1DFNJj3a8njxeLTMeH+a0iJjfSfo&#10;61uV+wzuw4c+V5G6uHNzalo2J5q69x7KtW976H8mp69czIv7aqyLuJa9HSZzrNiY9HWI81PXMHQ/&#10;VHsTuGK04PUMdMlv8Xmn4N9fdEZPLFp/Am36rUfvX6tXrZ2H58vWeg8jNx6eM5+JEcvD5fv7Tx5v&#10;bHX5c1Mcx4axGsa+Ra6K7ddVu5TVRXRVVRXRXTNNdFdM9KqaqZ9MTE+iYl3qJiY1jxiWELVtW01t&#10;Gkx4TE7xLGFcuaitNKu26cbJ9auydd2UeKq32qU7OX1KLbJRsR4oJRulUsIV23SqlXZNkrnZY5Kf&#10;D/L+VRcjdKtJMeCpZGyfWrtulG6VdlifUqsnXYQtsnG7mUBHrVzulVKu26aVVt1qYV22SqK52Tcl&#10;Hgqs59jKPFTLmN0qp3WJhXbdOuyULbJRulVOywhXKdd3JT4fzqbbuZZqZ3SjYjxQsnXdKu2yb7nj&#10;HZGdyXyNsTjzTPaU52+N37d2rj3bdHtJx6td1a1ptWXVHhFFmm5N25VV+LTTTNVUxTEy/DzuTThc&#10;PLzL7YqWt/cxM6fZ2di7T6DyO6e5un9t8XX4nP5OHjxMRr5fi5K083zVifNMz4RETM+ELvulaZg6&#10;Jpem6NpePbw9M0jAw9M07EtR5bWLg4GPTi4mPbj1U0W6KaYj+SGseS98t7ZLzra0zMz75nxl7y8T&#10;i8fgcTFweJWKYsNK0pWNq0pEVrWPkiIiIf3oP0AAAAAAAAAAAAAAAAAAAAAAAAAAAAAAAAAAAAAA&#10;AAAAAAAAAAAAAAAAOteZNhWeUuKOROPL0Udd4bP17Q8W5cmIpxtSzNPro0rM61RMRNjJ9leiZiY6&#10;0x1h+fl4I5PGyYJ+7rMfZ08P0Jdf7r6LTuPtrn9Cvp/zrBkxxM+y9qz5Lf2t/Lb7CnBesXsW/fxs&#10;i1XYyMe7csX7N2maLlm9Zrm3dtXKKvTFVNUTExPhLElomJ0l5VTS+O9seSNLVnSYneJjwmJ+ZxK7&#10;bifUrssrsmFc7JRuzp8f5lNtk5ZwplzXYVzukyV23WRsQrtslXdKudk0+pVKyNnJQps59rJVO6SY&#10;V23TrsK7bJRuyVW2WEeCuU67Jjxj8KtKdnKondzGyY8Vdk67pVW3TT6ldlkbEITslXdKpNnR4yqs&#10;l7GfrUy5jdKq26xMeCFk67CudkmSpZGxHirlKu7ljwj8EKLbjJXZZGxCu2yVd0q00wrlZXZ/VhYW&#10;bqWXj4GnYmVn52XdosYuFhY93Ky8m9XPSizj41iKq66p9VNMTMo48eTNeMWKs2tbwiIiZmZ90RHj&#10;MrsWPJmyVxYaze1p0iIiZmZ90RHjMvXPHHYh3N8kzj5GNx9kbP0q/wCzn9L8gZEbVs26LnpouVaV&#10;k016nXTMR181rArjp0n1x17x0n0x7y6xMWpxJ49J+7zz8KI/tZ1yTHzUlkHo/pd3p1mItTiTx6T9&#10;3nn4UeP7Gdckx81Je9OPPhO6LYixlcqcpajqNzpTVkaLsPTLGmWLdcR1mincOvU5Nd2iZ6demnWa&#10;unXpMTMTTkvpXoTxo0v1znWvPtpgrFY/dL+aZj/k6z/Yyj0f0H41Ii/Xeda8+2mCsVj90v5pmP8A&#10;k6z/AGPdHH/Zt21cb+wvaFxVt3UdRsezqjV92W728NQm/b/JyrVW46si1j3Ovp64tq1ET6YiGTel&#10;enfZvR9LcXg473j7vLrltr74+JNorP4MVZP6V6d9m9H0txeDjvePu8uuW2vvj4k2is/gxV6YsWLO&#10;NZtY+NZtY9izRTas2LFui1ZtW6I8tFu1btxFNNMR6IiI6Q7nWtaVilIiIjwiI8Ij5odzrWtKxSkR&#10;ERtEeEQ5UkgAAAAAAAAAAAAAAAAAAAAAAAAAAAAFWXubxrWJ3E83WrMVRRXyjvXJnzT5p9rm6/fz&#10;L89f5PPcq6R6o9Dyj9UcVMXqP12lNp53Jt9m2W1p/TmWqXdFYp3Hzoj/AIfLP6N5mf05dGOhvhAA&#10;AAAAAAAAAAALAPwzPq5ZvvJ3P/mrTXoZ9V7+rbJ/Dc/73hbCel/9G7flr/taNhjYxkYAAAAAAAAA&#10;AAAAAAAAAAAAAAAAAAAAAAAAAAAAAAAAAAAAAAAAAAAAAAAAAAAAAAAAAAAAAAAAAAAAAAAAAAAA&#10;AAAAAAAAAAAAAABVy+CD9b3uN9224f3naaC0aAAAAAAAAAAAAAD/07/AAAAAAAAAAAAAAKuXbH/H&#10;J5Q95Pcb9H9WBaNAAAAAAB0Jyv2u9vnN9N6rlDiXZu6M+/brtVa9XpkaVuimiuJiabW69EqxtSoj&#10;rM1RFOVERV+N06+l2joXevdfbUxHReflw1jx8nm82P7OK/mxz/c7Mad6+jnpf6iVtPePROLzMlom&#10;PjTj+HyIifdycU488b66Rk018d2r7lz4KvHOsTmajwtyhuHZWVXFV2xtzeuFZ3boM3fCnFxtYwZw&#10;87FtdPT571ObX1/liY8uaOhfWK6vx/Li7i4WPk1jwnJhmcV9PfNJ89LT8kTjj+zp73v/ALPztTnT&#10;k5Xp/wBYz9PvPjXBy6RycOv3tctPhZsdflvHItr+lqu5l+HF3Z8Lxk5mocb5O+9vY83ZncvF9y9v&#10;PBm1an+kyL+kYtq3q2PbppmK6ruTp1uiI6z5vxaumae3/VvsbuHTHi5ccbLP+L5GmKdZ9kWmZxWn&#10;2aVyTPyeMNNO/fqp+tnYHnz8rpNupcWuv4/p8zyqaRvacVaxyaViPGbZMFaxGvj4Tp4cvWL2LevY&#10;2TZu4+Rj3bljIx79uu1esXrVc27tm9auRFVNVNUTTVTVETEx0lkWLVvEXpMTExExMeMTE7TE+5rz&#10;fHkw3nFlrNb1mYtWYmJiYnSYmJ8YmJ8JifGJcfrRsV3ZR4qrfapTs5fUotslGxHiglG6VSwhXbdK&#10;qVdk2Sudljkp8P8AL+VRcjdKtJMeCpZGyfWrtulG6VdlifUqsnXYQtsnG7mUBHrVzulVKu26aVVt&#10;1qYV22SqK52TclHgqs59jKPFTLmN0qp3WJhXbdOuyULbJRulVOywhXKdd3JT4fzqbbuZZqZ3SjYj&#10;xQsnXdKu2ybZN8Kfjr+2/dnoeu37HttP4y2tuXet/wA9PWxObdxqdqaRRVVP/wAUpv6lGTajr162&#10;Zq8KZdI795n5r0C2KJ0nPatPsa+af0q6T87aL6ofbX8vesODqGSvmx9KwZ+VOu3mmscfHHzxfP56&#10;xvrTXaJWn2CXraAAAAAAAAAAAAAAAAAAAAAAAAAAAAAAAAAAAAAAAAAAAAAAAAAAAAAAAAqad6PH&#10;1PGnc9y/t2xY+T6fl7nu7q0mimJizGnbyx6N0WrWN1/4lmrKrx4/km3NPqYt6zg/N+pZcceETPmj&#10;5reP9nR5nerPQ47f9ROq8GlfLS+ac1Pd5c8RmiI+Ss3mv9ro8uPlW3Y7T6ldlldkwrnZKN2dPj/M&#10;ptsnLOFMua7Cud0mSu26yNiFdtkq7pVzsmn1KpWRs5KFNnPtZKp3STCu26ddhXbZKN2Sq2ywjwVy&#10;nXZMeMfhVpTs5VE7uY2THirsnXdKq26afUrssjYhCdkq7pVJs6PGVVkvYz9amXMbpVW3WJjwQsnX&#10;YVzskyVLI2I8VcpV3cseEfghRbcZK7LI2f36Zpep61nY+maPp2fq2pZdfssTT9MxMjPzsm5Ppi3j&#10;4mLTXcrq/wBymmZc48ObkXjDx6Te9tq1ibTPzRGsy/Rx8Gfk5owcelsl7eEVrE2tPzRGsz9h7X4w&#10;+Hj3K8i/J8rUNsYnHGjXppmrUd/5dWlZsW+nmuRRtvEov6lTciPyacjGs0zPo88dKpjv3R/Szu7q&#10;ul8uGOJjn7rNPln9ziLZNfwq1j5d2TeiekPenWNMmbBHDxz91nny2/c4i2TX8KtY+XdsU4w+Flw/&#10;tr5Nm8mbm3FyRqFHs67umYcztDbNVX5Vyzcsafcu6hciJ/Fi5TqFrrHWZtxMxFOU+j+i/QeJpk6x&#10;mycu0b1j8Vj+bSszefn89fm92Yeh+hvb3C0ydaz5OZeNNax+Kx/LGlZnJPz/ABK/N7vf+weI+MOL&#10;cOMHjzYe19o2ppii7e0bScXH1DLiI8vmz9VmmcrIq6REee/erq6REdekMn9L6F0bouP4fSuLjwR7&#10;ZpWItP4VvtrfPaZZX6V2/wBE6Hj+F0ji4+PHtmlIi0/hW+2t89pl2K+s+wAAAAAAAAAAAAAAAAAA&#10;AAAAAAAAAAAAAAAq2d0n1jebPeTuv/Otx5Teq39ZPXP4byP3yWqndX9JOd+WyftpdCugPgAAAAAA&#10;AAAAAAAN+Pwv8q5kdvW47NcURTg8sbixbM0xVFVVuva2iZszcmZnrV571UdYiI6RHo69Zn0E+qxl&#10;tk9OuTS2mmPn5qx83wONbx+XW0/Y0bAell5t27lifueReP8A7Xin+y2ONlGSgAAAAAAAAAAAAAAA&#10;AAAAAAAAAAAAAAAAAAAAAAAAAAAAAAAAAAAAAAAAAAAAAAAAAAAAAAAAAAAAAAAAAAAAAAAAAAAA&#10;AAAAAAAAFXL4IP1ve433bbh/edpoLRoAAAAAAAAAAAAAP//Uv8AAAAAAAAAAAAAAq5dsf8cnlD3k&#10;9xv0f1YFo0AAAAAAAAAHQfL/AGu8Ac8Wb0cqcWbV3PqF2xGPTuKcH9Fbtx7VMf0dGNuzRqsfUaKa&#10;J9NNuMnydfGmY6w7P0HvPujtm0fyLzcmGkTr8PXzYpn5cV/NjmZ9/l1+VjXvn0e9M/UjHaO8ujcb&#10;mZbR5fj+T4fJrHsivJxTTPERvFfieX3xLUvzV8FTSMr5XqnAHKGRpd+fPcsbQ5MsznafNU09fY4+&#10;79Bsxfs0RPWKKb2m36ukx5rvomqc4dv/AFheRXy4e6OHF49uXjzpb55xXnSZ9+mSse6rSfv/AP2f&#10;/By+fmemfWLYbeMxxufHnp81eThpF6xrtFsGSfffw1nURzT2fdxvb9XkX+S+MNf07Qseuaf7X6Rb&#10;t7i2fXRNXltXa9xaJN/Hx/aeiaLWXVZu+qbcT1hnLoHfnandFYr0jmUvln/FW/F5fl/F30tbT2zX&#10;zV+VpB6gehnqp6ZTfJ3b0fNi41Z/znHEZ+LMa+EznxTelPN7K5Zpf31ifB5t9Ts9tmJo2I8UEo3S&#10;qWEK7bpVSrsmyVzssclPh/l/KouRulWkmPBUsjZPrV23SjdKuyxPqVWTrsIW2TjdzKAj1q53SqlX&#10;bdNKq261MK7bJVFc7JuSjwVWc+xlHiplzG6VU7rEwrtunXZKFtko3SqnZYQrlOu7kp8P51Nt3Ms1&#10;M7pRsR4oWTrulXbZNYW+C/x5GBx/y/ynkWY9tuXdej7I027XERXbw9p6Z+mdSqsT4+S/d1WzTXPh&#10;NViIj00yw96k8zz8vj8CJ8KUm8/PedI/Qis/ovST6jnbccftzrXduSv0uVyMfFpM7xXj4/iX0+S1&#10;uRWJ984/kluvYzb1gAAAAAAAAAAAAAAAAAAAAAAAAAAAAAAAAAAAAAAAAAAAAAAAAAAAAAAANB/x&#10;d9hxp3I3FvI+PYmm3unaeqbWz7tFMeznO2lqUZ+Ncv1R/wDFLljVIopmfGmz0j8menRu68Hl5GLk&#10;R91WYn56zr+pb9JpZ9Z/osYOvdO69SPDk4b4bT7PNgv5omflmubSPfFPkagXUbbtXU+pXZZXZMK5&#10;2SjdnT4/zKbbJyzhTLmuwrndJkrtusjYhXbZKu6Vc7Jp9SqVkbOShTZz7WSqd0kwrtunXYV22Sjd&#10;kqtssI8Fcp12THjH4VaU7OVRO7mNkx4q7J13Sqtumn1K7LI2IQnZKu6VSbOjxlVZL2M/WplzG6VV&#10;t1iY8ELJ12Fc7JMlSyNiPFXKVd3q3iXsv7iOY4xcvb2w8zQtAyfLNO6d6zc2xoc2qp8sZON8sonL&#10;y7fXrE14OJfiJiY8Ydr6N2F3R12YvxeNOPFP+My/i6ae+NY81o+WlbO+dA9Ne8e49MnD4k4sNv8A&#10;G5vxVNPfHmjz3j5aUs2b8UfCq490P5NqPL28tW3zm0xRcu7e23Rc2xtymvpMXMfJ1HzXNQyqPCab&#10;lmvDq6+NMx45Y6N6M9LwaZeuZ7ci33mP8XT5pt43tHyxOP5mcOgeg3SOL5c3cPJvyre3Hj/FY/li&#10;beOS0e6YnHPyNjfH3EXGHFODTp3HWxdtbRseyps3r2kaXj2tRzaKYiInUtXuRVl5VXSI615N6uqe&#10;kdZ9DKnS+h9H6Lj+F0rjY8EbTNaxFp/Ct9tb57TMsydI7e6H0HF8Ho/Fx8eNNJmlYi0/hX8b2n5b&#10;WmXYz6r7IAAAAAAAAAAAAAAAAAAAAAAAAAAAAAAAAAAACrZ3SfWN5s95O6/863HlN6rf1k9c/hvI&#10;/fJaqd1f0k535bJ+2l0K6A+AAAAAAAAAAAAAA30fC4+r/vD3xbg+hW32/wD9VT+rzmf945v4txGf&#10;vSr+j2b+EX/esLZK2ZZMAAAAAAAAAAAAAAAAAAAAAAAAAAAAAAAAAAAAAAAAAAAAAAAAAAAAAAAA&#10;AAAAAAAAAAAAAAAAAAAAAAAAAAAAAAAAAAAAAAAAAAAAVcvgg/W97jfdtuH952mgtGgAAAAAAAAA&#10;AAAA/9W/wAAAAAAAAAAAAACrl2x/xyeUPeT3G/R/VgWjQAAAAAAAAAAAY10UXKKrdymmuiumqiui&#10;umKqK6Ko6VU1Uz6JiY9ExLmJmJ1jwmHFq1tWa2jWJ8Jidph4P5w+G92rc3RmZ9/YtvjvdOV7W5/a&#10;njOcba9+vJuU9Zv5+g27VzSsmaq4iu9XcwvbVz5v6amqqamSO3vVfvPt7y4q8n86wxp+L5GuSNPd&#10;W+sZK6R4REX8seH0ZiNGuHqH9VL0a9QvicnL06Ol8y+s/nHA8vHmbT7b4YrPHyaz42m2Lz28fpxM&#10;zLTVzr8IbuB46nO1jirP0jmjbNiL1+3iad7Pbm+sfGtx7SqL23NTu1Y2TNNP4tEYOfdvXaony49E&#10;zTTOee3PXHtjqvlwdZrbp+adI1t+MwzPyXrHmr8vnpWse20+MtDfUX6j3qb2rOTndm5cXX+JXWYr&#10;TTBzK1jx8cGS00yTEeEfBzXveYnTFGsQ1a7j2zuPZ+s5u3d2aBrW2Nf025FrUNE3Bpebo+rYNyaf&#10;NFGXp2oUW71uZiYmIqojrExMehl7i8vi87BXlcLLTNiv41vS0WrPzWrMxP2Jae9V6T1XofPydL61&#10;xsvD5OKdL4s2O+LJSfdal4ravh4+MbPxIWW3fhqlXZNkrnZY5KfD/L+VRcjdKtJMeCpZGyfWrtul&#10;G6VdlifUqsnXYQtsnG7mUBHrVzulVKu26aVVt1qYV22SqK52TclHgqs59jKPFTLmN0qp3WJhXbdO&#10;uyULbJRulVOywhXKdd3JT4fzqbbuZZqZ3SjYjxQsnXdKu2ya338P3YFPHXaHwvpdeP7HO17bde+t&#10;Rrqpmm9kX98513c2HXfiYj8a3h5OLYj0eim3TE9Z6zOuvdvL/PO4eTkidYpbyR/aRFZ/TiZ+y9of&#10;q5dux216M9D4lq+XJyMM8q/vmeVe2esz8sY746fNWPb4vZTrjNwAAAAAAAAAAAAAAAAAAAAAAAAA&#10;AAAAAAAAAAAAAAAAAAAAAAAAAAAAAADW58UvY0bo7ZLm5rVqasvjrem3NwVXaI61xpur3K9o5tiY&#10;n/iVXc/Fu1dI6x7KJ6xTFTr3c2D4vTfiRvjtE/Yn6P8AZj9BgT6xvR/5R9PZ6hWPpcDPiy6/sLzO&#10;G0fN5slJn8GPZqraMc23aCp9SuyyuyYVzslG7Onx/mU22TlnCmXNdhXO6TJXbdZGxCu2yVd0q52T&#10;T6lUrI2clCmzn2slU7pJhXbdOuwrtslG7JVbZYR4K5TrsmPGPwq0p2cqid3MbJjxV2TrulVbdNPq&#10;V2WRsQhOyVd0qk2dHjKqyXsZ+tTLmN0qrbrEx4IWTrs+s2dsTenIesWtv7F2rr27davRFVOnbf0v&#10;L1TJt2uvSrIyKcWmqLVqnxrvXZpopj01VRETL9HC6fzupZvzbp+G+bJP3NKzafnnTaPfM6RHtfR6&#10;b0rqfWOTHD6Vx8nIyz9zjrNp0986ROke+Z0iPbLZhw78K7kfcU4eqcx7n0/j/S6/Lcvbc0KrH3Fu&#10;2uiaes2L+ZbmdNxKp6x0uUXcvp0mJtx6JZP6J6RdU5WmbreWvGp7aU0vk+aZ+0r88Tf5mce3PQfr&#10;PM8ufuPPXiY/bjppky/NMx+Lp88Tk/BbUOIuz7t+4VjFydp7C0/P3BixTVG7d1+Xcm5Jv09I+VY+&#10;Xn0zZw7k+WOv6PsY9Pj+L6auuXei9k9t9C0vw+NFssf4zJ9O+vviZ8Kz+BFWeO3vTrtHtny36fxK&#10;3zV/xuX8Zk198TbwpP5OtI+Txl6bdrd3AAAAAAAAAAAAAAAAAAAAAAAAAAAAAAAAAAAAAAAVbO6T&#10;6xvNnvJ3X/nW48pvVb+snrn8N5H75LVTur+knO/LZP20uhXQHwAAAAAAAAAAAAAG+j4XH1f94e+L&#10;cH0K2+3/APqqf1ecz/vHN/FuIz96Vf0ezfwi/wC9YWyVsyyYAAAAAAAAAAAAAAAAAAAAAAAAAAAA&#10;AAAAAAAAAAAAAAAAAAAAAAAAAAAAAAAAAAAAAAAAAAAAAAAAAAAAAAAAAAAAAAAAAAAAAAAAq5fB&#10;B+t73G+7bcP7ztNBaNAAAAAAAAAAAAAB/9a/wAAAAAAAAAAAAACrl2x/xyeUPeT3G/R/VgWjQAAA&#10;AAAAAAAAAAAdT8scF8Q856L+geWOP9ub1wqLdy3iXtVwop1fS/a/l3NF17Em3nYVc+uvEyLcz4TM&#10;xMvtdF7i6527yPznovJvx7e2Kz9G34dJ1pePktWXS+9PTrsf1E4H8m96dMwdQxxExWclPxuPXecW&#10;avly4p+XHesz7Wmjn74MNiv5dr3bfvybFczcv0cfcj3arlies1XasfRd6adamunpHS3j2M/Dr6z6&#10;bubHpqZ27b9eLfR4/dXG19nxsEePu1vitOny2mlo/Y4/Y0O9SvqFY5+J1L0q6l5Z8Zjhc6dY9s+X&#10;FyqV1j2VpTNitrvfkR4y0u8t8E8v8Fa3O3+WeP8AcOy86q5XbxL+pYkXdG1T2cda7mibhwaruBnU&#10;R668TJuRE9YmYmJhnbo/cXRO4uP+c9F5NORX2xWdLV/DpOl6T8lqw0K719Oe+PTrqH8md69Mz8DJ&#10;MzFZyV1xZNN5xZqTbDliPbOO9ojafF1O+tOzpzkp8P8AL+VRcjdKtJMeCpZGyfWrtulG6VdlifUq&#10;snXYQtsnG7mUBHrVzulVKu26aVVt1qYV22SqK52TclHgqs59jKPFTLmN0qp3WJhXbdOuyULbJRul&#10;VOywhXKdd3JT4fzqbbuZZqZ3SjYjxQsnXd9DtPbubvDdW2dpab6NR3RuDRtu4H4k3P8Aput6jb0z&#10;F/o4mJq/Hu0+iJjq/Lys1eNx78i+2Os2n5qxMz+o+p0bpmfrXV+L0fi/4Tl5sWGnhr9LLetK+Ht8&#10;bR4LyGhaNgbc0TR9vaVa9hpeg6Vp+jabY/F/ocDS8SjBw7X4kRH4tuimPRER/uQ1cy5L5sts2Txt&#10;eZmfnmdZe+fT+Dx+mcDB03iR5cXHx0xUj3Ux1itY9m0RD9VW/WAAAAAAAAAAAAAAAAAAAAAAAAAA&#10;AAAAAAAAAAAAAAAAAAAAAAAAAAAAAA6f7gtk/wCsfg/ljZFFr22VuHYO5sPTKOnm6a1RpdzJ0O55&#10;esdfJmW7Ffl6x16dOseL8nPw/nHCy4fbas6fPp4fp6Ord79I/l7s/qfSIjW2fjZa0/KeSZxz9i8V&#10;n7CnixHbd5Zp9SuyyuyYVzslG7Onx/mU22TlnCmXNdhXO6TJXbdZGxCu2yVd0q52TT6lUrI2clCm&#10;zn2slU7pJhXbdOuwrtslG7JVbZYR4K5TrsmPGPwq0p2cqid3MbJjxV2TrulVbdNPqV2WRsQhOyVd&#10;0qk2dHjKqyXsZ+tTLmN3ePEHbjzLzpm02OONk6pq2nxemxl7ky6I0vaun1U+m7GXuDO8mP56I/Gm&#10;xaqrvTH5NuqekPs9I7a631/J5emYLXrtN5+jjj57zpGse6Nbe6Jdt7c7L7l7ryeTovFtkprpOSfo&#10;4q+/XJbSusfexM291ZbbOFvhWbJ0L5Jq/N+6cje+o0+S7c2nta5maHte3XHTz4+ZrX9HqOZT/JVY&#10;+RTHhMVR45d6J6S8DB5c3Xss57f8Hj1pj+abeF7fY8jYftj0E6ZxPLyO6M88q+84sWtMUfJN/DJe&#10;Plr8L7LZ9svYOyeOdGtbe2JtXQtpaNZ6TGn6DpuLp1m5cjr1v5M49MVXrs9Zmq7dqqrqmZmqqZmW&#10;VeD07gdMwRxun4aYaR7KVisfPOm8/LOsyzn0zpPTOjcaOH0nj4+Pij7nHWKxPyzpvPvmdZn2y+uf&#10;sfRAAAAAAAAAAAAAAAAAAAAAAAAAAAAAAAAAAAAAAAAAVbO6T6xvNnvJ3X/nW48pvVb+snrn8N5H&#10;75LVTur+knO/LZP20uhXQHwAAAAAAAAAAAAAG/74ZNu3R26alVRbooqvcmbmuXqqaaaartyNG0uz&#10;Fy5MflVeSimnrPp6REeEQ9Cvqu1rX02yzWIibc3PM/LPw8Eaz750iI+aIhsH6XxEdt3mPbnv+1xt&#10;h7Y5kcAAAAAAAAAAAAAAAAAAAAAAAAAAAAAAAAAAAAAAAAAAAAAAAAAAAAAAAAAAAAAAAAAAAAAA&#10;AAAAAAAAAAAAAAAAAAAAAAAAAAAAABVy+CD9b3uN9224f3naaC0aAAAAAAAAAAAAAD//17/AAAAA&#10;AAAAAAAAAKuXbH/HJ5Q95Pcb9H9WBaNAAAAAAAAAAAAAAAAB+Bufam2N7aLm7b3jt3RN1bf1G3Nr&#10;P0TcWl4Ws6Vl26qZpmnIwNQouWqvRM9JmnrHqfp4nM5fA5FeVwct8OWvjF6Wmto+aazEvm9X6N0j&#10;uDgZOldd4uLmcXLGl8WfHTLjtH7Kl4tWfsw1D9wvwd+LN6fK9e4D3Fe4q1+57e//AGV1yvP3DsPN&#10;v19blFrGyLlVzUtMiqufxq6Ksu1TTEU28aiIZq7a9b+scGI43ceKOZj8I+JTSmaI+WPCmTw9k+SZ&#10;nxm8tI/U76jXZ/XvP1H025U9G5M6z+b5Zvm4d5nWYitpm2fBrM+MxOakRpFMUNGPOXa5zl246pOn&#10;crbE1PRcG9kVY+mbpw6Y1XZ+tVemqj9GbkwfNj1XKqI8/wAmu1W8iimY9pZon0M/dB7u7f7ow/F6&#10;PyK5LRGtsc/Ry1/CpP0tPZ5o1rPstLzu9Q/R/wBQ/Szm/m3efTsnHx2t5cfIr+M4uX3fDz01pNpj&#10;x+Haa5ax9vSroB2BjVMeCpZGyfWrtulG6VdlifUqsnXYQtsnG7mUBHrVzulVKu26aVVt1qYV22Sq&#10;K52TclHgqs59jKPFTLmN0qp3WJhXbdOuyULbJRulVOywhXKdd3JT4fzqbbuZZqZ3SjYjxQsnXd7X&#10;+HfsiN994fDGFdsTewtv65nb3zK/LNVGNOzNGyNwaXfr6eH/AE+xiW6Z/wDeqpdV7y5X5r25ybRO&#10;k3iKR8vnmKz/AHsyzx9WroP+kHrV0PBevmpxst+VafvfzbHfNjmf+VrjiPlmFu9rw9mgAAAAAAAA&#10;AAAAAAAAAAAAAAAAAAAAAAAAAAAAAAAAAAAAAAAAAAAAAAAAAFOjnbZlPHfNHKmyLVqbOLtnf26t&#10;K06iaKrfXScfWb36Iu00VemIrxZtV0+PomOkzHpYi5+H835uXDG1bWiPm1nT9J5X95dJjoXdnUuj&#10;1jSvH5OalfZ9CL28k/Zp5Z+y6p9T8NnXq7JhXOyUbs6fH+ZTbZOWcKZc12Fc7pMldt1kbEK7bJV3&#10;SrnZNPqVSsjZyUKbOfayVTukmFdt067Cu2yUbslVtlhHgrlOuyY8Y/CrSnZyqJ3cxsmPFXZOu6VV&#10;t00+pXZZGxCE7JV3SqTenuD+0LnXnqvFy9n7RvadtbIueWve+6JuaJta3biry13sXKu0VX87yz6K&#10;qdPsX5ifyopjrMdi6N2h13r8xbh4fLimf8Lf6NPsTvb+0izvna3pz3X3b5cnTePNMEz/AIfLrTFp&#10;74mYm1/+TreY9ujcjwf8NHhbjj5LrHIld3lzc9um3cmzrONGBszDyI6VVRjbatV1zlRE9aJnUL96&#10;3XHSr2FufRGYOh+mXROm6Zuo/wDPMvutGmOJ+Sms+b+3mYn72Gynavof2x0Ty8nrMz1HPGk6Xjy4&#10;az8mKJnze78Za0Tv5IbFsLBwtNw8bT9Ow8XT8DCs28bDwcLHtYuHiY9mnyWsfGxrEU0W6KYiIpop&#10;piIj0RDI9KUxUjHjiK1rGkREaRER7IiPCIZnxYsWDHXDhrFKViIitYiIiI2iIjwiI9kQ/qTWAAAA&#10;AAAAAAAAAAAAAAAAAAAAAAAAAAAAAAAAAAAAAAAKqvcRMz3Ac5zMzM/64eTI9M9fRG9M2Ij+aPRD&#10;ya9R5mfUPr2v/aPN/jOVqd3H/SHn/wAIz/vlnTjpj4wAAAAAAAAAAAACwL8M+zdtduF+u5RVTRkc&#10;ibovWKp8LlqnAwMea6f9zz0V0/hiXod9WCl6emlrWjSLczPMfLHkxRr+jEx9hsL6YVmO2pmfbmvM&#10;foUj9WJbCGxTIoAAAAAAAAAAAAAAAAAAAAAAAAAAAAAAAAAAAAAAAAAAAAAAAAAAAAAAAAAAAAAA&#10;AAAAAAAAAAAAAAAAAAAAAAAAAAAAAAAAAAAAACrl8EH63vcb7ttw/vO00Fo0AAAAAAAAAAAAAH//&#10;0L/AAAAAAAAAAAAAAKuXbH/HJ5Q95Pcb9H9WBaNAAAAAAAAAAAAAAAAAAB+bq+j6RuDTczRde0rT&#10;db0fUbM4+oaTq+DjalpudjzMVTYzMHMprtXaJmImaa6Jj0eC3DnzcbLXPx72x3rOsWrM1tE++JjS&#10;Yn5n5ebweF1PiZOB1LDTkYMseW+PJSuTHevutS0TW0fJMTDUr3K/CN4m5HjN3JwVn2OH933Ju5FW&#10;3r9vL1DjjVr9fpi3Th25rytImqqfy8KLtiimPLRhdZ80Zj7W9ZesdM8vF7grPNwx4eeNIzVj5/Cu&#10;T5raWnebtKvVf6k3ZfdUZOq+nWWOh86dZ+BMWvwck+7yxrk42s+3F58dY8K8f2xoW507YOb+3DVq&#10;dM5X2NqOiYeTkV4+k7nxPLqm0Ncqpia6Y0nceF5seq5NEe0nGu1UZFFMxN2zRPobBdA7r6D3Nh+L&#10;0jkVyWiNbUn6OSn4VJ8dNfDzRrWfZaXnH6h+kXqD6V82OJ3n06/Hpa01x8iv4zjZvb+Lz01pMzH0&#10;vh2muWsfb0rs6C9b71t2N43SrssT6lVk67CFtk43cygI9aud0qpV23TSqtutTCu2yVRXOybko8FV&#10;nPsZR4qZcxulVO6xMK7bp12ShbZKN0qp2WEK5Tru5KfD+dTbdzLNTO6UbEeKFk67tyHwZdlRqnM/&#10;Ke/Ltmu7a2fx5h6DZuTTE2cbUd6a9byLF2a/GLk4+k5duiOvSaarno6xHTGnqVyfh9MwcSJ8cmSb&#10;fPFK6foa3j9Ju59R/oUcvvjq/cN6zMcLh1wxPsrfk5YmJ/C8nHyRHyTZY2YZemwAAAAAAAAAAAAA&#10;AAAAAAAAAAAAAAAAAAAAAAAAAAAAAAAAAAAAAAAAAAAACsn8TXaEbX7r9z6jRbm1Y3xtjaW77NHk&#10;8tEz+jZ2vl3Lf8vnyNLvV1T/AO/NTGvcuL4XVbW+/rW36Xl/VrLz4+sH0v8Ak71K5GeI0jmYsOeP&#10;7j4MzHz2w2mflmWv71OvWYVrsmFc7JRuzp8f5lNtk5ZwplzXYVzukyV23WRsQrtslXdKudk0+pVK&#10;yNnJQps59rJVO6SYV23TrsK7bJRuyVW2WEeCuU67Jjxj8KtKdnKondzGyY8Vdk67pVW3TT6ldlkb&#10;PTXBHaPzb3BZWPe2dti7pu1a7s0ZW+9y039J2pj0UTNN35Ll1UVXc65TMeWbOBavVU1THtPZ09a4&#10;7D0TtPrXX7RPDxeXFO+W+taR8072n5KxM+/SPF3ztH067p7wyRbpuCaceZ8c+XWmKPfpOmt5jbTH&#10;FpidPNpHi3W8DfDj4S4m+Ra1vKx/ra3lY9nd+Wblw7VvauBk0/jddM2l5rtmvpPhXn3MiesRVRFq&#10;fRGY+henfReleXNzI/O80e28fQif2OPxifntNvfGjaLtL0W7W7e8vK6nH8o8mPHzZaxGKs/scOsx&#10;Pz5Jv748rYNatW7Nu3Zs26LVm1RRatWrVFNu3at26fLRbt0U9IpppiIiIiOkQ7/ERWNI8IhmGta1&#10;rFaxpEeERG0QzcuQAAAAAAAAAAAAAAAAAAAAAAAAAAAAAAAAAAAAAAAAAAAAFT7mq9Xk8x8s5F25&#10;Veu3+TN+Xrl6qrz1Xa7u6cquu5VX65qmesz63kf3ve2XvTq+S0+abc3lTM++Zz5J1+y1J65abda5&#10;lpnXXPlnX/lLOs3V3ywAAAAAAAAAAAAFhz4cNu5R2yaPVXbropvbu3dcs1VU1U03bcZ9NmbluZ/K&#10;p89NVPWPR1iY8Yl6NfVqravpdhm0TEW5HImPljzxGse+NYmPniYbF+msTHa9JmN8mTT9HR7xZ+d/&#10;AAAAAAAAAAAAAAAAAAAAAAAAAAAAAAAAAAAAAAAAAAAAAAAAAAAAAAAAAAAAAAAAAAAAAAAAAAAA&#10;AAAAAAAAAAAAAAAAAAAAAAAAVcvgg/W97jfdtuH952mgtGgAAAAAAAAAAAAA/9G/wAAAAAAAAAAA&#10;AACrl2x/xyeUPeT3G/R/VgWjQAAAAAAAAAAAAAAAAAAAAfj6/t7QN16Pn7e3Romk7j0HVLFWNqWi&#10;67p2Jq2k6hj1T1qsZun59Fy1dp6xE+WuiY6+ldx+TyOHmryeJktiyUnWtqWmton3xMTEx9h+HqXS&#10;+m9Z4OTpnV+Pj5XGzR5cmLNSuTHevutS8TW0fJMS03dzHwf9jbt/SG6u3HWbfH24btV/Lu7B3DkZ&#10;edsfPu19bs2dF1PpdzdLqqqmeluv5Tj+mmi3RjW6erNfa/rNz+J5eJ3NT85xxpHxqREZY/Cr4Vyf&#10;PHltvMzaWi3qx9SDt7rXxes+lmeOmcmdbTw81rX4l5nx0xZNLZePMzr4T8XFtWtcVYaF+WeFuUuD&#10;dzXNo8rbK1rZutUzenGp1LHirT9WsWKoouZmhazizcxM+xE1UxN7Ev3KImfLMxV1hn7pPXOk9e4s&#10;czpGeuent8s+NZn2XrOlqT8loiXnL3n2F3h6e9WnoveXAy8DkRr5fiR9DJEeE2w5azbHmp4x9PHe&#10;1YnwmdfB1h6n0LOqV2ELbJxu5lAR61c7pVSrtumlVbdamFdtkqiudk3JR4KrOfYyjxUy5jdKqd1i&#10;YV23TrslC2yUbpVTssIVynXdyU+H86m27mWamd0o2I8ULJ13WP8A4NGzv0XwfyZve7Zi1f3dyTb0&#10;azcnpNeRpu0Nv49zHu+j/ixk6lmUREz1601eiI6TOFfUrk/E6pg4sT4Y8fm+ze0/2Kw9PPqQ9E/N&#10;Owuq9evXS3N5sY4n22px8NJifm8+fJEfLE+G2u4djhusAAAAAAAAAAAAAAAAAAAAAAAAAAAAAAAA&#10;AAAAAAAAAAAAAAAAAAAAAAAAAA0afGC2l7LW+FN9WrdVU52l7t2ln3fLT5bX6Jy8TWNJtzX4zNfy&#10;3NmImekeSenjLpHd2LS+HPHti1Z+xpMfqy08+tJ0zy8vpHWax9vTNhtPu8lqXpH2fiZP0Gl31Ol2&#10;ao12TCudko3Z0+P8ym2ycs4Uy5rsK53SZK7brI2IV22SrulXOyafUqlZGzkoU2c+1kqndJMK7bp1&#10;2Fdtko3ZKrbLCPBXKddkx4x+FWlOzlUTu5jZMeKuydd3dvDHbvy3z5rH6K422pl6njWb1FrVNxZn&#10;XTtr6JFXSqa9U1u/Hs6aop/HjHte0v1xE+ztVz6H1Ok9A6r1zN8Lp+KbRG958KV/CtPh9iNbT7Il&#10;2ztfsvuPu/k/m/Q+POSsTpbJb6OKn4d58Nfb5Y1vMbVlu37ffho8Uca04Wv8q3LHLG8LdNq9+j8z&#10;Hqs7C0rJpnzzTjaJd/H1CafTRNzUZm1XHSqMW3UzF0L056X07TP1TTlZd9Jj8VWfkr9189/CfvYl&#10;tT2d6G9vdDinM7gmOo8mNJ8to049J+Sk+OT3a5Nazv8ADrLZRj4+PiY9jExLFnGxcazax8bGx7VF&#10;nHx8ezRFuzYsWbcRTRRRTEU000xERERER0ZErWtKxSkaRHhER4RER7IZwpSmOkY8cRWtYiIiI0iI&#10;jwiIiPCIiNoczlIAAAAAAAAAAAAAAAAAAAAAAAAAAAAAAAAAAAAAAAAAAAAAABUb3xk283eu78yz&#10;5os5e6NwZNqK4imuLd/Vr12jz0xM9J6THWOrx867lrn65zM9Ptb581o130nJaYaf860X5ua9dpve&#10;f0bS+WfKflAAAAAAAAAAAAAWOfh8Y12x2qcf3bkUxRm6jvbJsdJ6zNqjeufhzNUeqfPar9H8nSfW&#10;9Kfq64r4/SXp17bXvybR835zlr+rWWyfp3Wa9p8eZ+6nLMfut4/Vh7UZvd3AAAAAAAAAAAAAAAAA&#10;AAAAAAAAAAAAAAAAAAAAAAAAAAAAAAAAAAAAAAAAAAAAAAAAAAAAAAAAAAAAAAAAAAAAAAAAAAAA&#10;AAAAAAAVcvgg/W97jfdtuH952mgtGgAAAAAAAAAAAAA//9K/wAAAAAAAAAAAAACrl2x/xyeUPeT3&#10;G/R/VgWjQAAAAAAAAAAAAAAAAAAAAAAfC8i8Zcf8t7ZzNnclbR0Tee2s7pVe0vW8OjJt2r1MdLeX&#10;g5EeW9jZFHX+jyMa5Rdon001xL9/TeqdR6Pyq83pma2DLX7qs6fYmNrRPtiYmJ9sOu90dpdtd69J&#10;v0LuvhYufxMm+PLWLRE+y1J8LY7x9zelq3r7LQ0N90Xwgdw6BTqG7+2TVL+6tKom7k3+MtyZmPZ3&#10;LhWoibldG2dw5E27GfTT4UY2Z7K/5Y6U3sm5MROfO1vWLj8ny8PuikYr7RnpE+Sfw6RrNfnrrX5K&#10;w86fV36kfU+mxl636TZp5mGNbTwM9qxnpG8xgzT5aZoj2Uy+TJpGkXy3nRpT13QNc2trGobe3No2&#10;qbe17ScmvD1XRdbwMrS9V03Ltx1rxs7T86ii7ariJiZproiekxLNeHkYOVgryOLeuTHeNa2rMWrM&#10;e+JjWJj5mhfP6b1DpHPydM6tgycbk4bTXJiy0tjyUtG9b0vEWrPyTES/PcPxEetXO6VUq7bppVW3&#10;WphXbZKornZNyUeCqzn2Mo8VMuY3SqndYmFdt067JQtslG6VU7LCFcp13clPh/Optu5lmpndKNiP&#10;FCydd1uv4dOzp2X2c8M4l21TRl69pGrbxy66aaqZvxuzcOXrem3a4q9cYN3Ft9fCYpiY9DXbvLk/&#10;nPcnJtG1Jikf2lYrP99EvZr6s/RP5D9E+h4bxpfkY8nJtPv/ADjNky0n7GK2Ov2Htt1dngAAAAAA&#10;AAAAAAAAAAAAAAAAAAAAAAAAAAAAAAAAAAAAAAAAAAAAAAAAAAABrN+KztKNd7atP3Fbs0TkbI5E&#10;27ql3Inr57emaxh5e3MmxT6ulzJysOqr/wCkj0+MT1runF5+mxkj7i8T9idY/VmGvv1kumfnnYFO&#10;dWPpcPlYrzPupet8Ux9m16T9iFcT1Mc2aIV2TCudko3Z0+P8ym2ycs4Uy5rsK53SZK7brI2IV22S&#10;rulXOyafUqlZGzkoU2c+1kqndJMK7bp12Fdtko3ZKrbLCPBXKddkx4x+FWlOz7LZOw95ckbhwtqb&#10;E21q+6tw589MfS9Gw7mXf9nTMe0yciqn8SzYtxPmu371VNu3T+NXVTTEynxOFy+fyI43Cx2y5LbR&#10;WNZ+efdEe2Z0iPbL6fSekdU65zKdO6RgvyM19qUrMz8sz7K1j22tMViPGZiG5vt0+FrpGlxgbp7i&#10;NSo1zP8ALbyLfHG3M29a0bFrmPNTa3JuLGmi9lV09elePgTatRXT/wDJGRbmaZyv0L03xY/LyevW&#10;89t/hUn6Mfh3jxt8sV0jX7q0Nn+yfQDj8fydQ70yfFvvHGx2mKR8mXJGk3mPbXH5axMfb3r4Nueg&#10;be0Hamj4O39saLpW3tC0yz8n07RtFwMXTNMwbPmmv2eLg4VNFuiJmZqny0x1mZmfTMso4MGDjYq4&#10;ONSuOlfCK1iIiPmiPBshw+Fw+n8anD4GKmHDjjStKVilax7orWIiPsQ/YWv0gAAAAAAAAAAAAAAA&#10;AAAAAAAAAAAAAAAAAAAAAAAAAAAAAAAAOK9etY9m7kX66bdmxauXr1yr8m3atUTXcrq6eqIiZlG9&#10;6Y6TkvOlaxMzPuiPGZcWtFYm1vCI8VP7KyLuZk5GXfqiq/lX7uReqimKYqu37k3blUU0+iOszPoh&#10;42Zcl82W2bJ42vMzPzzOstOLWm9pvbeZ1n7LgQRAAAAAAAAAAAAAWWexfFt4fanxHZtTXVTXgbly&#10;pm5NM1e0zt76nm3oiaYj8WK7lUUx069OnWZn0z6deg2KuH0l6PSuuk0z28ffblZ7T9jWZ0+Rs32H&#10;SKdpcOI915/Ry3n+y9aMvO3gAAAAAAAAAAAAAAAAAAAAAAAAAAAAAAAAAAAAAAAAAAAAAAAAAAAA&#10;AAAAAAAAAAAAAAAAAAAAAAAAAAAAAAAAAAAAAAAAAAAAAAAKuXwQfre9xvu23D+87TQWjQAAAAAA&#10;AAAAAAAf/9O/wAAAAAAAAAAAAACrl2x/xyeUPeT3G/R/VgWjQAAAAAAAAAAAAAAAAAAAAAAAAeaO&#10;4ntJ4R7ndGnA5K2vbnXsbFqxtF33oXsNM3roVP4026MPWPZ1xesU1VVVxh5lu9j+aZq9l5ulUdm7&#10;d7u652vm8/TMv4uZ1titrbHb566xpP7Ks1t7NdGKPU70X7A9WuD+b918OPzmlfLi5eHTHysO+kVy&#10;6T5qRMzPwstcmLWdfJr4q4PdV8OjmztsnUdzafjV8mcVY9dy7TvbbeDe+W6HhxPWiree3aZuXcHp&#10;HWKsq1XexfyfNft11xajY7tX1F6J3J5eNkn825c/4u8xpaf+Lv4Rb8GdL+6sxGryz9Yvqvd/elU5&#10;ercak9W6PWZn86wUnz4q+z86w/Sti+XJWb4dtclbWijX1Hrd9ndrXVKu26aVVt1qYV22SqK52Tcl&#10;Hgqs59jKPFTLmN0qp3WJhXbdOuyULbJRulVOywhXKdd3JT4fzqbbuZZqZ3SjZy2LN3Jv2sexbrvX&#10;79y3Zs2rdM1XLt27XFFu3RTHpmapmIiP5Vd5iI1naFuKl8uSMeOJta0xERG8zM6REfLMrx3HG1LW&#10;w+PNh7HseWbOzNmbX2pZmimmmmbW3dDsaRb8tNHWIjpZjpET0/kasc3kTy+Zl5U75b2v/dWmf7L3&#10;07Y6RTt7tvp/QMf2vB42Djx82HFTHG34L7N+Z9wAAAAAAAAAAAAAAAAAAAAAAAAAAAAAAAAAAAAA&#10;AAAAAAAAAAAAAAAAAAAAB5o7yNp/217Xeb9Di17a5b2Hqm4bFrye0quZWzqqN34lFujrHWubuDR5&#10;On/G6dInwfN6xi+N0vPT9jM/3P0v7DH/AKq9M/lf066xw4jWY498sRvrODTPXT5dccafKqU+piaz&#10;zOrsmFc7JRuzp8f5lNtk5ZwplzXYVzukyV23WRsQrtslXdKudk0+pVKyNnJQps59rJVO6SYV23Tr&#10;sK7bJRuyVW2WJpiaukREzMz0iIjrMzPoiIiFcrK+PhDZb21fDb5K5WjA3VypXm8XbDveyyLWDk4v&#10;l33r+NNXWIwtIy6fLp9qumJ6ZOdT5/TTVbxrtFXnjvXQew+f1Ly8jqOvHwz46TH4y0fJWftY+W3j&#10;tpWY8WdexvQ7rncUU6h3DNun8OdJisx/zjJH7Gk/4OJ++yRrtMY7ROrerxJwlxjwdt2jbXGm1NP2&#10;/iVUWv0hnUUTk63rmRaif+ma5rOR5sjJudZqmmK6/Jb6zTaot0RFMZg6Z0jp3R8H5v0/FGOPbO9r&#10;T77Wnxmf0o2iIjwbbdudq9B7T4UcDoXHrhr4ea2+TJMe3JefpWn3azpGulYiPB2s+k7CAAAAAAAA&#10;AAAAAAAAAAAAAAAAAAAAAAAAAAAAAAAAAAAAAAAAAA+Q5B1D9E7C3vqs102v0ZtDcuoe1rpmui38&#10;j0a9k+euiPTMR5esxHi+P3FyPzPt/ncvXT4XHzX1nxiPLjtbX7Gj8fUcnwen582unlx3n9CsyqQv&#10;H9qCAAAAAAAAAAAAAAtC9peJVh9tfC9mquK5r2Jo+XE0xMRFOfRVnUUen10xcimf92Hqj6Q4Zwem&#10;XRKTOuvFx2/u4m0foa6Np+0KTj7Z4VZ/4Ks/o+P9l6IZHdjAAAAAAAAAAAAAAAAAAAAAAAAAAAAA&#10;AAAAAAAAAAAAAAAAAAAAAAAAAAAAAAAAAAAAAAAAAAAAAAAAAAAAAAAAAAAAAAAAAAAAAAAVcvgg&#10;/W97jfdtuH952mgtGgAAAAAAAAAAAAA//9S/wAAAAAAAAAAAAACrl2x/xyeUPeT3G/R/VgWjQAAA&#10;AAAAAAAAAAAAAAAAAAAAAAY10U3KaqK6aa6K6ZororiKqa6ao6VU1Uz6JiY9ExJEzE6w4tWLRNbR&#10;rE+ExPtam+7P4V3GvL1Oqb04TnTOKuR7tN/LvaJax6rHHm6syqfPMZen4dNVWk36569cnBtVWpnr&#10;NzFqrqm7GV+0/VLqXSPJwuteblcaNI82uuakfJM/4SI91p191oiNGmfrN9T7tTvaM3Xuwfh9H6pO&#10;tpxRXThci2/0qViZ495+/wANZpM/bYZtM3iuzyzw5yVwdu7L2RyjtPU9p6/i+au1azbcV4WqYlNy&#10;bVGpaJqliasfMxa5iYpv41yujrE0zMVRVTGwfS+sdN65xY5vS8tcuOfdvWfdas+NbfJMRP2HmJ3n&#10;2N3X6fdav0Du/hZOFyaeMReNaZK66RfFkjWmXHMx4Xpa0a6xMxMTEdZv3W3dYTCu2yVRXOybko8F&#10;VnPsZR4qZcxulVO6xMK7bp12ShbZKN0qp2WEK5Tru5KfD+dTbdzLNTO6UbO/u1TZv9v+5Pg7addq&#10;q9i6nybtG7qVqj0V16Nper29Y1uKZ6T0n5Hj35iZiYjxmOj4vcPJ/NOi8rkbTXFfT8KYmK/pzDJH&#10;pB0T/SP1Q6B0e0eamXncebx78WPJXJl/+10t4+xdIayvc0AAAAAAAAAAAAAAAAAAAAAAAAAAAAAA&#10;AAAAAAAAAAAAAAAAAAAAAAAAAAAAB+drGl4muaTqmiahRVcwNY07N0vNoomKaq8TUMarEyaKapie&#10;kzRXVET0lG9YvSaW2mJifsqOVxsXM4uTiZ41plralvwbRNZ/SlS513R8zbut6zt/UKJt5+h6rqOj&#10;51uY6TbzNMzK8LJomOs9OldFUeLDGak47zjtvWZifseDye5fFy8Hl5eFnjS+G9qWj3Wpaaz+nD8q&#10;FM7KI3Z0+P8AMptsnLOFMua7Cud0mSu26yNiFdtkq7pVzsmn1KpWRs5KFNnPtZKp3STCu26ddhXb&#10;ZKN3efB/bryv3Cbgp0Pjnbl7LxbF63b1ndGoRdwdqbeor6TNzV9ZmiqmK/LV56cazTcyLlMTNuzX&#10;ET0+j0ronUetZvg8GmsRP0rz4Ur89v7Ea2n2RLuPafZPcXenN/NOiYJtWJ0vltrXDj+W99JjXTxi&#10;tYteY+1rOjf/ANs/YXxP2/04G4tUs2uQuTLFNu9O69aw6KdP0PK6T5o2nodyblGNNPWIjLu1XMie&#10;kzRXaprm3GZOg9ndN6N5c+SPj8iPu7R4Vn9hX2fPOtvdMa6NyOxPSDt3s2Kc3kRHN58ePxr1+jjn&#10;/icfjFfw581/bE1iZq90u3MtgAAAAAAAAAAAAAAAAAAAAAAAAAAAAAAAAAAAAAAAAAAAAAAAAAAA&#10;Omu4vUZ0ngLmrPom5TdtcWb8osV2qaKq7eTk7ZycXFueW5MR0puV01VdevoifRPhPSvUnkzxPT3r&#10;nIjWJjgcqImNPC1sF61nx90zEz8nsnZ8XuTJ8Lt/nZI3jBl0+eaWiP01Vd5ONTwAAAAAAAAAAAAA&#10;FrTgTBjTODOGtPj2czh8V8fY9dVqjyUXLtvaeJTeuxT/APR19a56+mZnrPpetPp/gji9h9E4/h9D&#10;gcSJ08ImY4+PWfsz4ts+36fC6DwsfuwYY/8AtdXbLt764AAAAAAAAAAAAAAAAAAAAAAAAAAAAAAA&#10;AAAAAAAAAAAAAAAAAAAAAAAAAAAAAAAAAAAAAAAAAAAAAAAAAAAAAAAAAAAAAAAAAAAACrl8EH63&#10;vcb7ttw/vO00Fo0AAAAAAAAAAAAAH//Vv8AAAAAAAAAAAAAAq5dsf8cnlD3k9xv0f1YFo0AAAAAA&#10;AAAAAAAAAAAAAAAAAAAAAHU/MXCHF/Pe0cnZXKe09P3Po92LteFdv0TY1bQ825R5I1Pb+r2PLkYe&#10;RT0j8ezXEVxHkuRXbmqifq9H631PoXLjm9LyzivG+njW0fe3rPhaPknbeNJ8XTe+PT/tH1H6LfoP&#10;eHCpy8E6zWZjTJitMafEw5I0vivHh41mPNH0bRaszWa3fd98M3k3t/jVN8cc1Z3J/EmPN7Kv5eNj&#10;U1by2fhU/wBJM7n0nEpiMjHtU9fNqWFR5Iimqu/ZxqfL5tiO0/UjpvX5pwuo6cblzpERM/i8k/sL&#10;TtM/eW8fZWbPLX1r+qj3Z6bRm6/2vN+r9FrrabVr/wA541N/x+OsfTpWN8+KPLpE2yUxRprrEhke&#10;2zU6ornZNyUeCqzn2Mo8VMuY3SqndYmFdt067JQtslG6VU7LCFcp13clPh/Optu5lmpndKNmyr4T&#10;+zqd0d3uh6xXZpu29gbI3nu+fPEzRRcyMK3suxX5fCaor1iKqesT0mPNHppiY6N6hcn4Hbtscf46&#10;9Kfpzf8A3jab6nvRI6t60YObausdO4vJ5Pj7JmteNE/PE8nWPdMax4xrFpxgR63gAAAAAAAAAAAA&#10;AAAAAAAAAAAAAAAAAAAAAAAAAAAAAAAAAAAAAAAAAAAAAAAKl/eftSNl903OGixRRaov75z9yWrd&#10;uJpot2d6WLW8rFFFM+ERRn0xER6I8KfR0Ym63i+D1TPT9lM/3X0v7LzQ9Vum/wAk+o3WOJppE8i2&#10;WI+TPEZ4/SyfN7vB5jh8mdmP43Z0+P8AMptsnLOFMua7Cud0mSu26yNiFdtkq7pVzsmn1KpWRs5K&#10;FNnPtZKp3SctmzdyLtrHx7Vy/fv3KLNmzZoqu3b127VFFu1at0RM1VVTMRTTEdZn0QhMTa0RHjMr&#10;MdbXmKUiZmZ0iI8ZmZ2iI9sy21drfwy9xbxp03e/cD8v2jti7TZzMHj7GrrxN3azaqmLtEbiv/la&#10;VYrp6RVj0/8ATJiaqavktdMTOQeg9i5uV5eV1jXHj3jHHhe34U/cR8n234MtkvT70F53U/h9W7z8&#10;3G486Wrxo8M143/Gz/iaz7a/4XeJ+HMat5G0dnbV2Dt/T9qbL0DS9s7d0q17HA0jR8S1h4diJnrc&#10;uTRbjrXcrq613btc1V11TNVdVVUzM5W43F4/Dw14/FpGOldorGkf/l987z7W2vTemdP6PwqdO6Xh&#10;pgwY40rSkRWsfobzO8zOszPjMzL6Ve/cAAAAAAAAAAAAAAAAAAAAAAAAAAAAAAAAAAAAAAAAAAAA&#10;AAAAAAAAA8s97Gp06R2tcwZVVUUxd0LTdM61Rcqjza3uXB0amnpa9PWZyIiJn0RPpq/F6sUeuPKj&#10;h+lPWcs+3FSnt/xubFj9n4fze/w1dU74y/B7U5l/fWtf7q9a/wBlWYeXzWAAAAAAAAAAAAAABbr2&#10;hp9Wk7T2vpVcV016Zt3RdPqpuWps3IqwtNtY1UXLM+mirrT6afVPoew/R+PPD6RxeJbXXFhxU8Y0&#10;n6NK18Y9k+G3sbg8PH8HiYsM/cUrHu2rEbPon0X6QAAAAAAAAAAAAAAAAAAAAAAAAAAAAAAAAAAA&#10;AAAAAAAAAAAAAAAAAAAAAAAAAAAAAAAAAAAAAAAAAAAAAAAAAAAAAAAAAAAAAAAAFXL4IP1ve433&#10;bbh/edpoLRoAAAAAAAAAAAAAP//Wv8AAAAAAAAAAAAAAq5dsf8cnlD3k9xv0f1YFo0AAAAAAAAAA&#10;AAAAAAAAAAAAAAAAAAAGpTvE+FzsTmGNV3/wfRpXG/Jt32+fn7epsxibF3rlzT5q4uY2NHTSs27P&#10;43yrGtzZu1zM37MV3K8mnKnaXqZzuk+Tgda83I40aRF98uOPnn7esfezPmiPtZ0iKzpl63/VH7e7&#10;3+N3J6fxj6X1adb3w6eXicq2861r4cfLafH4lKzjvbWclPNacsVy+ReNt9cS7s1TY3I22NV2lunS&#10;LnkzNK1bHm1cqtVVTTZzcK/RNVrJxb3lmqxlY9ddm7T+Nbrqp9LYDgdR4XVeJXm9Py1y4r7WrP6U&#10;xvEx7azETHth5g9z9rdw9mdZy9v90cTJwuZhn6WPJXSdPHS9Z8a3x201pkpNqXjxraYfF0eC+z4P&#10;sZR4qZcxulVO6xMK7bp12ShbZKN0qp2WEK5Tru5KfD+dTbdzLNTO6UbN63wVdnxXqHPG/wC9aiKs&#10;bD2Vs/Tb3kiZqjOv52ta3ai5Mejp8n0+ZpifT16zEdKeuJ/U/k6V4nEj2ze8/Y8ta/q2egn1FOix&#10;bk9w9x3j7WvF41J0++nLlyxr8nkw+Eb6+O0N+DEb0RAAAAAAAAAAAAAAAAAAAAAAAAAAAAAAAAAA&#10;AAAAAAAAAAAAAAAAAAAAAAAAAAVy/iubTnRO47R9x27cxj7z460LOuXvJ5aa9S0bUMzQsm15+nSq&#10;aMexh1T6esRVEeiOjHPdmLydRrkj7ukT9mJmP1Ihol9ZLps8TvzFz6x9Hl8XHaZ/Z47XxzHy6VrT&#10;9FrHh1admvsbs6fH+ZTbZOWcKZc12Fc7pMldt1kbEK7bJV3SrnZNPqVSsjZyUKbOfa7f4b4L5M56&#10;3RRtTjbbuRq+VRNqvVNUvebF0Db2JdqmmM7XtXqpm3Yt+iqaKPxrt3yzTZt3K/xX7OndK53VuR+b&#10;8Knmn2ztWse+0+z9WfZEy7P2v2j1/vHqEdO6FgnLaNPPefDHjifusl9qxvpHja2kxWtp8Fhztb7F&#10;eM+3Wzibj1GnH35yl7GJvbv1LCppw9Cu3Kf6bH2hpd6a4xenptzm1zOTcp83Sq1buVWYzB0HtTg9&#10;G0z3/G8j7+Y8K/gR7Pwvtp+SJ0bs+nvpF0Hsilebn05nUNPHNav0cczvGGk6+T3eefpzGvjWszV7&#10;jdqZbAAAAAAAAAAAAAAAAAAAAAAAAAAAAAAAAAAAAAAAAAAAAAAAAAAAAAAAeEviN6tGndsOvYfn&#10;mn9Pbq2hpMRE3I9pNnVP055J8kdJ/wDkLzfj+j0f+95WA/rKcv8ANvS3kYddPzjPx8ft8dL/ABfZ&#10;+T18fDw9+joXqTm+F2tkp/wmTHX9C3n/AN77f1Vd95xtcgAAAAAAAAAAAAH7W29NjWdxaBpExFUa&#10;rrWl6bNNVdVumqM7Ot4sxVco9NMT5vTMemPGH7emcX896lx+HP8AjsuOnu+2tFd/Zuv42L43Jx4f&#10;v7Vr+jMQt5vYtuGAAAAAAAAAAAAAAAAAAAAAAAAAAAAAAAAAAAAAAAAAAAAAAAAAAAAAAAAAAAAA&#10;AAAAAAAAAAAAAAAAAAAAAAAAAAAAAAAAAAAAAAAAq5fBB+t73G+7bcP7ztNBaNAAAAAAAAAAAAAB&#10;/9e/wAAAAAAAAAAAAACrl2x/xyeUPeT3G/R/VgWjQAAAAAAAAAAAAAAAAAAAAAAAAAAAAAAdCdwH&#10;bVxH3LbTq2ryhty3nV49u/8AoHc2n+xwt2bWyb8RNeXoGs1UVzb8000Tdx7tFzHu+WmL1q5EREfc&#10;6F3F1Xt3lfnPTcnl1+2pPjS8R7LV1jX5JjS0eyYY69SPSvsv1V6NPR+7eLGSaxPwc9NK8jj2nTW2&#10;HLpM11mIm1LRbHfSPPS0RCsn3adgvLna1mZWu1WLu++J7uT5dP5B0XDuRTplF6/7LFwt56ZRNdem&#10;35maKKb1VVWLdqqppt3puTNqjYrtjvjpfctIw6/A5UR44rTv75xz4eePk8LR46xp4z5Q+s/1cu9P&#10;SLNbqE1nqPRpt9DmYqzpjiZ0rXlY41nBfaItMzivMxFMk2maR4Vjxdvlr1G6VU7rEwrtunXZKFtk&#10;o3SqnZYQrlOu7kp8P51Nt3Ms1M7pRstCfCN2fO3e1CNwXLNdFzf/ACLu3cNq9XT09thaXTjbOtU2&#10;p9dFF7TMj0/+9NcMD+ovJ+N3D8GJ/wADjpX7M63/AFLQ9ZPqZ9Enpno//KVqzE9R5vIzRM+2uPyc&#10;aNPki2C/2Zs2hOhtsQAAAAAAAAAAAAAAAAAAAAAAAAAAAAAAAAAAAAAAAAAAAAAAAAAAAAAAAAAA&#10;AGmX4wO0vb7a4W31asxH6M1zdW0s3Ijp1ufpzAxtY0yzXE+mfJ+jsuqjp4earr16x06Z3hi1xYM8&#10;eybVn7MRMfqS1T+tF0zz8DpPWax/g8mbDaff8StL0j7Hwr6fPLRbDoc7NPI3Z0+P8ym2ycs4Uy5r&#10;sK53SZK7brI2IV22SrulXOyafUqlZGzZT2o/Dt33zN+jN68nxqXHvGF+LWZi2a7MY+8d34dcRctV&#10;aNhZdFUYeJdp6VU5+Vbnz0zTVYs3aK/aU9u6F2fyupeXk87XDgnxj7+8fJE7RP30x80Tuzv6deiP&#10;WO6Zx9W7g83C6fOkxGmmfNG8eSsxPkpMf4y8TrGk0raJ80b/ALjnjPYvEu1sHZnHm29O2zt7B610&#10;4mBa6XcvKqopovahqeZcmq9lZNyKaYuZF+uuuqIiJq6U0xGWOFweL0/BHG4dIpSPZHtn3zO8zPvn&#10;xbm9D6B0jtvp9Ol9EwV4+GnsrHjM+217T9K9p0jW1pmZ0jx0iH3b9T7AAAAAAAAAAAAAAAAAAAAA&#10;AAAAAAAAAAAAAAAAAAAAAAAAAAAAAAAAAAADWF8U3WPk/EPHuhRX5Z1TkanU5pj0TXb0XbWbjVRM&#10;+aPxYqzqJmPLMdek9YmI66s/Wu5nw+zuncCJ/wALzPP88Y8OWvv9+WPZ7ttPHFvqtm8vRuPx/v8A&#10;N5v7mlo/30NF7Q1gcAAAAAAAAAAAAB3B296ZOs88cM6b1qijK5R2JF6qmqmiunGtbmxr2VVbqriq&#10;PNFumqaesT6enody9OuL+e9/9E43stzuLr7J8sZ6TbTfx0idPlfZ7dxfG6/wsfvz4v0PPWZ/SWrX&#10;rM2xAAAAAAAAAAAAAAAAAAAAAAAAAAAAAAAAAAAAAAAAAAAAAAAAAAAAAAAAAAAAAAAAAAAAAAAA&#10;AAAAAAAAAAAAAAAAAAAAAAAAAAAAAVcvgg/W97jfdtuH952mgtGgAAAAAAAAAAAAA//Qv8AAAAAA&#10;AAAAAAAAq5dsf8cnlD3k9xv0f1YFo0AAAAAAAAAAAAAAAAAAAAAAAAAAAAAAAH8ubhYepYeVp+o4&#10;mLn4Gdj3cTNwc2xaysPMxb9E2r+NlY1+KqLluumZprorpmJiZiY6JUvfHeMmOZras6xMTpMTG0xM&#10;bSqz8fBysF+NyqVyY8kTW1LRFq2rMaTW1Z1iYmPCYmJiY3aP+8L4T2BrH6U5D7XbGLpOqT7XN1Ti&#10;HLyqcfSNQuT5rl+5sbVM2vyYd2qrpNOm5VdON6Zizex6aaLFWYu1fU2+Ly8DuOZvXaM8RraPykR9&#10;tH7OPpe+LTM2aBetv1OONzZzdzekda4c3jbJ021vLjvPjMzxMlp0xWmdsGSYxb/DvjiK450Ia9oG&#10;ubW1nUdu7m0fU9v69pGVXharous4OTpuqadl2/y8fNwcymi5brjrE+WumJ6TE+Esz4c+Hk4q5+Pe&#10;L0vGtbVmJiY98THhLzq6j03qHSOdl6Z1XBk43JwWmuTFlpamSlo3raloi1Z+SYfkw5tu/LXZKFtk&#10;o3SqnZYQrlOu7kp8P51Nt3Ms1M7pRsuYdm+zv7BdrPA+267MY1+3xtt3Wc7HiYmbOpbqxf7Vapar&#10;mn0eanIzbsVzHWPN16TMemdZ+5eT+d9f5eeJ1j4lqx81J8kfpVh7h+iPRP8AR70k7e6XavltHCw5&#10;Lx7r8iv5xkifli+W2vy6+M7vSz4bKQAAAAAAAAAAAAAAAAAAAAAAAAAAAAAAAAAAAAAAAAAAAAAA&#10;AAAAAAAAAAAAADX98TXakbk7Tt1ajFmm9e2VubZ+68ePJNdy3NWr07Wyb1rp4TTY1S9NU+qjzOv9&#10;z4vidJvb7y1bfp+X9SzCf1gemxz/AE15OfTWeJlwZo9/2/wZmPmrltr8mqspDGE7PPyN2dPj/Mpt&#10;snLOFMua7Cud0mSu26yNiFdtkq7vtuP+Ot78p7n0/ZvH229T3TuPU64px9O02zFXs7fmim5mZ2Vd&#10;mmzjY9vrE3cnIuUWrcemuumPSt4vE5PNzRx+LSb3t7I/Vmdoj3zOkQ+z0XofVu4uoU6X0XBfkZ8k&#10;+FaxtHttaZ0rWse21pisR4zMN+/al8OPZPEf6O3ty5Gmcg8j2vY5eFpc26sjZm0cmn8eirDxcmmn&#10;9I5dE/8A1VlW4t0VdJs2aa6IvVZO6H2hxuBpyefplzbxH3FPmj7qflnw90e1ub6c+hvSu2vJ1XuX&#10;y83nRpNaaa4MM/sYnT4l4+/vHliftaRMeadm7ujPoAAAAAAAAAAAAAAAAAAAAAAAAAAAAAAAAAAA&#10;AAAAAAAAAAAAAAAAAAAAAADTX8VvWpr1LhbbtFXSMbB3trWRR0n8ec6/puDh1TM09Pxfk9+I8tX/&#10;ABp80R+LM6WfW15vm5PROnRP2teTkmPwpw1r7PZ5LbT7fGNmFvVrPrl4PGj2RltP2ZpEfqT/ALtG&#10;oZp0w8AAAAAAAAAAAAA9V9kWlfpnum4hxenWLGsavqs+nyxH6D2tn6zTMz0q9diIiOnpnpHWOvWM&#10;s+hfE/PfVfo+L73JkyfuWDLk+X7z+x4bu2djYfjd18Onuta39zjvb+wsxPT9s8AAAAAAAAAAAAAA&#10;AAAAAAAAAAAAAAAAAAAAAAAAAAAAAAAAAAAAAAAAAAAAAAAAAAAAAAAAAAAAAAAAAAAAAAAAAAAA&#10;AAAAAAAAAAAq5fBB+t73G+7bcP7ztNBaNAAAAAAAAAAAAAB//9G/wAAAAAAAAAAAAACrl2x/xyeU&#10;PeT3G/R/VgWjQAAAAAAAAAAAAAAAAAAAAAAAAAAAAAAAAAeQ+6Tss4e7qNGq/tVp0bd37h4tVjQO&#10;SdBxcencOB5KJ+TYer0VeSnU8CiufNOHk1xNMTV8nu49ddVc9o7c7t6r23l/5tb4mGZ1titM+Wff&#10;NfvLfso+TzRaI0YW9XPQnsj1f4M/yxi/Neo0rph52GtfjU8J8tckeEZ8MT4/DvOsePw745tNlY3u&#10;X7ReYO1rcP6O39o8Z22M/LuWNtb/ANEovZO1twU00+1osxk10xXiZkUdZuYOVTRciaa6rftbURdq&#10;2C6D3P0vuPD8ThW0yVj6eO3hev2Puq+60axtrpPg8ofVP0X729IupfmvceD4nEyWmMHMxa24+bw1&#10;iPNprjyafbYskRbwma+ekRefL779tmJ43SqnZYQrlOu7kp8P51Nt3Mvpdobcy94bs2vtLAnpnbp3&#10;Fom3MKfLVX0y9b1K1pmNPkp6zP492n0RHWX4+VmrxsGTkX2x1tafmrEzP6j6vROmZut9Y4nRuP8A&#10;4Tl5sWGvt+llvWlfD57QvM6fg4ul4GFpmDZpx8LTsTGwcOxR+RZxcSzTj49mn/cpopiI/A1Tve2S&#10;83vOs2mZn55e/nG4+HicfHxePHlx4q1pWPdWsRER9iIiH9aK4AAAAAAAAAAAAAAAAAAAAAAAAAAA&#10;AAAAAAAAAAAAAAAAAAAAAAAAAAAAAAAAB0z3FbU/txwNzDtSmiu5kazxxu6xgU0RFVU6pZ0S9laT&#10;Plnx6ZNu1Mx6JmPRExPpj8XUcXx+BmxRvaltPn08P03VO+um/wAsdmdU6bEa2y8XNFfw4x2mn9/E&#10;f/YU+YYdnZ5dxuzp8f5lNtk5ZwplzXYVzukyV23WRs9r9rfY9yf3IZePrly3d2Rxfav9M3e+q4dy&#10;a9VptV+W9h7Q025NFWdd69aasjzU41qYqiq7VdpizX97o/bnM6vMZP8AB4dfG8xv8lY9s/LtHv18&#10;GWvTv0j7g76y15lonidPifpZ71n6em9cNJ0+JPsm3hjrpOtptHlmxLwlwBxf2+7Xo2xxxt6zp8Xa&#10;bU6xr+ZFrL3NuPJtx6MrXNY8lNd3pM1Tbs0RRZteaYs2rcTMMqdN6XwulYfg8SmnvtPja0++Z/sb&#10;R7IhvD2n2X2/2V0+On9CwRTXTz5LaTlyzHtyX0iZ+SsaUrrPlrEO6H0XagAAAAAAAAAAAAAAAAAA&#10;AAAAAAAAAAAAAAAAAAAAAAAAAAAAAAAAAAAAAAAAGgr4nOuRqXcFoulW6om3t3jfQcO7RHp8uZn6&#10;xqOrXa5qmimfxrN7Hjy+aqI6dYmJmqI8+frSc7859RMHErPhxuFirMfsr5M2SZ2jetqeGsx4e+Zh&#10;r76o5/i9xUxR/i8NI+zNr2/UmPe1ztbWNwAAAAAAAAAAAAHv74a+jfpPuVs5vkmr+zuxN1az1jzf&#10;0ft6sXb/AJ58tUR/9XeX8aJj0+HXpMbC/Vk4X516nVz6a/m3Fz5Pm18mH3/8bp4677a6TGQvTLB8&#10;XueMn/BYslv0fLT/AH6we9E2xAAAAAAAAAAAAAAAAAAAAAAAAAAAAAAAAAAAAAAAAAAAAAAAAAAA&#10;AAAAAAAAAAAAAAAAAAAAAAAAAAAAAAAAAAAAAAAAAAAAAAAAAACrl8EH63vcb7ttw/vO00Fo0AAA&#10;AAAAAAAAAAH/0r/AAAAAAAAAAAAAAKuXbH/HJ5Q95Pcb9H9WBaNAAAAAAAAAAAAAAAAAAAAAAAAA&#10;AAAAAAAAAB89uvaW2d9bd1baW8tC0vc22tcxK8LVtE1nDs52n52NXMT5L2PeiY601RFduuOlVFcU&#10;10TTVTExfxuTyOHnryeLeceSk61tWdJifn/V98eEvmdY6N0ruHpmbo3XOPj5fF5FZrkxZaxel6z7&#10;4n2xOkxMeNZiLRMTESr7d4fwptw7LnVeQ+2mzqO7tp0+3ztS4vvVXc/d+gWvN7SuNp5E9bmrYtET&#10;VFGLX/02immmKasyuqqqnNfbHqPh5cV4PX5jFl2jLtS34cbUn5Y+hP7D2+b3rZ9T/qXQpzdy+llb&#10;83hxre/AnW/JwxvP5vO/Ixx46Y5/H1iIiJzzMzGmG/YvY169jZNm7j5GPduWL9i/brtXrF61XNu7&#10;ZvWrkRVTVTVE01U1RExMdJZRiYtXzVnWJjwlo3kx3xZLYstZraszExMaTEx4TExPjExPhMTs4oQk&#10;ru5KfD+dTbdzL2N2BbOnfHeDwXpc25rs6Vu7+2N6vyRXRZjYul5G8Me5X5vRHW/hWqKavVVVT09P&#10;R1XvDk/mvbnLye21PJ+6TFJ/StLN31c+ify/61dv8SY1rh5H5zPhrp+aY78msz7vp4qxE++Y08Vw&#10;Nre9qQAAAAAAAAAAAAAAAAAAAAAAAAAAAAAAAAAAAAAAAAAAAAAAAAAAAAAAAAAAAAGNVNNdNVFd&#10;NNdFdM010VRFVNVNUdKqaqZ9ExMeiYkcTETGk+MSpl8lbWq2NyNv7ZVVM0TtDem6dseWZqqmI0HW&#10;7+lx+NXMzPoteiZmevj1lhflYvgcjJg+8tav6EzDyo6906ej9e5vSZ8PzXPmxfueS1P7D4ynx/mf&#10;its+XLOFMua7P1tC0HW90axp23tt6TqOu67q+VbwdL0fScO/n6lqGXenpbx8TDxqarlyuf5KaZ9H&#10;WfCHGPHkzZIxYqza1p0iIjWZn5Ifr4fC5fUeVj4PAxWzZssxWlKVm1rWnaK1jWZn5m77tR+GPp+j&#10;Rpm/O46zj6vq0ewzdN4tx79vJ0bT6/L56P7aZtiZozbtNXSZwcaucePL0u3Mimuq1TkDo3aFKacr&#10;qv0rbxj9kfhz7Z+SPD3zOzbr03+r/g4sY+s99xGXL4WrxImJpX8vaPDJP/F1nyeH0rXiZrG4rExM&#10;XAxcbBwcbHw8LDx7OJh4eJZt4+LiYuPbizj42Nj2Yii3bt0RFNFFMRFMRERERDvdaxWIrWNIjwiI&#10;9jaPHjx4cdcOGsUpSIitYiIiIiNIiIjwiIjwiI8Ih/Q5TAAAAAAAAAAAAAAAAAAAAAAAAAAAAAAA&#10;AAAAAAAAAAAAAAAAAAAAAAAAAAAAAVou+HX43F3Scr5NFdNdnT9U0nQLMUzRVTbnb+3MPSMqjrR1&#10;9PyizeqqiZ6xMzE9OnSPML116hHUvVbq+Ws61x3x4o28Pg4ceO0eH7Otpn2xM6eGzWLvrkfnPdXL&#10;vG1bVp/cUrWf04l5PYkdSAAAAAAAAAAAAAbV/hV6HORv/lbcnkmY0nZ+i6HNzy9YoncOtVZ8UTX5&#10;J6eb9GTPT2kdfL+TV060bZ/VN4E5O4er9T0/wPHxYtfy2Wb6be34HvjbadNYyx6T4PN1Dl8r7zHW&#10;v93bX/ee/wDR9m7ZvKzkAAAAAAAAAAAAAAAAAAAAAAAAAAAAAAAAAAAAAAAAAAAAAAAAAAAAAAAA&#10;AAAAAAAAAAAAAAAAAAAAAAAAAAAAAAAAAAAAAAAAAAAAAq5fBB+t73G+7bcP7ztNBaNAAAAAAAAA&#10;AAAAB//Tv8AAAAAAAAAAAAAAq5dsf8cnlD3k9xv0f1YFo0AAAAAAAAAAAAAAAAAAAAAAAAAAAAAA&#10;AAAAAAGvXu7+HhxV3MWc7dWh04vHPL826rlveGmYdM6XuW9TPmpx976PY8sZM1dZpjULPlyqPxZr&#10;qv27dNie7dtd79R6DMcbNrn4v3kz40+XHb2fgz9GfZ5ZnVrZ60fVp7Q9VKZOr8CK9M61prHJx1/F&#10;5593Kxxp59dvjV0zV8PNOStYxq0PNvAPKnbxu+9szlPa+ToWoT7S7pepW5+Wbf3FgUXPJTqe3tZt&#10;R7LJs1eiaqY8t21M+S/btXImiM7dK6z07rfGjldOyRevtja1Z91q7xP6U7xMx4vLHvv067v9NetW&#10;6H3dxLcfJ4zjvH0sOakTp58OWPo3rPtjwvSZ8uStLa1jp6nw/nfutu6TLbn8HLZv6Z7iN6bwvWqq&#10;8XZXGOoWse5T6Is6zubW8PAxJrnpPWKsOzqEdPRPXpPXpExONfUvk/C6Pj40b5csf3Na2mf05q3N&#10;+pJ0P8+9Sud1vJGtOBwbxE+7Lny46V/Rx1zf7oWVmD3qUAAAAAAAAAAAAAAAAAAAAAAAAAAAAAAA&#10;AAAAAAAAAAAAAAAAAAAAAAAAAAAAAAAqw/EE2pO0u7blizRai3ia9m6LuvDqi3FqL0bh27i5+oXY&#10;pp6//Vs5VE1f8aaZqnpM9IxV3Fi+D1bNHstpb9GImf09XnP62dN/kz1N6lSI0rmtjzV8NNfi4qWt&#10;P7p5419umrxpT4/zOv22Yrl6X7de1XlfuT1z5HsvSvkG2cLJt2twb61m3ex9taNR1pqu2bd+I82Z&#10;meSqJowsbzVz1pm5Nq1M3af39M6PzOq5PLgrpSPtrz9rH68/JH2dI8XfuxfTjuTv3l/C6Tj8nHpO&#10;mTkZNYxU21iJ+7vptjprPjE28tfpRYv7b+0fintp0eKNraf+m955mLTY17kDWrNqvXtS6z57uNgU&#10;RNVGn4c1eGLjT+NFNHt7l+umLjJ3SuicLpNPxMebJO953n5vdHyR9mZ3b1dh+mfbfYPF06dT43Lt&#10;GmTk5Ij4l/fFd4x01+4rvpHnm8xq9RvsMiAAAAAAAAAAAAAAAAAAAAAAAAAAAAAAAAAAAAAAAAAA&#10;AAAAAAAAAAAAAAAAAAAAKmXLG4Y3bylyRumm77ajcW+9261audaqqZsanr2RmWIo80RPliiumKY6&#10;R0iIjpHTo8iO7uo/yx3X1PqsTrHJ5XIyxPyXy3tGnyaTGm3h7Go3V+T+edV5PLidfiZclvsWvMx+&#10;lLr91584AAAAAAAAAAAABu3+FXoXyfj/AJW3N7Pp+l946LoXtvJ08/8AZ3RZ1D2ftPJHXyfpTr09&#10;pPTzdfLT1617y/VN4Hw+3urdU0/w3Jx4tff8HF59NdPZ8f3zprtGus5y9J+P5en8vlff5K0/uK6+&#10;7/jPf9iPbtWbZssAAAAAAAAAAAAAAAAAAAAAAAAAAAAAAAAAAAAAAAAAAAAAAAAAAAAAAAAAAAAA&#10;AAAAAAAAAAAAAAAAAAAAAAAAAAAAAAAAAAAAAAAAKuXwQfre9xvu23D+87TQWjQAAAAAAAAAAAAA&#10;f//Uv8AAAAAAAAAAAAAAq5dsf8cnlD3k9xv0f1YFo0AAAAAAAAAAAAAAAAAAAAAAAAAAAAAAAAAA&#10;AAAHXPKfEnHXNe0M7Y3J21dM3ZtvO/H+SZ9uqnJwMumiq3a1LR9Rx5oyMPKtxVVFvJxrtFyImqnz&#10;eWqqJ/d0/qXO6VyY5fAyTjyR7Y2mPdaNrR8kxMOsd3dm9s999FydA7r4dOZxcnj5bx9KltJiL47x&#10;pfFkiJnS9LVtETMa6TMTW97wPhocicCfpTfXGE6lyXxJYi9l5VdrHi/vXZeJbom7er3Hp+Fbppys&#10;O3TE1TqWJRFNMRVORZsU0xXczd2331wuseXic/TByZ8I+8vP7GZ2mfvZ+xM7R5getf1WO5vTz4vc&#10;Hafn6r0autraRryuLWPGZzUrERkx1jx+PjiIiImclMcRFre3fgt7Opw+NuaOQKrNPn3FvfQNoWr0&#10;9Zr9ns/QqtYvUUdfCmatbpmryxHmmI69fLHTqfqfyfNz+Nw9ftKWv/d28v8AvGe/qL9EjB2t1zuO&#10;a+PJ5WHjRPt042L4kxHujXlRrpvpGuukabq2L29YAAAAAAAAAAAAAAAAAAAAAAAAAAAAAAAAAAAA&#10;AAAAAAAAAAAAAAAAAAAAAAAAADQB8W3Zl7G5n4w3ZiYl+ureGw7u3qKbNE3ZzdU2vr925VTZtURN&#10;dV2bWqYtuaY8YiiIjr164+7vwzHMxZoj7emnzzWf/wDqGlP1mOlWx92dO6lirM/nXHnF4ePmvhyT&#10;PhG+umakfoaeL9PtR+GRrm6v0bvzuItZu2dt1+zytP41sXbmHujWbc+W7ar3Pl2p82m49ceirEtz&#10;GZVEzFdWJVTHndI7Vvm05HU9aV9lNrT+F97HyfbfM/T6b/V95fUvh9Z75i3HweFq8WJ8ubJG8fFm&#10;PHFWfbSPxs+Os45jx3obb2zt7Z2h6dtnamiaXt3b+kY8YumaNo2FY0/TsKxEzXNFjFxqaaY81UzX&#10;XV061VTNVUzVMzPfcWLFgxxiw1ita7REaRDcHgdP4PSuHj6f03DTBgxRpSlKxWtY+SI0j5Z9szrM&#10;+Mv3Fj9gAAAAAAAAAAAAAAAAAAAAAAAAAAAAAAAAAAAAAAAAAAAAAAAAAAAAAAAAAAAAAD4fk7ck&#10;7N425A3dFfs6tsbK3TuC3X1mmYu6Pod/ULXlmn0+aarcRTEemZ6dPS+F3T1P+Re2eo9YidJ4vGz5&#10;o+fHitePs6x4fK/B1Tk/mXTORzNvhYsl/wC5rM/2FSp5CNRAAAAAAAAAAAAAAFh74ceg/ofti0PU&#10;PJFP9qt17v17rEUx7T5PqUbX88+X0/8A9t8v43p9H8nR6N/Vq6f+Z+luDk6afnfI5GX59L/A/wAj&#10;p4+5sZ6a8f4Pa2PJ/wANkyX/AELeT/ePd7PrvwAAAAAAAAAAAAAAAAAAAAAAAAAAAAAAAAAAAAAA&#10;AAAAAAAAAAAAAAAAAAAAAAAAAAAAAAAAAAAAAAAAAAAAAAAAAAAAAAAAAAAAAACrl8EH63vcb7tt&#10;w/vO00Fo0AAAAAAAAAAAAAH/1b/AAAAAAAAAAAAAAKuXbH/HJ5Q95Pcb9H9WBaNAAAAAAAAAAAAA&#10;AAAAAAAAAAAAAAAAAAAAAAAAAAB8ptLY2zthYuqYGyts6LtXA1nW87cmp4GhYFjTcHK13U6LdGo6&#10;pVh4sU26bt/2VubtVFMeaqPNP40zM/o5HL5PLtW/KyWyTWsVibTrMVjXSNZ8dI18HyOjdv8ARO3s&#10;OXj9C4uLiY8+W+e9MVIpS2XJERfJ5a6Vi1vLHmmIjWY1nxmZfVvzvrgAAAAAAAAAAAAAAAAAAAAA&#10;AAAAAAAAAAAAAAAAAAAAAAAAAAAAAAAAAAAAAAAAPmNW2XtPXtf21unWtvaVqu4dnRqv9ldWz8O1&#10;lZe369bosW9Vv6VXeiYs3b1ONZoqu0RFcU0+WKoiqqJqvgw5Mlct6xNqa+WZjxjXTXT3a6Pn8npP&#10;TebzeP1Hl4KZM/F8/wAG9qxNsfxPLF5pr9rNorWJmPHSNInSZ1+nWvoAAAAAAAAAAAAAAAAAAAAA&#10;AAAAAAAAAAAAAAAAAAAAAAAAAAAAAAAAAAAAAAAAAAAPI3fVuedr9rvJt21cmjK1vF0bbGLEV+T2&#10;ka7r2Nh6hb6xPX/5DnJmYjr16dJ9EzMYe9euqT0r0q6pes6Xz1x4K+zX4uWlbx+5+f59p8HT+/eV&#10;+a9q8qYnxyRWkf296xP975lat5kNZQAAAAAAAAAAAAAFo7tW0Cds9uXDOl1UVWrlWwdB1e7arium&#10;u3f3Fjf2hv27lNzpNNVNeVVFVMx6J6x6nqt6T9Pnpfpr0TiTGkzxMWSY9sTmr8aYnXaYnJOseyW1&#10;PafH/Ne2+Fi2/FUt9m8eef07O/2QnYQAAAAAAAAAAAAAAAAAAAAAAAAAAAAAAAAAAAAAAAAAAAAA&#10;AAAAAAAAAAAAAAAAAAAAAAAAAAAAAAAAAAAAAAAAAAAAAAAAAAAAAAAFXL4IP1ve433bbh/edpoL&#10;RoAAAAAAAAAAAAAP/9a/wAAAAAAAAAAAAACrl2x/xyeUPeT3G/R/VgWjQAAAAAAAAAAAAAAAAAAA&#10;AAAAAAAAAAAAAAAAAAAAAAAAAAAAAAAAAAAAAAAAAAAAAAAAAAAAAAAAAAAAAAAAAAAAAAAAAAAA&#10;AAAAAAAAAAAAAAAAAAAAAAAAAAAAAAAAAAAAAAAAAAAAAAAAAAAAAAAAAAAAAAAAAAAAAAAAAAau&#10;/im7p+QcWcdbPou00Xdyb4ytbro80xdvYe1dFuY163FPhNEXdTx6qvR6Koo/n1W+td1X837U6b0a&#10;s6TyuVbLMe2a4MU1mPm82ekz8sVYr9VuX8PpXG4UT45cs2+eMdZifsa3j9Jo2aIMEgAAAAAAAAAA&#10;AAP68DCydSzsLTsO3N7L1DLx8LFtUxM1XcnKvRYsW6YpiZmaqqoiOkLePgy8rPTjYY818lorWPfa&#10;0xER9mZTx0tlyVx0jWbTER88+ELdug6Rj6BoejaDieWMTRNK07SMWKaPZ0xj6bh0Ydny2+tXljy0&#10;R0jrPTw6y9iOBw8fT+Bg4GH7TBjpjr7PClYrHh46eENwePhrx8FOPTalYrHzViIj9R+q/WuAAAAA&#10;AAAAAAAAAAAAAAAAAAAAAAAAAAAAAAAAAAAAAAAAAAAAAAAAAAAAAAAAAAAAAAAAAAAAAAAAAAAA&#10;AAAAAAAAAAAAAAAAAAAAVcvgg/W97jfdtuH952mgtGgAAAAAAAAAAAAA/9e/wAAAAAAAAAAAAACr&#10;l2x/xyeUPeT3G/R/VgWjQAAAAAAAAAAAAAAAAAAAAAAAAAAAAAAAAAAAAAAAAAAAAAAAAAAAAAAA&#10;AAAAAAAAAAAAAAAAAAAAAAAAAAAAAAAAAAAAAAAAAAAAAAAAAAAAAAAAAAAAAAAAAAAAAAAAAAAA&#10;AAAAAAAAAAAAAAAAAAAAAAAAAAAAAAAAAAAAAAaKvij7rnUuX9j7Rt3abmPtbYn6Ru0U1dZsanuf&#10;WL/ym1XT6pnGwsOv/diqGhX1q+rTyu8uB0es614nF88/JfPkt5on+0xY5+aWBvVXl/F6zg4cTrGL&#10;Fr81r2nX+9rWfstY7Vxi4AAAAAAAAAAAAB3l2z7a/td3A8PaFVbi9Yv7/wBuZ2Zammaqbun6Ln06&#10;3qNqqI9VVjHuRM+qJ6u9+l/TP5Y9Q+jcCY81bcvDa0e+mK8Zbx9mlJh93tji/nncXCwaaxOWkzHy&#10;VnzW/SiVpt6utrQAAAAAAAAAAAAAAAAAAAAAAAAAAAAAAAAAAAAAAAAAAAAAAAAAAAAAAAAAAAAA&#10;AAAAAAAAAAAAAAAAAAAAAAAAAAAAAAAAAAAAAAAAFXL4IP1ve433bbh/edpoLRoAAAAAAAAAAAAA&#10;P//Qv8AAAAAAAAAAAAAAq5dsf8cnlD3k9xv0f1YFo0AAAAAAAAAAAAAAAAAAAAAAAAAAAAAAAAAA&#10;AAAAAAAAAAAAAAAAAAAAAAAAAAAAAAAAAAAAAAAAAAAAAAAAAAAAAAAAAAAAAAAAAAAAAAAAAAAA&#10;AAAAAAAAAAAAAAAAAAAAAAAAAAAAAAAAAAAAAAAAAAAAAAAAAAAAAAAAAAAFY/vL3dG9O5nlrU7d&#10;z2mNpu4/7K40RM1W6KNn4NrbN/2U/wDu138W7c6x6JmqZjrEvLn1q6xHW/VDrHKrOtcWb4FfdH5v&#10;WuCdPkm2O0/PMtXu9eZ+fd0czLE+Fb/Dj/k4ik/p1mfsvMTFrqwAAAAAAAAAAAAD3v8ADd2xGvdy&#10;2n6rVbqrp2Zs7dW4or6xFFu7l49vadE1ebxmY1Ory0x6f+N4Uz02B+rR0v8AlD1Px8uY1jhcfPm+&#10;abRXjx+/zpG/t9ksgemnF/OO565v+Ax5L/oxGP8A36ws9F2xQAAAAAAAAAAAAAAAAAAAAAAAAAAA&#10;AAAAAAAAAAAAAAAAAAAAAAAAAAAAAAAAAAAAAAAAAAAAAAAAAAAAAAAAAAAAAAAAAAAAAAAAAACr&#10;l8EH63vcb7ttw/vO00Fo0AAAAAAAAAAAAAH/0b/AAAAAAAAAAAAAAKuXbH/HJ5Q95Pcb9H9WBaNA&#10;AAAAAAAAAAAAAAAAAAAAAAAAAAAAAAAAAAAAAAAAAAAAAAAAAAAAAAAAAAAAAAAAAAAAAAAAAAAA&#10;AAAAAAAAAAAAAAAAAAAAAAAAAAAAAAAAAAAAAAAAAAAAAAAAAAAAAAAAAAAAAAAAAAAAAAAAAAAA&#10;AAAAAAAAAAAAAAAB+PuLW8PbW39d3HqE+XA2/o+p63nVdfL5cPSsKvPyZ83SenSi3V6ej8XUudh6&#10;X07P1LkeGPj475bfg46ze36USp5OenF4+Tk5PtcdbWn5qxMz+lCo5rGq5uu6vquuajci7qGs6lna&#10;rn3YiYi7m6jlVZeVciJmenmrrqnxePvN5efn8zLzuTOuTNe2S8++17Ta0/ZmZaf5st8+a+fJOtrz&#10;Np+eZ1n9N+a/MrAAAAAAAAAAAAAbg/hT7VmbvMG9r1qOlNva21dOvenrM3KsrVtZtTMx6OnlwJ9E&#10;+nr6enSOu5X1S+kz5+s9cvG0YMFJ+f4mTJH6WJmT0m4njzOdaP8Ag8cT/dWt/vG4puczMAAAAAAA&#10;AAAAAAAAAAAAAAAAAAAAAAAAAAAAAAAAAAAAAAAAAAAAAAAAAAAAAAAAAAAAAAAAAAAAAAAAAAAA&#10;AAAAAAAAAAAAAAAAAAAq5fBB+t73G+7bcP7ztNBaNAAAAAAAAAAAAAB//9K/wAAAAAAAAAAAAACr&#10;l2x/xyeUPeT3G/R/VgWjQAAAAAAAAAAAAAAAAAAAAAAAAAAAAAAAAAAAAAAAAAAAAAAAAAAAAAAA&#10;AAAAAAAAAAAAAAAAAAAAAAAAAAAAAAAAAAAAAAAAAAAAAAAAAAAAAAAAAAAAAAAAAAAAAAAAAAAA&#10;AAAAAAAAAAAAAAAAAAAAAAAAAAAAAAAAAAAAAeTO+LeX9i+2PkzItXYt5m4dPw9m4dMzEe2/tPqF&#10;vTNTtR1n/wDYKsurpHX8n+TrMYh9dutfyJ6W9UyUnS/JpXjV+X4960vH7lOSfsOo99c38y7X5Von&#10;S2SIxx8vnmK2/vPMrSvMVrGAAAAAAAAAAAAAAsLfDe2nG3u2vT9ZqtU0Xt8bu3PuObkxHta7GHk0&#10;bTsU1T4xTE6bXVRTPo/GmqI/H6z6L/Vo6R/J3pjj5sxpPP5GfNr7dKzHHj5dPxMzEfLMxu2K9NOJ&#10;+bds1zTHjnyXv9iJjHH7T9PX2ve7YFkAAAAAAAAAAAAAAAAAAAAAAAAAAAAAAAAAAAAAAAAAAAAA&#10;AAAAAAAAAAAAAAAAAAAAAAAAAAAAAAAAAAAAAAAAAAAAAAAAAAAAAAAAABVy+CD9b3uN9224f3na&#10;aC0aAAAAAAAAAAAAAD//07/AAAAAAAAAAAAAAKuXbH/HJ5Q95Pcb9H9WBaNAAAAAAAAAAAAAAAAA&#10;AAAAAAAAAAAAAAAAAAAAAAAAAAAAAAAAAAAAAAAAAAAAAAAAAAAAAAAAAAAAAAAAAAAAAAAAAAAA&#10;AAAAAAAAAAAAAAAAAAAAAAAAAAAAAAAAAAAAAAAAAAAAAAAAAAAAAAAAAAAAAAAAAAAAAAAAAAAB&#10;qW+KnvaMfbXFvHdi71r1TWtX3jqNqmqYm3Z0TCjRtKqu0+um7VnZfl/3bU/7jUL62PXIx9M6T23S&#10;fHLlycm8e6MVfh49fwpy5NPwWIfVjneXjcTptZ+3tbJMfgx5a/o+a36DS20kYTAAAAAAAAAAAAAA&#10;WsOAtoxsPhPizafs/ZX9I2Pt6jPo6TT/APXbK0+jP1ivyz4ebKu3qun+69Z/T7o8dA7H6T0jTS2H&#10;i4Yv+UtSLZP0clrS2y7f4f8AJ/Q+Jw9NJpipr+FMRNv76Zduu4vsAAAAAAAAAAAAAAAAAAAAAAAA&#10;AAAAAAAAAAAAAAAAAAAAAAAAAAAAAAAAAAAAAAAAAAAAAAAAAAAAAAAAAAAAAAAAAAAAAAAAAAAA&#10;AAKuXwQfre9xvu23D+87TQWjQAAAAAAAAAAAAAf/1L/AAAAAAAAAAAAAAKuXbH/HJ5Q95Pcb9H9W&#10;BaNAAAAAAAAAAAAAAAAAAAAAAAAAAAAAAAAAAAAAAAAAAAAAAAAAAAAAAAAAAAAAAAAAAAAAAAAA&#10;AAAAAAAAAAAAAAAAAAAAAAAAAAAAAAAAAAAAAAAAAAAAAAAAAAAAAAAAAAAAAAAAAAAAAAAAAAAA&#10;AAAAAAAAAAAAAAAAAAABXZ+IjvmN39ymu6XYvxewdhaDoWz8ebdXWzOTTj1bg1XpTH/Hoys+7j3J&#10;mOvW109MU0vOD6x/Xv5Z9TeRxcdvNj6fixceNNvNpObJ9mL5bUt7daabRDXH1H5/553NkxVnWvHp&#10;THHz6ee32YteYn5nhhgZ0MAAAAAAAAAAAAB2NxBtCd/8q8dbL9jN61ubem3NIzKYiJ8mm5eq2qNU&#10;v1xPX8W1j+1uV+ifxaZ9E+DsvZvRp7h7s6b0TTzRyuThx2/AtkrF5+atPNafkh9Lo3D/AJQ6txuD&#10;prGXJSs/gzaPNP2I1lbHeubbgAAAAAAAAAAAAAAAAAAAAAAAAAAAAAAAAAAAAAAAAAAAAAAAAAAA&#10;AAAAAAAAAAAAAAAAAAAAAAAAAAAAAAAAAAAAAAAAAAAAAAAAAAABVy+CD9b3uN9224f3naaC0aAA&#10;AAAAAAAAAAAD/9W/wAAAAAAAAAAAAACrl2x/xyeUPeT3G/R/VgWjQAAAAAAAAAAAAAAAAAAAAAAA&#10;AAAAAAAAAAAAAAAAAAAAAAAAAAAAAAAAAAAAAAAAAAAAAAAAAAAAAAAAAAAAAAAAAAAAAAAAAAAA&#10;AAAAAAAAAAAAAAAAAAAAAAAAAAAAAAAAAAAAAAAAAAAAAAAAAAAAAAAAAAAAAAAAAAAAfxalqOHp&#10;GnZ+rajfpxtP0zCytRzsmvr5MfDwrFWTk36+np6UUU1VT+BRyeTh4fGycvk28uPFW17TPsrWJtaf&#10;sREyhlyUw47Zsk6VpEzM+6IjWZ/QVKd9bpy98b13dvPO80Zm7Ny65uPIprnzTbu6zqV3UKrMdPR0&#10;o9p5KYj0REREeiHkJ17quXrvXOZ1vP8Ab8vPlzT8k5L2vp9jXSP0mofP5d+fzs3NyfbZr2vP9taZ&#10;/svlXyX5AAAAAAAAAAAAAHu/4c2zp3P3K6Rq1yzNzF2Ltrce6btVVM+yi/exads4MVVeiPPF3UYu&#10;0U+mfxJqiOlMzGffq2dF/lX1Ow8y1dacDBmzz7tZrGCv2fNm80R+x19ku/em3C/Ou5qZpjWOPS+T&#10;7Onkj9O+sfN8iw89G2xgAAAAAAAAAAAAAAAAAAAAAAAAAAAAAAAAAAAAAAAAAAAAAAAAAAAAAAAA&#10;AAAAAAAAAAAAAAAAAAAAAAAAAAAAAAAAAAAAAAAAAAAAAACrl8EH63vcb7ttw/vO00Fo0AAAAAAA&#10;AAAAAAH/1r/AAAAAAAAAAAAAAKuXbH/HJ5Q95Pcb9H9WBaNAAAAAAAAAAAAAAAAAAAAAAAAAAAAA&#10;AAAAAAAAAAAAAAAAAAAAAAAAAAAAAAAAAAAAAAAAAAAAAAAAAAAAAAAAAAAAAAAAAAAAAAAAAAAA&#10;AAAAAAAAAAAAAAAAAAAAAAAAAAAAAAAAAAAAAAAAAAAAAAAAAAAAAAAAAAAAAAB5M739/Rx/21ci&#10;ZNq/NnUd04VjYulxE9Krt3dN35DqdFNXqmnTozbkTHp60+jp4xiH117gjt70x6llpby5eXWOLT5Z&#10;zz5bx9jD8W32Psuo99dQ/k7tjk2idLZYjFX/AJTwt/eeafsK0rzFaxgAAAAAAAAAAAAAN0Xwq9me&#10;w25yryDetdZ1PWtF2dp96fGinRMKrWdWooj+Suc/DmZ/+gjp09Ldr6pvRPh9N6t3FeP8Lkxcek+7&#10;4VZyZIj5/i49fwfnZs9J+F5eNy+ozH21q44n8GPNb9Hz1/Qba23zLwAAAAAAAAAAAAAAAAAAAAAA&#10;AAAAAAAAAAAAAAAAAAAAAAAAAAAAAAAAAAAAAAAAAAAAAAAAAAAAAAAAAAAAAAAAAAAAAAAAAAAA&#10;AAAACrl8EH63vcb7ttw/vO00Fo0AAAAAAAAAAAAAH//Xv8AAAAAAAAAAAAAAq5dsf8cnlD3k9xv0&#10;f1YFo0AAAAAAAAAAAAAAAAAAAAAAAAAAAAAAAAAAAAAAAAAAAAAAAAAAAAAAAAAAAAAAAAAAAAAA&#10;AAAAAAAAAAAAAAAAAAAAAAAAAAAAAAAAAAAAAAAAAAAAAAAAAAAAAAAAAAAAAAAAAAAAAAAAAAAA&#10;AAAAAAAAAAAAAAAAAAAAAGnH4qPIMV5PGHFmLkdfYWtS35rePFXWPPfmrQNt3JpiekVU006p16x1&#10;6VR06RM9dL/rYdxRbL0rtTFb7WL8vLHz64sM/P4Z9/ZMafLhj1X6jrbi9JpO3my2j5/oU/3/AOi1&#10;ANN2HAAAAAAAAAAAAAAFlvsf2TGyO2XjTHrtezzdy6dk72zq/LNE353Vl16lpl2Yn+TT6sOiJ9cU&#10;9Y9Ew9O/QrocdC9L+l47RpflUtyb/L8e03pP7lOOPl01bOdi8H8x7X4tZj6WWJyz8vxJ81f7zyx9&#10;h6yZdduAAAAAAAAAAAAAAAAAAAAAAAAAAAAAAAAAAAAAAAAAAAAAAAAAAAAAAAAAAAAAAAAAAAAA&#10;AAAAAAAAAAAAAAAAAAAAAAAAAAAAAAAAAAVcvgg/W97jfdtuH952mgtGgAAAAAAAAAAAAA//0L/A&#10;AAAAAAAAAAAAAKuXbH/HJ5Q95Pcb9H9WBaNAAAAAAAAAAAAAAAAAAAAAAAAAAAAAAAAAAAAAAAAA&#10;AAAAAAAAAAAAAAAAAAAAAAAAAAAAAB/NmZmHp2Jk5+oZeNg4OFYu5WZm5l+1i4mJjWKJuX8jJyb8&#10;00W7dFMTVXXXVERETMz0N/CFebNh4+K2fkXjHjpE2ta0xWtaxGszaZ0iIiPGZnwiHhXQ/iP9sGvc&#10;uZXFWPu27i41PsMPS+Rs+xTicf6zr1V+q1k6Rjaxeqiu1bp/EizqGRat4l6rzxRd8vsa7/6bcTNX&#10;H55j7HtYM4X1jPTHnd227Wx8ua18K05do8vFyZdZiccZJnWsR4eXLetcV510vp5Jv7yiYqiKqZia&#10;ZiJiYnrExPpiYmH5md4mJjWEgAAAAAAAAAAAAAAAAAAAAAAAAAAAAAAAAAAAAAAAAAAAAAAAAAAA&#10;AAAAAAAAAAAAAAAAAAAAAAAAAAAAAAAAAAAAAAAAAArGd4fIU8ldxfJet2b3ttM0rWqto6N5Zqmz&#10;GnbTojRJu4/mmfxL9+1fyo/lm7MxEdekeW/rN3H/AKT+pPU+dS3mxYsn5vj93k48fC1j5L3ra/8A&#10;ba+GzV3vPqP8p9ycrPE61pb4dfmx/R8PnmJt9l5lYvdXAAAAAAAAAAAAAfQ7S23n7y3VtraOlxE6&#10;lunX9H27p/Wma6Yzda1C3p2NNVNPpmIruRM9PU+j0fpnI611bi9H4n+F5eXHhp+FkvFK/p2h+jh8&#10;bJzeXi4eL7bLetI+e0xWP05W2tG0nB0DR9J0LTLXsNN0XTcHSdPs+ifY4OnYtGHiWusREfi26KY9&#10;EQ9feFw8HT+Hh4HFjy4sFKY6R7q0rFax9iIht7gw4+Phpx8UaVpWKxHuisaR+lD9J+paAAAAAAAA&#10;AAAAAAAAAAAAAAAAAAAAAAAAAAAAAAAAAAAAAAAAAAAAAAAAAAAAAAAAAAAAAAAAAAAAAAAAAAAA&#10;AAAAAAAAAAAAAAAAAAAq5fBB+t73G+7bcP7ztNBaNAAAAAAAAAAAAAB//9G/wAAAAAAAAAAAAACr&#10;l2x/xyeUPeT3G/R/VgWjQAAAAAAAAAAAAAAAAAAAAAAAAAAAAAAAAAAAAAAAAAAAAAAAAAAAAAAA&#10;AAAAAAAAAAAAAAdPc1888Ydvu0b+8uTtx2NGwf6S1pmmWfLlbg3FnUU+anTdv6RTVTcyLs+jzVda&#10;bVuJ8965btxNcW4sOTNby441/Uj53T+9O++2PT/pFusdzcmMNPGKUj6WXNb7zFj11vb3z4VrHje1&#10;a6yrXd2Xfjyf3M5mVt/Frv7F4ntX5+Q7I03Mqqv6zRau+fHz95ajaiicy71imunGpiMazMR5aK7l&#10;M3q/sYOJTB4729/6zze9VvXbuf1Lz24GKZ4PSon6PGpbxyRE+FuReNPiW2mKRpjp4aRa0eefDFPr&#10;XX9jB0tkvaH8RPkDgCdL2Rv75fyFxFZrt41nAu3qbu6dm4kz5PNtfPyqo9tjW46TGmZNyLUREU2L&#10;mP1q834M/Grk1tXwn9Vsf6RfWG6/2D8LonXvN1DpEaRFZnXPx6/8Re0/SpH/AAN58vhpS2Px1sZc&#10;Ycq8f8y7R0/fHG+5tP3Pt3UKYiMnDuTTk4OVFMV3dO1fT70U38TKt9Y9pj5FuiuImJ6eWqmZ+bat&#10;qT5bRo9E+2e6egd49Jx9b7c5NOVx8ntrPjW3tpkpOlsd49tLxFo8J00mJnsJF2AAAAAAAAAAAAAA&#10;AAAAAAAAAAAAAAAAAAAAAAAAAAAAAAAAAAAAAAAAAAAAAAAAAAAAAAAAAAAAAAAAAAAAAAAAAAAA&#10;AB1PzryDRxXw/wAib/mqmnI25tjUMjTPPVFFFzXMumNN2/Yrqnwi5nXseienWfT6ImekOpd+dxV7&#10;T7O6j3DrpbjYLzTXactvoYo+zltSPs7S+R1/qMdJ6Nyeo+3FSZr+HP0aR9m0xCqbXXXcrruXK6rl&#10;y5VVXcuV1TXXXXXPmqrrqq9MzM+mZl5K2tNrTa06zM6zM+1qZMzM6zuwcAAAAAAAAAAAAAD2z8Pv&#10;Yv8AbTuW2tmXrXtcDYum6zvbNpmnrT7TAx40rSJ80+iKqM/MxbseufJPT+WM4/V36D/LfqfxM141&#10;x8CmTk2+ekfDx/oZclLf2v2XePTzgfnvc+K8xrXBW2WfsR5a/wB/as/YWNHpO2SAAAAAAAAAAAAA&#10;AAAAAAAAAAAAAAAAAAAAAAAAAAAAAAAAAAAAAAAAAAAAAAAAAAAAAAAAAAAAAAAAAAAAAAAAAAAA&#10;AAAAAAAAAAAAAAAVcvgg/W97jfdtuH952mgtGgAAAAAAAAAAAAA//9K/wAAAAAAAAAAAAACrl2x/&#10;xyeUPeT3G/R/VgWjQAAAAAAAAAAAAAAAAAAAAAAAAAAAAAAAAAAAAAAAAAAAAAAAAAAAAAAAAAAA&#10;AAAAAAAAAa4+734iPHvb1b1HZexv0fyJy/Tbu2KtKsZPttr7OyfyIubwz8OuKq79E/jfovGri9PS&#10;YvXMWKqKq/38Xg5M/wBO/wBGv6c/N+v+q1z9XfrD9ventcnReh+TqPV4iY+HE64OPbbXkXrMTNo3&#10;+BSYvOml7YtazNcTlLlrkPmnd2dvfkrc+obn1/Oqqppu5dzy4em4nnmu1pmjada6WMPFt9Z8ljHo&#10;pp6zNUxNdVVU/Zx46Yq+THGkPOjuju3uHvTq1+t9y8m/J5GT22n6NK+ymOkaVx0j2VrERvM6zMzP&#10;XPrLbuvRu5KfWqv7EpZ+pTbZKNndHB/P3KHb1u61u7jPcN7S8i5Nm3rGjZHnytvbkwbNzzxp+vaT&#10;NUUXqPTVFFyJpu2vNNVm5bqnqpvSuSulndOyO/e5/T/q8dW7a5E4rTpGTHP0sWasePky010tG+k+&#10;F66zNLVnxWTe0/vp4v7msHG0Ou5Z2TyrYxYr1LYup5dE0anVao82Rn7P1G75IzrHSJrrsdIyLMRV&#10;57c26YvV/NyYrU8d4ekHpV64ds+peCvCtMcLqta63417fb6b24950+LX2zXwyUjXzVmsRefcKpmw&#10;AAAAAAAAAAAAAAAAAAAAAAAAAAAAAAAAAAAAAAAAAAAAAAAAAAAAAAAAAAAAAAAAAAAAAAAAAAAA&#10;AAAAAAAAAAAAABqx+KPyPGk8f7G4ww8iKcvd+vX9x6vat1/jxom2bPscSxkUeqi/mZNF23PT01Ys&#10;9J9E9dU/rUdyRxO3uB2tht9PmZZzZIjf4WCNKxMe6+S8Wj5cU+5if1W6n8Hp3H6VSfHNeb2/BpGk&#10;RPyTa0THy0aQGic7sGgAAAAAAAAAAAAAN1XwsNhzh7V5M5KybP42ua1pmz9KuV0xFVONoGJOq6tX&#10;anxmi9dzsamZ8PNY6R6Ylu99VDt+cPSeqdz5Y8c+WnHxz+xxV+JkmPktbLSPnp87N3pR0/ycTldT&#10;tH+EtXHX5qR5rfYmbV+zVtjbdMuAAAAAAAAAAAAAAAAAAAAAAAAAAAAAAAAAAAAAAAAAAAAAAAAA&#10;AAAAAAAAAAAAAAAAAAAAAAAAAAAAAAAAAAAAAAAAAAAAAAAAAAAAAAAKuXwQfre9xvu23D+87TQW&#10;jQAAAAAAAAAAAAAf/9O/wAAAAAAAAAAAAACrl2x/xyeUPeT3G/R/VgWjQAAAAAAAAAAAAAAAAAAA&#10;AAAAAAAAAAAAAAAAAAAAAAAAAAAAAAAAAAAAAAAAAAAAAAAfg7n3RtzZWg6pundut6Ztzbui4teb&#10;qus6xmWcHT8HGt+Ny/kX5imOszFNFMfjVVTFNMTVMRMq1te0VpGsy/B1PqnTui8DL1Tq2enG42Cs&#10;2vkyWitKxHtmZ8PkiN5nSI1mYhoG7v8A4oO4N9fpXjvt2v6jtPZtft8HVOR6ovafu/cln/mrlO27&#10;f4tzScOv8aYvz0zblM0z/wBE6V26/u8TplcemTkeM+72R8/v/U+doJ6vfWf6h134vb3p3a/E4U61&#10;vzPGnIzRtPwY8JwY58fpf4a0af4H6Vbae7ly5duV3btddy7crquXLlyqa7ly5XPmrrrrq6zMzM9Z&#10;mfF9JqDa1r2m1p1mfGZnxmZn2yxjwVJRsetXbdKN3JT61V/YlLP1KbbJRsmPFBKN39eBn52l5uJq&#10;WmZuXp2o6fk2czA1DAyL2Hm4WZjXIvY+ViZWPNNy3ct1xFVFdFUVUzETExMKd36cGfPxc1OTxr2x&#10;5Mcxat6zNbVtE6xato0mJifGJiYmJ8Ybuu0H4o1Vv9Gcd9zOVVct/wBDg6Py1ZsTVcomavZ2bO+8&#10;LGp/Gp8Kf0nj0dY6RORbnrcyI/Hkw+2n6Ddb0j+s7MfD7f8AUm2seFcfOiPH3RHJrEeMf8dSNfbk&#10;rP0skbw9O1HT9YwMPVdJz8LVNL1HGs5mn6lp2VYzcDOw8iiLuPlYeZjVVW7tuumYqoroqmmqJiYm&#10;Yfnbs8fkcfl4KcriXrlxZIi1L0tFq2rMaxatomYtEx4xMTMTGz+0XAAAAAAAAAAAAAAAAAAAAAAA&#10;AAAAAAAAAAAAAAAAAAAAAAAAAAAAAAAAAAAAAAAAAAAAAAAAAAAAAAAAAAAAAAAAAK1/fPyZTyZ3&#10;G7zu4mTGTouzJsbC0Wqmumu17Pb1VcaxXbqomaaqa9Tu5tdFceNE0+nweZ3rv3PHc/qRzb4bebBw&#10;tOJi92mHX4kxp4TE5rZZifbXRrH371T+VO5c80nWmDTFX+01836N5tpPu0eQmGJ3dRAAAAAAAAAA&#10;AAAAWhO07YFXGvbzxftrIx/k2pXduWNw6xaqiYvW9W3Tcq3DmY+T1/8AilicmMar1R7OIiZiIl6o&#10;ekXb09senPSumZK+XLOGM2SPbGTPM5rRb5aefyT+DpHg2m7R6fPTO3OLxbRpaaRe3v8ANk+nMT8s&#10;eby/YeiWSHZAAAAAAAAAAAAAAAAAAAAAAAAAAAAAAAAAAAAAAAAAAAAAAAAAAAAAAAAAAAAAAAAA&#10;AAAAAAAAAAAAAAAAAAAAAAAAAAAAAAAAAAAAAAAFXL4IP1ve433bbh/edpoLRoAAAAAAAAAAAAAP&#10;/9S/wAAAAAAAAAAAAACrl2x/xyeUPeT3G/R/VgWjQAAAAAAAAAAAAAAAAAAAAAAAAAAAAAAAAAAA&#10;AAAAAAAAAAAAAAAAAAAAAAAAAAAAAAeZe5Lux4l7YdvfpHfOq/L9zZ+Ncu7b2Fo13Hv7n16uPNbt&#10;X/k1dURi4XtKZpu52R0t09KotxduxFqr9XG4mblW0xx4e2Z2j/7PyMZepPqz2l6YdP8AzjruX4nJ&#10;yRM4eLjmJz5Z8YidJn6GPWNLZb6VjSYr5raVmtD3Nd3nLPdDr85W8NR/Q+zsDLuX9tceaLfvUbd0&#10;anpNuzk5fm8tWfn+SZivOyY83WquLFFi1V7KOy8fh4eLTSka29szvP60fI80PU31e7s9UOofF6xk&#10;+Dw8dpnDxMczGHH7ItbacuXTfLfx8bRSuOk+SPLMLpYvrsK0kx4KlkbHrV23SjdyU+tVf2JSz9Sm&#10;2yUbJjxQSjdKpYQqlOr2x2p98fKXbHn2NIs3bu8+Lr+VNzU9g6rmXKbWF7e758rP2pn1xXOBkz+N&#10;VVRTTVYu1TM3LU1zFymm9ItLNPpb62dz+muevEpM8zplra34t7TpXWfpWwW8fhX3mY0nHadZtXX6&#10;UWUODO4Ti3uJ2nb3ZxpuC1qNu1Fq3rOg5kW8Pcu2sy5T1+Ra7pE1VV2pmYqi3eomuzd8szZu3KYm&#10;X5piY3ejfZHf3bHqD0qOq9t8iMkRpGTFbSubDafucuPWZr7dLRrS+kzS1ojV3Y4dzAAAAAAAAAAA&#10;AAAAAAAAAAAAAAAAAAAAAAAAAAAAAAAAAAAAAAAAAAAAAAAAAAAAAAAAAAAAAAAAAAAAAAAAAAAd&#10;U85cj2OJOJN/ch3ardN7be3su/plF3yezv67mTTpu38WuK/RMXc29j25jpPomfRPg6n313Jj7R7Q&#10;6h3FeY142G00100nLbSmKvj99ltSPs7Pkde6nXo/R+R1Kd8VJmvy3n6NI+zaYhVMv372VfvZOTdu&#10;X8jIu3L9+/drm5dvXr1c3Lt25XV6ZqqqmZmZ8ZeTeTJfLktlyTNrWmZmZ8ZmZnWZmfbMzu1Jta17&#10;Ta06zPjM++XG/PO6YAAAAAAAAAAAADtrgfYFXKXMfHOwvZzdxtw7p02zqlNNM11U6Fh3J1PcF2mm&#10;PGaMGzkVx19Ho9MxHWXb+wO3p7r706b2/prTk56Rk/JVnz5p+xirefsePg+v0Dp89V61xun6axky&#10;Vi34EfSv+hWJlaxpppoppooppooopimmmmIpppppjpTTTTHoiIjwh60REVjSPCIbZxERGkMnIAAA&#10;AAAAAAAAAAAAAAAAAAAAAAAAAAAAAAAAAAAAAAAAAAAAAAAAAAAAAAAAAAAAAAAAAAAAAAAAAAAA&#10;AAAAAAAAAAAAAAAAAAAAAAAAAq5fBB+t73G+7bcP7ztNBaNAAAAAAAAAAAAAB//Vv8AAAAAAAAAA&#10;AAAAq5dsf8cnlD3k9xv0f1YFo0AAAAAAAAAAAAAAAAAAAAAAAAAAAAAAAAAAAAAAAAAAAAAAAAAA&#10;AAAAAAAAAAAAAETMUxNVUxFMRMzMz0iIj0zMzITMRGstRXd/8T7a/G8anx92/wB7TN679om/ganv&#10;iuLeobL2nejraufonyVTRq2dbnrNPTrh26opmurJ6XLEfa4XSL5dMvJ+jX3e2fn90fp/M1E9X/rP&#10;9L7bjL2/6f2pzefGtb8mdL8bBO0/D8dM+WPZ/iazprOT6WNX43bvDdO/dxanu3emv6rufcutZE5W&#10;p61rOZezs/Lu9Iooiu9emelFFMRbtWqOlFuiKaKKaaKYiOwxSmOkUxxpEeyHnz1brHVOv9Sy9X61&#10;yL8rk5rea+TJabWtPzztERpFaxpWtYitYiIiHzqM7PwphXKddhWkmPBUsjY9au26UbuSn1qr+xKW&#10;fqU22SjZMeKCUbpVLCFUp1Fc7pPv+NuT9+cQ7s0/e3HO5dS2vuPTqulvN0+90t5WNVXTXe0/U8O5&#10;1s5WLdmmn2uNkUV26ukdaesRMV28XYe3O5eudp9Vx9a7e5N+NyMe1qz4WjeaXrP0b0tp9Kloms+2&#10;PCFivtD+ItsPnenTNjckzpvHvLVymzi49Fy98m2jvXLqn2dH9m83MrqnGy7lXSI0zJuTVVNVMY93&#10;ImaqLdExo9BvSX6wvQ++Yx9E7j8nT+qzpWImdMHItt+JtaZ8mSZ/xN5mZmYjHbJOsV2VOGxwAAAA&#10;AAAAAAAAAAAAAAAAAAAAAAAAAAAAAAAAAAAAAAAAAAAAAAAAAAAAAAAAAAAAAAAAAAAAAAAAAAAA&#10;AAAADUx8UjlH5Dt7YfD+n5M05GvZd3e247NuuqiuNJ0ua9M2/j3oj0V2sjKqyrvSfCvFon+RqR9a&#10;jun4HTuB2dx7aW5Fp5OaInx+Hj1piiffW95yW+S2KJYg9V+q/D43H6NjnxyT8W8fsa61pE/JNvNP&#10;z0hpYaSTuwelTO60AAAAAAAAAAAABtE+F3x5Os8l715JyrEV4myduWdE02u5RMdNd3ZfqirIx6/C&#10;arWFiZNq5ET6IyKevjDan6q3bf573Pzu5s1dacHDGKkz/wALyJnxiffXFjvW3ujJHvZU9K+m/G6p&#10;n6nePDBSK1/CyTvHzVraJ/ChvJb3s7AAAAAAAAAAAAAAAAAAAAAAAAAAAAAAAAAAAAAAAAAAAAAA&#10;AAAAAAAAAAAAAAAAAAAAAAAAAAAAAAAAAAAAAAAAAAAAAAAAAAAAAAAAAAAKuXwQfre9xvu23D+8&#10;7TQWjQAAAAAAAAAAAAAf/9a/wAAAAAAAAAAAAACrl2x/xyeUPeT3G/R/VgWjQAAAAAAAAAAAAAAA&#10;AAAAAAAAAAAAAAAAAAAAAAAAAAAAAAAAAAAAAAAAAAAAAAAfAcmco7B4e2lqG+OSNzadtbbenRFN&#10;zNz7s+1ysmumarGnaZhWoqvZWVd8s+zx8eiu5V0mYp6RMxbhwZeRkjHhr5pn/d4+6HX+5u6egdnd&#10;Iydc7k5VOLxse9rz42t7KUrGtr3tp4UpE2nx8NIlXI7wfiOb+58nU9i8b/pHjziO7NeNk2bd+LG7&#10;d6Y/Waaqtx52JVMY+Jcj0fo3GuTTVEzGRdvxNNFvtfB6Tj4umTN9PJ+lHzfL8v6Dzi9YfrH9f7+n&#10;L0Ltvz9O6ROtbRE6cjkx/wAdas/Qxz/wNJmJjX4lsmsRXWhT4/zvp23a1Rs5VNnEbpVzssTCuU67&#10;CtJMeCpZGx61dt0o3clPrVX9iUs/UptslGyY8UEo3SqWEKpTqK53SZK7LXNTM0zFVMzFUTExMT0m&#10;JiesTEwpts4pMxOsNtfaJ8TTc3G86ZsDny/qe9Nh0exwtN3tT7XUd57UtTVFuiNVm5VNeq4NuOnX&#10;rM5dqmJ8lWREW7EV66btr/Sb6yXUu3ZxdB77tfmcGNK05PjfkYI2+nrOufHH7rWNfLOTStG/7aW7&#10;9r7829pe7Nma9pe5tt6zjxlaZrOjZlnNwcu1MzTXFF6zM9K6Kom3dtV9K7dcVUV0010zESb5dK6t&#10;0zrnT8XVej56cnjZo81MmO0WraPnj2xPhaJ0msxMWiJiYfRj6AAAAAAAAAAAAAAAAAAAAAAAAAAA&#10;AAAAAAAAAAAAAAAAAAAAAAAAAAAAAAAAAAAAAAAAAAAAAAAAAAAAAAACJmIiZmYiIiZmZnpERHpm&#10;ZmSZiI1kVde6XlT/AFxc6b93lj35v6L+latC2xMVRVbjbm34/Rmm37PSPRGTFurMqp9PSu9VHWXl&#10;n6qd1f6Zd99Q6zjt5sHxPhYPd8HF9Ckx+HpOSY9k3lql3X1f+Wuvcjm1nXH5vJT8Cn0azH4Wnm+e&#10;0vPjHM7uupUzutAAAAAAAAAAAAAWNfh/8c/2B7cNs52RZi1qvIObnb7z5mmfP8m1OKMHQaIuVREz&#10;RVp+NjX6afyYqu1zT1801Vek/wBXntr/AEe9NOLnyV0y9RtblX9/lvpXF476ThpS0RtE3tpvMzsl&#10;6e9N/k/trFktGl+RM5Z+a2kU+x5K1n55n53thnF3gAAAAAAAAAAAAAAAAAAAAAAAAAAAAAAAAAAA&#10;AAAAAAAAAAAAAAAAAAAAAAAAAAAAAAAAAAAAAAAAAAAAAAAAAAAAAAAAAAAAAAAAAAAAABVy+CD9&#10;b3uN9224f3naaC0aAAAAAAAAAAAAAD//17/AAAAAAAAAAAAAAKuXbH/HJ5Q95Pcb9H9WBaNAAAAA&#10;AAAAAAAAAAAAAAAAAAAAAAAAAAAAAAAAAAAAAAAAAAAAAAAAAAAAAAAAB4h7se+niztfwb+jXLlr&#10;evKmRixd0vYGlZlNFeFF6iKsfP3bqVum5Tp+PMTTXRbqpqyL0TE2rU0TVdo+nwOl5+dPm+1x+20/&#10;2I9v6jB3q167dq+l2C3CtMc3qtq604lLaeXXa/IvETGKntiJicl408tfLraK0nOncNyp3F7tubt5&#10;O3Fd1K5am9Roug4kV4e2ds4V2vzfINB0emqqi1T0imm5ermu/e8tNV+7cqjzO4cbiYOJj+HhjT3z&#10;7Z+ef90e55n99eondfqN1eer9z8mcsxr8PFX6OHDWZ+0xY9ZisbRNp82S+kTe9pjV0ktnd0tNPj/&#10;ADqrbpxs5VNnEbpVzssTCuU67CtJMeCpZGx61dt0o3clPrVX9iUs/UptslGyY8UEo3SqWEKpTqK5&#10;3SZK7LXLCm2ziqVU7JvS/bh3W8sdsu4P0jsjVfl22s7Jt3dx7E1m7kX9s67RHlou3vk9FUTi5nkp&#10;im1nY/S5T0piuLtqJtVQiZifBkr079Ue6fTfnfnHRcvn415icvGyTM4cvsmdNfoZNPCMldLRpEW8&#10;1dazZU7au7fifud0H5Xs/Uf0Ru7Bxqb24uPtav49vcmjzTMW7uVjUUTFOdg+eqmKM7GiafxqKb1N&#10;i7VNqLK2i2z0Y9OfVbtb1K4PxekZPhcuka5eLkmIzY/ZNoj/ABmPWY0yU8PGIvFLT5Y9QpMmAAAA&#10;AAAAAAAAAAAAAAAAAAAAAAAAAAAAAAAAAAAAAAAAAAAAAAAAAAAAAAAAAAAAAAAAAAAAAAAAAAAA&#10;APKfejyx/qj7fd56piZE4+4N02P7DbZqorm3eo1Pcdi5Yy8yxcpmKqa8XBoy8q1VET0uW6In0T1Y&#10;o9au7P8ARD095vKxW8vI5UfmuHSdJi+aJi1oneJpijJes/fVrHtdQ756x/I3bmfLSdMmaPhU/CvE&#10;xMx8taea0fLEKzseDzIavRsK53cpUzutAAAAAAAAAAAAfbcb7Kz+R9/7O2HpnnjM3buPSdCovUUe&#10;0nEtZ+ZTZys+un/3Me1Nd+5PqpomX3O2uh8juXuHhdA4v2/MzY8UTEa+WL2iLXn5KV1tPyRL93TO&#10;Dk6l1DD0/F9tmvWvzazpM/NEazPyQtjaRpWBoWk6XoelY9GJpejadhaVpuLbjpbxsDTsanEw8e3E&#10;eqi3RTTH+5D1z4fE4/T+Hi4HErFMWClcdKxtWlKxWsR8kREQ24w4sfHw0wYo0pSIrWPdERpEfYiH&#10;6L9KwAAAAAAAAAAAAAAAAAAAAAAAAAAAAAAAAAAAAAAAAAAAAAAAAAAAAAAAAAAAAAAAAAAAAAAA&#10;AAAAAAAAAAAAAAAAAAAAAAAAAAAAAAAAABVy+CD9b3uN9224f3naaC0aAAAAAAAAAAAAAD//0L/A&#10;AAAAAAAAAAAAAKuXbH/HJ5Q95Pcb9H9WBaNAAAAAAAAAAAAAAAAAAAAAAAAAAAAAAAAAAAAAAAAA&#10;AAAAAAAAAAAAAAAAAAB/HqGoafpGBm6rqudh6ZpmnYt/O1DUdQybOFgYGFi2pv5WZm5mTVTbtWrd&#10;FM13LldUU00xMzMRDmtZtMVrGsztEKeRyePw+Pfl8vJXFixVm173tFaUrWNbWta0xFaxETMzMxER&#10;4y0b94PxT5pnVeOu2LKjrE3sDWOXb+PFUeifZ5FnYWBl09J/41H6UyLf8tWLb/5rKdp6d0HwjPzv&#10;sU/9r9b9H3NFvWL61ek5e2/S+/vpk6hMfYmOLW0fPHx7x75xV+0ytHGoahqGr52Zquq52Zqep6ll&#10;X87UNR1DJvZufn5uVdm/lZmbmZNVVy7duV1TXcuV1TVVVMzMzMuzREVjy1jSI9jRnkcnkczPfl8v&#10;JbLly2m173tNr3tadbWta0zNrTMzMzMzMz4y/jhXKFd0q53TTT4/zqrbpxs5VNnEbpVzssTCuU67&#10;CtJMeCpZGx61dt0o3clPrVX9iUs/UptslGyY8UEo3SqWEKpTqK53SZK7LXLCm2ziqVU7JpjwVpxs&#10;/e2vunceytf0zdG0tc1Pbm4tGyacvS9Z0fMvYGoYWRTE0+ezk48xVEVUzNFdM/i1UzNNUTTMxNes&#10;x4w+j0zqfUOjc/F1PpWa/H5GGfNTJjtNb1n5Jjx8Y8JjaYmYnWJmG/HtE+Jzt/fU6Zx93DX9N2jv&#10;Cv2OHpXIdEW8DaO5L0zFq3a3DRPS3pWZV6Jm/wBYw7k+eZnF6UW67aZomdLN6fSj6yXA638PoPf1&#10;qcTlzpWnK8K4M07RGWNsGSfvv8Dadf8ABfRrbb1TVTXTTXRVTXRXTFVFdMxVTVTVHWmqmqPRMTHp&#10;iYXNsImLRrHjEshyAAAAAAAAAAAAAAAAAAAAAAAAAAAAAAAAAAAAAAAAAAAAAAAAAAAAAAAAAAAA&#10;AAAAAAAAAAAAAAAAAAA0M/Ew5ajdvLGj8Z6ZlTc0jjPTJr1Oi3V/RXN27jt283Npqmn0V/J8OnDt&#10;0zM9aLld+jpEzV10K+s13b/K/dmHtnjX1w9MpreI2nkZoi1vn8mOMcR97ackeHjrr56pdY/POsU6&#10;VinWnFr9L8pfSZ+fSvlj5Jm0e9rXjwazMZRsK53cpUzutAAAAAAAAAAAAbKfhk8a/wBpuYde5DzM&#10;eLmn8b7erowblVM9KNybspu6Xh1UTPony4NvUfN66Zqon0ehs39V3tj+VO8+R3Hmrrj6Zh0rP/Hc&#10;jzUr8+mKM2vumayyb6X9M/Ous5Oo3j6PGp4fh5Nax/exf9Jvkb+s+gAAAAAAAAAAAAAAAAAAAAAA&#10;AAAAAAAAAAAAAAAAAAAAAAAAAAAAAAAAAAAAAAAAAAAAAAAAAAAAAAAAAAAAAAAAAAAAAAAAAAAA&#10;AAAAAAAKuXwQfre9xvu23D+87TQWjQAAAAAAAAAAAAAf/9G/wAAAAAAAAAAAAACrl2x/xyeUPeT3&#10;G/R/VgWjQAAAAAAAAAAAAAAAAAAAAAAAAAAAAAAAAAAAAAAAAAAAAAAAAAAAAAAAAAAdJc7dwvFn&#10;bntGvd/J24bWmWb0X7eiaHiU05m5dz51i3Fc6foGkU1U13autVEXL1c0WLPmpqv3bVMxU/XxOFyO&#10;dl+Fx66++fZHyzP+6Z9jo/fvqL2p6b9HnrHdHJjFE6xixV+lmz2iNfJix6xNp8YibT5cdNYnJesT&#10;qrR92PfZyp3QZ1/Ra7l3ZHFePkRc07YGk5tyujUZs3ou4+fu/UqIt1ajkRVTTXRaqopx7M00zatR&#10;ciq7X3jgdI4/T4832+T22n2fgx7P1Z/SeZPqz6891+qWe3CtM8HpNZ1pxMdpmL6TrF+ReNJzX1iJ&#10;isxGOkxE1p5tb28PvpTswcyVrI2IVSnXdKud000+P86q26cbOVTZxG6Vc7LEwrlOuwrSTHgqWRse&#10;tXbdKN3JT61V/YlLP1KbbJRsmPFBKN0qlhCqU6iud0mSuy1ywpts4qlVOyaY8FacbEeKpON0q53T&#10;bGO0b4hnIHb9Xp2zN8xqHIXEdFVrHt6XdyKbm59n4/n6VXdp5+ZVFNyxRTMz+jMmuLU9Iizdxutc&#10;1zrmmnhPjDYT0p9e+vdifD6R1rzc/pUaRFJnXNgjXfBa06TWI/xN5ivhEUtj8Zmxfxfytx/zLtLB&#10;3vxtubT9z7ezvxPlGHXVRlYGXTRFd7TdX0+/FN/EyrcVUzXj5FuiuImmqImiqmqf11tW8a1egXbX&#10;dHQe7+lU6z29ya8nj38Na/bVt7aZKTpal418a2iJ0mJ00mJnsNJ98AAAAAAAAAAAAAAAAAAAAAAA&#10;AAAAAAAAAAAAAAAAAAAAAAAAAAAAAAAAAAAAAAAAAAAAAAAAAAAAAB8PyXvzSeMNgbu5A1yY/Ru0&#10;9DztXu2vP7OrMv2LXTB02zX0npcyr82se1Mx089dPX0Ph9y9e4nbHQOX3Bzv8HxMVskxt5piPo0j&#10;5b28tK/LaH4OqdQw9K6dm6jn+1w0m3zzG1Y+W06RHyyqh7m3Hq28Nxa9uvXcicvWtyaxqWuarkz5&#10;ul7UNUzK83Krpiqapinz1z5aes9I6R6nk/1bqPL6x1HkdV59vPm5OS+W8++97Ta32NZ8I9keDUPl&#10;8nNzeVk5fInW+W03tPvm06z+nL8WPB81VGwrndylTO60AAAAAAAAAAABY17AuMf9XXbttzUMzFnH&#10;1vkTIyN86lNdNUXfkOpU04226Iqr6T5KtOtY+RTTEREVXq5jr180+k/1e+1v9G/TjjcjNTy5+pTP&#10;Kvrv5b6Vwx4+z4NaXiNtbz79Z2S9Pul/yb25iyXjS/Jmctvmt4U+x5Iifsy9sM4u8AAAAAAAAAAA&#10;AAAAAAAAAAAAAAAAAAAAAAAAAAAAAAAAAAAAAAAAAAAAAAAAAAAAAAAAAAAAAAAAAAAAAAAAAAAA&#10;AAAAAAAAAAAAAAAAAAAKuXwQfre9xvu23D+87TQWjQAAAAAAAAAAAAAf/9K/wAAAAAAAAAAAAACr&#10;l2x/xyeUPeT3G/R/VgWjQAAAAAAAAAAAAAAAAAAAAAAAAAAAAAAAAAAAAAAAAAAAAAAAAAAAAAAA&#10;AAazu8L4j/H/AADTqexeOJ07kXl23F7FycazkVXtp7JyYp8vn3JqGLP/AEnLt1ej9GYtyK6ZpqjI&#10;u48xTTc7B0voOfm6Zs+uPF/fW+aPZHyz9jVrF6x/WT7e9Poy9B7a8nUusRrW1YnXBxre/Nev2+SJ&#10;/wARSfNExMZLY50i1cbk3lPf/Mm7tQ31yTubUN07l1OYi7m51dNNnExqaprs6dpeDYimxiYtrzVe&#10;yxse3Rbp6zMU9ZmZ7vh42Di44w8esVrH+7WZ9s/LLzZ7o7r7g7z6xk693Nyr8vlZd7WnwrX2UpWN&#10;K46V1ny0pFax46RrMuv48XNnwK7pQnZNkrWRsQqlOu6Vc7ppp8f51Vt042cqmziN0q52WJhXKddh&#10;WkmPBUsjY9au26UbuSn1qr+xKWfqU22SjZMeKCUbpVLCFUp1Fc7pMldlrlhTbZxVKqdk0x4K042I&#10;8VScbpVzumn1K7LK7O4+E+eeTu3/AHdZ3fxnuK9pOXVNq3quk5EV5e3tx4Vqvz/o7cGkTVTRftT+&#10;NFNcTTdt9Zqs3bdfSqIxktjnzVdu7O747k7E6rHVu3OROK/hF6T9LFlrE6+TLTWItHunwtXXWlq2&#10;8VkbtS75+Me5fDxtCvV2dkcq2ceqrP2NqeZRVb1abFvz38/Z2pXYojOs+WJuV40005NmIr89uq1R&#10;F+v92HkUy+G0+79Z6Gel/rX236jYa8G8xwuqRH0uNe3hfSPG3HvOnxK6eM08MlNJ1rNY89vcD9DM&#10;4AAAAAAAAAAAAAAAAAAAAAAAAAAAAAAAAAAAAAAAAAAAAAAAAAAAAAAAAAAAAAAAAAAAAAAAAAAA&#10;DUh8UTmL5Dom0eEdIyumTrl2jee8KLVfSqnSNPvV4u2tNvRHWJpyMum/lV0zEVUzjWao6xW1K+tD&#10;3h8Dg8TsniX+lnmORyNP+DpM1w0n5LZIteY8JicVJ2lh31W618PDh6Dhnxyfjcn4MaxSs/PbW3ye&#10;SvvaXo8P8v5WlVmDp3ZR4K042Fc7uUqZ3WgAAAAAAAAAAOyeHuPczlblDY3HmF54r3TuLB0/KvW/&#10;TXiaVTX8q1rPiPX8nw7d+/0/+gdm7M7dzd291cDtzDrry81KWmN649fNlv8A2mOLW+w+n0bp1+rd&#10;VwdOp/jbxE/JXe0/YrEz9ha50/Aw9KwMLS9Ox7eJp+m4mNgYOLaiYtY2Hh2acfGx7cT1ny0UU000&#10;+nwh62cfj4eJx8fF41YpjxVrStY2rWsRFYj5IiIiG2mPHTFjrixxpWsRER7oiNIj7EP61yYAAAAA&#10;AAAAAAAAAAAAAAAAAAAAAAAAAAAAAAAAAAAAAAAAAAAAAAAAAAAAAAAAAAAAAAAAAAAAAAAAAAAA&#10;AAAAAAAAAAAAAAAAAAAAAAAACrl8EH63vcb7ttw/vO00Fo0AAAAAAAAAAAAAH//Tv8AAAAAAAAAA&#10;AAAAq5dsf8cnlD3k9xv0f1YFo0AAAAAAAAAAAAAAAAAAAAAAAAAAAAAAAAAAAAAAAAAAAAAAAAAA&#10;AAAAAHzm7d37X2Ft3VN27z1/S9s7a0TGry9U1rWcu1hYGJZp9Eee9dmOtddXSi1bo613K5iiimqq&#10;qImzFiy58kYsNZtadojxl83q/WOldA6bl6v1vkY+LxcFfNfJktFaVj5Zn2zPhWsazaZitYmZiFe/&#10;vC+KDufkn9Kce9vt/U9l7CuRdwdS31VF3T95brsVRNq9TpVMdLmk4VyJ/FmJjLuU9Jrqx4muy710&#10;rtzHx9M/O0vfeK71r8/30/pfPu87/WT603VO5vi9u+nlr8Lp861vyvGnJ5EbT8P24MU+z/HWjTWc&#10;etqNQczNUzVVM1VVTMzMzMzMzPWZmZdmndp5MzM6y5Y8I/BCi27kjxVWSrulCdk2StZGxCqU67pV&#10;zummnx/nVW3TjZyqbOI3SrnZYmFcp12FaSY8FSyNj1q7bpRu5KfWqv7EpZ+pTbZKNkx4oJRulUsI&#10;VSnUVzukyV2WuWFNtnFUqp2TTHgrTjYjxVJxulXO6afUrssrsyp/Kj+f/eVX2cw/uws3N03MxdR0&#10;7LytP1DByLOXhZ2FkXcXMw8rHuRdsZOLk2Jprt3KKoiqiuiqJiYiYmJUzMx4wuw5s3HzV5HHvOPJ&#10;SYtW1Zmtq2idYmsxpMTE+MTE6xLdb2ifFAu4/wCjOPO5fKrv2P6PC0flqzYquZFmPRRj2N94ONTM&#10;3Kf+L+lMejzx+LOTar63cqP24OZp9DN+j+v+u3H9KfrJ2p8PoHqLabV8K4+dEazHujk1iPGPZ8ak&#10;a7fErP0ssbv9N1LTtZ0/C1bSM/C1XStSxbGbp2p6blWM7T8/CybcXcbLwszFqqt3bVyiYqouUVTT&#10;VExMTMPoxMTGsNzePyOPy8FOVxMlcuLJEWpelotW1ZjWLVtEzFomPGJiZiY2f2uVwAAAAAAAAAAA&#10;AAAAAAAAAAAAAAAAAAAAAAAAAAAAAAAAAAAAAAAAAAAAAAAAAAAAAAAAAAAAAD8/V9V0/QtK1PW9&#10;WyrWDpWjafm6rqebfqiixh6fp2NVl5uVern0RRbt0VV1T6oh+fl8rj8Hi5eby7xTFhpa97T4RWlI&#10;m1rT8kREzKvNmx8fDfPmny0pE2tM7RERrMz80Rqqo84co6jzNytvTkbUZu0U7h1i9XpWHemJq0zb&#10;+HEYOgaZMUz5fNZxLdmi5VT0iu556+nWqXld3z3RyO8u6eb3FyNY/OMkzSs/cYq/RxU92tccVidN&#10;7a23mWo/XerZeudYz9Tyf4y0+WJ+5pHhSv2KxET751n2urY8P8v5XTrPkTuyjwVpxsK53cpUzutA&#10;AAAAAAAAAAbXfhc8WzqW7N78vahjebE2zgUbP29duUz5Ktb1qmnN1rIsVR4XMbCotWaon/i5fh19&#10;MbbfVV7U/Our87vHkV1pxaRx8Mzt8XLpbLMfLTHFaz8mb9DLXpX0r4vLz9YyR4Yo+HT8K3jaY+Wt&#10;YiPmu3YN4mcAAAAAAAAAAAAAAAAAAAAAAAAAAAAAAAAAAAAAAAAAAAAAAAAAAAAAAAAAAAAAAAAA&#10;AAAAAAAAAAAAAAAAAAAAAAAAAAAAAAAAAAAAAAAAAAFXL4IP1ve433bbh/edpoLRoAAAAAAAAAAA&#10;AAP/1L/AAAAAAAAAAAAAAKuXbH/HJ5Q95Pcb9H9WBaNAAAAAAAAAAAAAAAAAAAAAAAAAAAAAAAAA&#10;AAAAAAAAAAAAAAAAAAAAAB5X7m+7/iTtb0D5XvLUv0xvDPxqr22+PNEv49zcuszVM27OXlUVzNOD&#10;geemqLmdkxFPSmumzTfvUxan6nTek8vqd9MMaUje8/ax+vPyR9nSPFif1R9Y+z/Srp/xutZfjc3J&#10;XXDw8UxOfJ7ItaNsWLWJ1y38PC0UjJePJNZPuV7tOW+6DcX6S31q3yDbOBk3Lu29g6LdyLG19Bon&#10;zUWr/wAmrqmcrN9nVNN3OyOtyrrVFuLVqYtU5G6f0ridNxeXBGtpjxtP20/rR8kfpz4vL71N9Xu7&#10;/VPqX5z17N8Pi47TOHiY5mMGKPGInyzP4zJpOlst9bTrMV8lNKR5jh+6WMa7Cud0nNHhH4IUW3ck&#10;eKqyVd0oTsmyVrI2IVSnXdKud000+P8AOqtunGzlU2cRulXOyxMK5TrsK0kx4KlkbHrV23SjdyU+&#10;tVf2JSz9Sm2yUbJjxQSjdKpYQqlOorndJkrstcsKbbOKpVTsmmPBWnGxHiqTjdKud00+pXZZXZlT&#10;+VH8/wDvKr7OYcimdnKYVynV7N7We9rlLtl1GzpuJfubx4zycmLmrbA1fMvRjY8XLnnyM/audV55&#10;07LnrM1eWiqxdmZ9tZrrii5RZg5WTBOkeNfd+t7mYPTP1j7m9OeRHHxTPL6dadb8XJadI1nxtht4&#10;/Cv79Imlvu6TOlq2R+C+4bi3uI2rRunjbX7eb7Gm3TrW3c/2OHujbWVcjrGJrukU111W+sxVFu/b&#10;qrsXelU2rtcUz0+1izY81fNSfse2HoV2V3721390yOp9vZ/Ppp8TFbSubDafuclNZ0+S0TaltJ8l&#10;raS7uWu5AAAAAAAAAAAAAAAAAAAAAAAAAAAAAAAAAAAAAAAAAAAAAAAAAAAAAAAAAAAAAAAAAAAA&#10;AAAANbPxKeaP7E8VYHF2kZdNvcHJ9+qnU6bdyYyMPZukXqL+oVTFHpo+W5HscWnzdIuWoyaY69J6&#10;a4fWR7z/AJF7Vx9r8S+nI6nP09J8a8fHMTf5viX8tI18LVjJHjpOmMPVDrn5h0ivScM6ZOXP0vfG&#10;KsxM/wB1bSvyx5oaEPW0Ks16ru5Y8P8AL+VTZzO7KPBWnGwrndylTO60AAAAAAAAAABaG7VeKp4c&#10;4K2Js/Kx4sa7c07+0G6YmOl3+0e4Kv0ln41/0zE1YlNdvBiqOkTTZpnxmZeqPpN2l/oX2FwOjZa+&#10;XPNPjZ/f8bN9O9Z+XHExi1jeKRLaftPpP8i9B4/CvGmTy+e/4d/pTE/g+Ffmq9DsjuxgAAAAAAAA&#10;AAAAAAAAAAAAAAAAAAAAAAAAAAAAAAAAAAAAAAAAAAAAAAAAAAAAAAAAAAAAAAAAAAAAAAAAAAAA&#10;AAAAAAAAAAAAAAAAAAAAAAKuXwQfre9xvu23D+87TQWjQAAAAAAAAAAAAAf/1b/AAAAAAAAAAAAA&#10;AKuXbH/HJ5Q95Pcb9H9WBaNAAAAAAAAAAAAAAAAAAAAAAAAAAAAAAAAAAAAAAAAAAAAAAAAAAAAB&#10;jXXTbpqrrqpooopmuuuuYppoppjrVVVVPoiIj0zMjiZisTa06RG8tOfeL8Ufb2xI1XjrtzydN3dv&#10;OiL+DqvJFVNrUNobYvxM2blvbduetrV8yj01RkT1wrdXkn/pfW5bt9x6R2vkz6cnqMTSm8U2tb5/&#10;vY+T7afk3aX+s31q+m9A+N236a2pzObGtcnN8L8fBO0xhj7XkZI8Z8/jgrOn+G+lWtfrdO6ty733&#10;Bqe6t4a7qm5dya1lVZmq63rObfz9RzsiqIp89/JyJqqmKaYiiimPxaKYimmIpiIjvlMWPBijFhrF&#10;a12iPCIeeXVOrdT671HL1brPIycrk57ebJlyWm97T8tp1nwjSIjaIiIiIiIh+C4nZ+NMK5TrsK53&#10;Sc0eEfghRbdyR4qrJV3ShOybJWsjYhVKdd0q53TTT4/zqrbpxs5VNnEbpVzssTCuU67CtJMeCpZG&#10;x61dt0o3clPrVX9iUs/UptslGyY8UEo3SqWEKpTqK53SZK7LXLCm2ziqVU7JpjwVpxsR4qk43Srn&#10;dNPqV2WV2ZU/lR/P/vKr7OYcimdnKYVynUVJvu+O+St9cTbq0/enHm5dS2tuPTa4mzn6de8tN+zN&#10;UV3cHUMS5FVnKxrnliLuNkW67dceiqmXFcl8d/PSdJfe6B3D1rtfqePrHQeRfjcjHtak7x7a2rOt&#10;b0nT6VLRNZ9sLDvaN8RXYvOcabsfkz9G8fcr3Ioxsaa73ybZ28sielNH6Azc25VVi5lyr0fo7JuT&#10;NczTGPevVVTbt/Z43Ppmn4eT6Nv0p+b9Zvr6V+vvRe9Ix9G7i8nA6nPhHjpg5E+z4VrTM0yT/wAF&#10;eZ1nT4d7zM1rsqfQbDAAAAAAAAAAAAAAAAAAAAAAAAAAAAAAAAAAAAAAAAAAAAAAAAAAAAAAAAAA&#10;AAAAAAAAAAAAODKysbCxsjNzL9rFxMSxeysrJyLlNqxj42Pbm7fv3rtcxTTRRTE1VVTPSIiZlDLl&#10;x4cds2a0VpSJtaZnSIiI1mZmfCIiPGZRveuOk3vOlaxMzM7REbzPzKt/c7zFe5z5n3dvui5enQ6s&#10;mnRNo497zR8k2ro01Y2l+W1X6bdWTPtM69b6z5b1+5Eejo8v/U3vC/fHefL65WZ+Br8PjxP3ODH4&#10;U8J2m/jltHsvezU3urrdu4OuZuoRM/D18uOJ9mOvhX5vN43mPfaXQPrY+s6/Xdyx4f5fyqbOZ3ZR&#10;4K042Fc7uUqZ3WgAAAAAAAAAPVfZfxP/AK3e4DZ2lZeP7fb2170743NFVPmtV6Zt29bvYmHepmOl&#10;VGVnV4mLcpmY/o7lcx6Y6Ms+iXaP+mPqHwuJmr5uPxZ/Os/u8mGYmtZ98ZMs48cx4fRtafY7Z2T0&#10;j+WO4cOK8a48U/Fv+DSYmI+a1vLWfkmVmJ6ftngAAAAAAAAAAAAAAAAAAAAAAAAAAAAAAAAAAAAA&#10;AAAAAAAAAAAAAAAAAAAAAAAAAAAAAAAAAAAAAAAAAAAAAAAAAAAAAAAAAAAAAAAAAAAAAAFXL4IP&#10;1ve433bbh/edpoLRoAAAAAAAAAAAAAP/1r/AAAAAAAAAAAAAAKuXbH/HJ5Q95Pcb9H9WBaNAAAAA&#10;AAAAAAAAAAAAAAAAAAAAAAAAAAAAAAAAAAAAAAAAAAAAAAB1vyry5x3wptDP3zyZufTtsbfwaaop&#10;u5dzzZupZfkmu1pmi6ba638zKudJ8ljHoqq6RNUxFFNVUfp4nD5POzRg4tJvaf0I+WZ2iPll1nu3&#10;vHtvsbo2Tr3dHKpxePj9tp+le3spipGtsmSfZSkTOmszpWJmK3HeD8RjkPuHr1LZOw41Hjrh65Vd&#10;x7ulWsim3uneeN5+lN3d2oYdU027FdMRP6Lxa5tR1mL13K6UTRkro/bfH6bpm5GmTN7/ALmv4MT7&#10;f2U+PuiHmZ6zfWU7j9R7Zeh9v+fpvRp1iccTpn5NffyL1nStJj/EUmaRrMXvl+jNdbkeDsVms9dh&#10;VbZON0q52WJhXKddhXO6Tmjwj8EKLbuSPFVZKu6UJ2TZK1kbEKpTrulXO6aafH+dVbdONnKps4jd&#10;KudliYVynXYVpJjwVLI2PWrtulG7kp9aq/sSln6lNtko2THiglG6VSwhVKdRXO6TJXZa5YU22cVS&#10;qnZNMeCtONiPFUnG6Vc7pp9SuyyuzKn8qP5/95VfZzDkUzs5TCuU6ipNkrndYmmZpmKqZmKomJiY&#10;npMTHpiYmFdt06eHjDbD2i/Eu3Rxp+jNgc73tT3rsC37PD03eNPtNQ3ntOz6KLVGfVdq8+q4Fr/3&#10;ap+VWqOvs679NNvHj6PF6lbFpTP9Kvv9sfrx+m2g9LPrD9S7e+H0PvWb8zgxpWmfxtyMEezzazrm&#10;xx7p/G1jXyzeIrjb+to7w2tv3b2mbs2Zr+l7m23rGPTk6brGj5drMwsm3V+VT7S1M+S5RPWi7ari&#10;mu3XE0V0010zEfdpeuSsXpOsS3i6X1XpvW+Bj6p0jPTkcfLGtMmO0WrMfPG0xtas6WrOsWiJiYfS&#10;JPoAAAAAAAAAAAAAAAAAAAAAAAAAAAAAAAAAAAAAAAAAAAAAAAAAAAAAAAAAAAAAAAAAAAANd/xG&#10;ecf9XPEdHHei5nst1cqfKdLv+xudL+BszF8v9ociryz1p+VzXbwKYqjpXbuZE0z5rbXz6w/e3+jv&#10;acdvcO+nK6prSdJ8a8eunxZ+T4msYo13rbJp41Y09Tev/wAmdG/kzBbTNzNazpvGKPt5/tvCnyxN&#10;vcr9NArbtdI2PWrslXdyx4f5fyqbOZ3ZR4K042Fc7uUqZ3WgAAAAAAAAAN83w0eJP7I8TatybqOP&#10;FGscm6j5dOqromLtjam3L13BwvL5/TR8ozKsu7V5YiK7dNir09Kem/31Ye0P5H7Rzd0cmumbql/o&#10;a7xx8M2rX5vPknJadPtqxjnx0jTP3pj0j8z6RfqmWPp8q3h8mOkzEfo280/LHllsnbNMmAAAAAAA&#10;AAAAAAAAAAAAAAAAAAAAAAAAAAAAAAAAAAAAAAAAAAAAAAAAAAAAAAAAAAAAAAAAAAAAAAAAAAAA&#10;AAAAAAAAAAAAAAAAAAAAAAAAAKuXwQfre9xvu23D+87TQWjQAAAAAAAAAAAAAf/Xv8AAAAAAAAAA&#10;AAAAq5dsf8cnlD3k9xv0f1YFo0AAAAAAAAAAAAAAAAAAAAAAAAAAAAAAAAAAAAAAAAAAAAAAAAAA&#10;Hg7u37+OLO2HCy9v4tyxvvlu7jz+j9jaZl0Rj6Ncu24rsZ+9dSteb5FZiJi5TjUxVk3o8sU0UW6p&#10;v0dh6N27y+rWjLP4vD7bzG/yVj2z8u0fLPgwB6wfWD7T9LMF+nYpjqHWJj6HFpaNMczHhfk3jX4V&#10;fHWKRrlv4aVrWZyVrP8ANvP/ACl3D7xyN5cobkv6xmdb1Gk6RjzcxdubawbtcVRpm3NG89VGNZiI&#10;piqqZqu3ZiK7927c61zlDhdO4nTcHwOJXyx7Z+6tPvtPtn9KPZEQ8v8Avr1D7r9R+s2633VyZzX8&#10;fh441rhwVn7jDj1mKV21nxvfTzZLXtrZ06/Rbd0pMeCuyddhVbZON0q52WJhXKddhXO6Tmjwj8EK&#10;LbuSPFVZKu6UJ2TZK1kbEKpTrulXO6aafH+dVbdONnKps4jdKudliYVynXYVpJjwVLI2PWrtulG7&#10;kp9aq/sSln6lNtko2THiglG6VSwhVKdRXO6TJXZa5YU22cVSqnZNMeCtONiPFUnG6Vc7pp9Suyyu&#10;zKn8qP5/95VfZzDkUzs5TCuU6ipNkrndYQqtunVKFknpTtz7p+Vu2ncEapsfVflm3s2/TXuLY2sX&#10;MjI2xr1v0UV3a8WiqJxsummIi1m4803KekU1+0tea1XZg5ebi382OfD2xO0//Z+VkLsH1L7m9POf&#10;+c9Gy+fBefxvHyTM4cse/TX6F9PtcldLR4RPmrrWbJHbX3ccVdzWhxkbUz/0LvHCxovbg4/1nIs0&#10;6/pU09KbuVhzT5ac7C80xFGZj09IiaYvUWbk+zjsvF5uHl11pOlvbE7x+vHyvQX099Uu2fUXhefp&#10;l/g8uka5eLkmPi09812jJj12vX3x54pafK9Rv1skgAAAAAAAAAAAAAAAAAAAAAAAAAAAAAAAAAAA&#10;AAAAAAAAAAAAAAAAAAAAAAAAAAAAAAP5s3MxNOw8vUM/Js4eDgY1/MzcvIuU2sfFxMW1N/Jyb92v&#10;pFNFFFM1VVTPSIiZlXmzYuPhvyM9opSkTa1pnSK1rGszM+yIiNZn3IZL0xUnJkmK1rEzMz4RER4z&#10;M/JEKt/c1zTmc9cwbn31VVdo0OL0aJs/Cu+eJwdqaVcrt6XFVqv00XMiarmbkUeny3r1yInyxDzD&#10;9Su883ffd3J65OsYNfh8es/c4KTMU8PZN9ZyXj2XvaI8NGpfdXXb9w9by9Qn/B6+XHHux118vzTP&#10;jaY++tLoNj+274EbHrV2Sru5Y8P8v5VNnM7so8FacbCud3KVM7rQAAAAAAAAH3XGWwtW5Q5B2hx9&#10;olNX6R3ZruDpNF2KJrpwsa9d82oanepj0+yxcem7k3enp8lFXSJn0Pvdrdv8vuruLh9u8GPxnLy1&#10;xxO/lrM/TvP7HHSLXt+xrL9/S+n5uq9Rw9OwfbZrRX5one0/JWNbT8kLXG2tvaVtLbuhbW0LHjE0&#10;Xbmj6boek4sTE+w07SsOjBw7U1REdZi3RTE1dPTPp9b1s6Z07idH6bx+k8CvkwcbHTFjr7qY6xWs&#10;foRHj7W2nF42Lh8bHxMEaUxVrWse6KxER+lD9t+5eAAAAAAAAAAAAAAAAAAAAAAAAAAAAAAAAAAA&#10;AAAAAAAAAAAAAAAAAAAAAAAAAAAAAAAAAAAAAAAAAAAAAAAAAAAAAAAAAAAAAAAAAAAAAAAAAq5f&#10;BB+t73G+7bcP7ztNBaNAAAAAAAAAAAAAB//Qv8AAAAAAAAAAAAAAq5dsf8cnlD3k9xv0f1YFo0AA&#10;AAAAAAAAAAAAAAAAAAAAAAAAAAAAAAAAAAAAAAAAAAAAAAH5+q6tpehaZn6zreo4OkaRpeLeztS1&#10;TU8qxg6fp+FjUTdyMvMzMmqm3at0UxNVVddUREemZSpS+S8Y8cTa0+EREazM+6Ifn5fM4nT+Lk53&#10;Oy1w4cVZtfJe0VpStY1m1rWmIrER4zMzEQ0Rd43xU8jM/SvG/bBl3cTE638DWuXrtmq3l5VMxNq/&#10;Z2Dh5FMVWKfGmNVv0+0n0zjW7fS3k1ZE6H2dFYjldXjWd4x+78Ofb+DHh75nxhoF60/W0yZ/jds+&#10;ld5pTxpl6jMaWt7JjiVmNax7Pj3jzbzirXSuWdHmZm5mpZeTqGo5eTn5+bfu5Wbm5t+7lZeXlX65&#10;u38nKyb81V3LldUzVXXXVMzMzMz1d8rWtYitY0iPCIjaGiebPm5OW3I5N7ZMmSZta1pm1rWnxm1r&#10;TrMzM+MzM6zO7go8Z/B/wq7K3Iqtu5THgrsnXYVW2TjdKudliYVynXYVzuk5o8I/BCi27kjxVWSr&#10;ulCdk2StZGxCqU67pVzummnx/nVW3TjZyqbOI3SrnZYmFcp12FaSY8FSyNj1q7bpRu5KfWqv7EpZ&#10;+pTbZKNkx4oJRulUsIVSnUVzukyV2WuWFNtnFUqp2TTHgrTjYjxVJxulXO6afUrssrsyp/Kj+f8A&#10;3lV9nMORTOzlMK5TqKk2Sud1hCq26dUoWSclP5Mf5etTdy/d23uTcG0Nc03cu1tZ1Lb24NHyreZp&#10;esaRmX8DUMHJtz1pu4+TjzTVT/JVHXpMTMTExMwhW9qWi9J0mPbD93Tuoc7pXNx9Q6bmvgz4p81M&#10;lLTW1Zj2xMeP68eE+DfJ2j/E00Pev6M4/wC4XI0/a+7a/Z4ml8i0UWsDa24bvootWtxWaOlvTMuv&#10;136emJcnr1jG/For7Bwer1yaYuV4W++9k/P7p/S+Zu16W/WI4XWPh9C77tXjcqdK05XhXDlnaIyx&#10;thvP30aYrTr/AIPwidu9u5Rdoou2q6Llq5RTct3LdUV0XKK481FdFdPWJiYnrEx4vutpq2rasWrO&#10;sT4xMbTDMcgAAAAAAAAAAAAAAAAAAAAAAAAAAAAAAAAAAAAAAAAAAAAAAAAAAAAAAAAAAAAAAANa&#10;PxJOeadj8dYvEGgZvs90clWa7muzj3opv6ZsbGv+zyqbsUz5qf0pfpnEo/4tdm3lUz4x11v+sX31&#10;HRO3q9pcC+nJ6lGuXSfGnGidLa+2PjWjyR7JpXLE+xiv1R7ijp/TI6Lx7fjuVH09J8a4onx/dJ+j&#10;8tYvDQu0Ta8pV23WRsetXZKu7ljw/wAv5VNnM7so8FacbCud3KVM7rQAAAAAAAAG274X3D3y3WN3&#10;c26ti9cfRqLmy9o13KfRVqubZt5e5NRs+mJibGLXYxqauk01RkXqevmonpt/9Vfsz4/M5nfPLr9H&#10;BrxuPr/wloi2a8fLWk1pE+MT8S8bwy/6WdG8+bN1zNHhT8Xj/CmIm8/YrMV+XzW9zc+3ZZrAAAAA&#10;AAAAAAAAAAAAAAAAAAAAAAAAAAAAAAAAAAAAAAAAAAAAAAAAAAAAAAAAAAAAAAAAAAAAAAAAAAAA&#10;AAAAAAAAAAAAAAAAAAAAAAAAAAAAVcvgg/W97jfdtuH952mgtGgAAAAAAAAAAAAA/9G/wAAAAAAA&#10;AAAAAACrl2x/xyeUPeT3G/R/VgWjQAAAAAAAAAAAAAAAAAAAAAAAAAAAAAAAAAAAAAAAAAAAAAAA&#10;dD8/dyPFHbZtKvdXJu4KMKvIov06DtrT4ozN0bozLNHmnD0TSvNTNXSZpi5kXardi15qfa3aPNHX&#10;6XTOk83q2f4PErrp9tafCtY98z/YjWZ9kMf+ofqd2h6YdHnq/dPI8k2ifhYKaWz57R9zix6xr7PN&#10;e01x01jz3rrGtZHuw75OV+6bU72m6her2dxdi5VN/RuONIzK7mHXXYuefH1HdOoxTar1PMiek0zc&#10;oosWpiJsWLdc113MtdH7d4XRscXp+MzTvkmPH5qx9zH6c+2Z8NPLT1c9eu7/AFZ5duNybfmXSaW1&#10;xcLHaZrMxPhfPfSs58kezWIx00/F46z5rW8VvuTswglWsjZlR4z+D/hU2cuRVbdymPBXZOuwqtsn&#10;G6Vc7LEwrlOuwrndJzR4R+CFFt3JHiqslXdKE7JslayNiFUp13SrndNNPj/OqtunGzlU2cRulXOy&#10;xMK5TrsK0kx4KlkbHrV23SjdyU+tVf2JSz9Sm2yUbJjxQSjdKpYQqlOorndJkrstcsKbbOKpVTsm&#10;mPBWnGxHiqTjdKud00+pXZZXZlT+VH8/+8qvs5hyKZ2cphXKdRUmyVzusIVW3TqlCyTkp/Jj/L1q&#10;buWUeKpKN0qk2w7tK+IJyB2/V6fs7eny/kDiWiumzTpF7Ii5uPaVmqrpN3aeoZdURVZo/KnTciuL&#10;M9OlqvGmquqr6fC6rl4k/DyfTx+72x83636jPXpd65dc7H+H0rq/m53S48PJM65cEe/Da0+NY/4K&#10;0+SfuZxzMzNibi/ljj/mXaeFvTjjcuBuXQcyKaa7uLXNGXp2X7OLlzTdX0+9FN7FybcTHns3qKau&#10;kxVHWmaap7Xgz4uRjjJht5on/d4+6W+Xbnc3Q+7OmU6v0DkV5GC/tj7attNZpes/SpePbW0RPt2m&#10;JdiLn3gAAAAAAAAAAAAAAAAAAAAAAAAAAAAAAAAAAAAAAAAAAAAAAAAAAAAAAAAAAAAAH4O6dzaL&#10;szbeu7t3Hm29O0LbmlZ2s6tm3PybGDp+PVk36qafGquYp8tu3T+NXVMU0xNUxD8PU+pcPo/Ts/Ve&#10;oXjHg49LZL2n2VrEzPzz4eER4zOkR4y/NzOXg4PFyc3lW8uPFWbWn3REaz9n3R7Z8FV3m3lfWubO&#10;Tt18ja357Neu59X6L06q5FyjRtBxI+TaJo9uqmIpn2GPTRTcrppj2lzz3ZjzVy8v+9e6eb3n3Lyu&#10;4eb4Tnt9Cmuvw8VfDHjj2fRpERMxEea3mtMa2lqJ13rOfr3Vs3VOR4fEn6NfvaR4Ur9iNNZ9s6zv&#10;Lql1F8lKu26yNj1q7JV3cseH+X8qmzmd2UeCtONhXO7lKmd1oAAAAAAAD9DSdK1DXdV0zRNJxbud&#10;qusahhaVpmFYpmu/mahqGTTiYWLZoj0zXcuV00Ux65l+jh8Tkc/l4uDw6Tky5r1x0rHjNr3tFa1j&#10;5ZtMRCzDiyZ8tcGGPNe8xWsRvMzOkRHzytUcIcYafw3xVsrjnA9lcnbuj2beqZdqKvJqOv5lU5+v&#10;6lTNceby38y7ert01emiiaaPCmHrH2L2tx+y+0+D21x9J/NscRe0fd5ba3y39+lslrTWJ2rpX2Ns&#10;OhdLx9F6Tg6bj8fh1jzT77z43t9m0zMe6NI9jtV219YAAAAAAAAAAAAAAAAAAAAAAAAAAAAAAAAA&#10;AAAAAAAAAAAAAAAAAAAAAAAAAAAAAAAAAAAAAAAAAAAAAAAAAAAAAAAAAAAAAAAAAAAAAAAAAAAB&#10;Vy+CD9b3uN9224f3naaC0aAAAAAAAAAAAAAD/9K/wAAAAAAAAAAAAACrl2x/xyeUPeT3G/R/VgWj&#10;QAAAAAAAAAAAAAAAAAAAAAAAAAAAAAAAAAAAAAAAAAAAAAAaue8X4lmxOCo1XYPFH6L5E5aszdws&#10;29F6cnZmx8uiZt3o1zLw66Zzc61VHlnTsa5T5Kuvyi9aqo9jc7l0HtHk9S8vJ52uLBPjH394+SJ2&#10;ifvp39kTvGp/rV9aLt/sD43b3aHw+pdYrrW06+bjcW0eE/FtWY+LlrPh8Glo8s6/EvSa+S1cLkbk&#10;vffLe7NS3zyPufVN2bp1avrlapql6K6rdmmuquzg4GLaimzi4trzVRYxca3RZtxPSiimPQytxuJx&#10;uDgjjcSkUpXaI/Vn2zM+2Z1mfa8zu5e6O4O8er5ev9zcq/M5eb7bJknaPGYrSsaVx0rrPlx0itKx&#10;4VrEPh4WW2fDrulXOyaVayNmVHjP4P8AhU2cuRVbdymPBXZOuwqtsnG6Vc7LEwrlOuwrndJzR4R+&#10;CFFt3JHiqslXdKE7JslayNiFUp13SrndNNPj/OqtunGzlU2cRulXOyxMK5TrsK0kx4KlkbHrV23S&#10;jdyU+tVf2JSz9Sm2yUbJjxQSjdKpYQqlOorndJkrstcsKbbOKpVTsmmPBWnGxHiqTjdKud00+pXZ&#10;ZXZlT+VH8/8AvKr7OYcimdnKYVynUVJslc7rCFVt06pQsk5KfyY/y9am7llHiqSjdKpNKu26yNnb&#10;vDPOnJnAW7LO8ONNxX9Hzf6O3qem3vNlaBuDCor81Wna/pNVUW8i1Pp8tXWm5bmfPZuW7kRXFuDl&#10;Z+Jk+JhnSfbHsn54/wB3yO1dpd59w9k9Tjqvb2ecV9r0nxx5a/eZKbWr7trVnxpattJWOe1Tvn4z&#10;7ksTF0HKrsbH5UtWI+W7L1HLpmxrFdq157+ds/ULvljLtdIqrqxqojItRE+aiu3TF6vt/A6rg5se&#10;SfoZPvZ9vze/5t/1W/Xpr6ydveoGKvCyTHD6lEfS497eGTSPG2C06eevtmk6ZK+OsTWPPPuF9RmI&#10;AAAAAAAAAAAAAAAAAAAAAAAAAAAAAAAAAAAAAAAAAAAAAAAAAAAAAAAAAAAABp6+Jn3BU27Wn9v2&#10;2c6mbl35FuHka5j3Z81u3Hly9ubZvxT66/xNQv0T6ekYsx6Kqoak/WQ79itcfYfTb+M+XLy5ido8&#10;LYsM/P4ZbR7vhe+WEfVfuXSK9t8S3jOl8+n6NMc/P9vP9p75abYafSwhVKpNKu26yNj1q7JV3cse&#10;H+X8qmzmd2UeCtONhXO7lKmd1oAAAAAAADY/8Nvhire/K+bydq2L7TbvGGPTd0+q5E+zy95atars&#10;6XRRE9IrjEx4v5VcxPWi58mmY/Ghst9Wbsmeu93X7p5dNeN0qNaa7W5OSJjHHy/Dp58k/e2+H72S&#10;vTPok87q9uqZo/F8WPD5cltYr/cxrb5J8vvb7noE2AAAAAAAAAAAAAAAAAAAAAAAAAAAAAAAAAAA&#10;AAAAAAAAAAAAAAAAAAAAAAAAAAAAAAAAAAAAAAAAAAAAAAAAAAAAAAAAAAAAAAAAAAAAAAAAAAAA&#10;Vcvgg/W97jfdtuH952mgtGgAAAAAAAAAAAAA/9O/wAAAAAAAAAAAAACrl2x/xyeUPeT3G/R/VgWj&#10;QAAAAAAAAAAAAAAAAAAAAAAAAAAAAAAAAAAAAAAAAAAAAfK723xtDjjbGrbz33uHS9rbX0PHnK1T&#10;WtXyacbExrfXy27dPXrVcu3Kpi3ZsWqarl2uaaLdFVdUUzfxuNyOZmrx+LSb3ttEb/8A5I9sz4RH&#10;jL5HXevdG7Y6Vm653BycfE4nHr5smXJby1rHsj32tafCtaxNr2mK1ibTEK7veL8UDd/K0arx5wNd&#10;1TYXHNyb2Fqe7oruYO9t543WaLlGNctzFek4F2PG1aq+VXaY6Xbtqiu7jMrdA7MwcHy8rqemXNvF&#10;d6U+f760e/7WPZEzES82PWr61vWe7/jdt+n05On9MnWt+R415XJrtPlmPHj4bfe1n4t4+3vWtrYm&#10;o53i27TlPqV2WRsmFVtk67pVzsmlWsjZlR4z+D/hU2cuRVbdymPBXZOuwqtsnG6Vc7LEwrlOuwrn&#10;dJzR4R+CFFt3JHiqslXdKE7JslayNiFUp13SrndNNPj/ADqrbpxs5VNnEbpVzssTCuU67CtJMeCp&#10;ZGz77jXjDfvL+7dP2RxztnUt07j1GrrbwtPs+a3i40V00XtR1PMudLOLi2pqp9rk5FdFujrHWrrM&#10;RNGW9McTa86Q7B2z2x13u7q2PonbvGvyuTk2rSPCsbTe9p+jSldY817TFY9s+MNtGufB+3Zh8RY2&#10;p6HyHg6tzXj0XtQ1TbFy3bxdjajZm1TVb27oetX6KMi3l25i55c7LpixfqqooqtYlEVX5+bPOra+&#10;kx9H9Nthz/qh9WxdpV5PB6hXL1qut74ZiK8a8aRphxZJiLxkjx0y5IjHeZis1xRE5GoTd2z907B3&#10;Fqm0d6aBqm2dy6Jk1YmqaNrGJdw87Fux+NTNVu5H41uumYuWrtEzRcommu3VVRVTVP6fNFq+as6w&#10;1H6r0fqnQeoZekdZwX43JwT5b48lZras/NO8THjW0a1tWYtWZiYl85Hii+fG6VSwhVKdRXO6TJXZ&#10;a5YU22cVSqnZNMeCtONiPFUnG6Vc7pp9SuyyuzKn8qP5/wDeVX2cw5FM7OUwrlOoqTZK53WEKrbp&#10;1ShZJyU/kx/l61N3LKPFUlG6VSaVdt1kbCFt0n9WJmZen5WNn4GVk4Odh37WVh5uHfu42Xi5NiuL&#10;lnIxsizNNdFdFURVTXTMTEx1iequZmNJjwmH6MWXLgy1zYLTS9Jia2rMxasx4xMTHjExPjEx4w3Q&#10;9o/xO8nC/RvHvcplXczDj2eHpHLFuzVdzcamOlGPj74wcWiar9HT8X9J2Kfax0pnIt3ZquZNPZOn&#10;demumHnTrHsv/wC1+v8Ao+9tr6X/AFiMmL4fQvUC03r4VpzYjW0eyI5FYj6Uez41Y823xK21tkjd&#10;7peqaZrenYOsaNqGFq2k6ni2c3TtT07Ks5uBnYeRRFyxlYmXj1VW7luumYqproqmJjwl2qtq3rFq&#10;zrE7TGzcHj8nj8zBTlcS9cuLJEWrekxatqz4xNbRrExMbTE6P73K4AAAAAAAAAAAAAAAAAAAAAAA&#10;AAAAAAAAAAAAAAAAAAAAAAAAAAAAAAAAAAB1Hzpy7ofB3GG5+Rdcm3d/ROHVZ0bTKrkW7mt7izKZ&#10;taLo9r0+b+lvdJvVUxM27NNy70mKJdU727r4XZXbXJ7g5uk/CrpjprpOTLbwx44/Ct9tMazWkWtp&#10;9F8XuHrfH7f6Rm6pyPHyRpWv3958K1j55302rEz7FWTdm6dc3vubXd37mzrupa/uTVMzWNWzbvje&#10;zM69N677OiPRRbp6+S1ap6U0URTRTEU0xEeY3VOp83rXUs/VupXnJn5F7ZL2n22tOs6e6I2rEeFY&#10;iIiIiIah8zmcjqHLyc3l28+TLabWn3zM6/Yj2RG0RpEeD5+HzJUVSqTSrtusjY9auyVd3LHh/l/K&#10;ps5ndlHgrTjYVzu5SpndaAAAAAAA5bNm9k3rWPj2rt/Iv3bdmxYs26rt69eu1RRatWrVETVVVVVM&#10;RTTEdZn0QlSl8t4x44m1rTERERrMzPhEREeMzM+ERG7mtbWtFaxrM+ERG8ytBdrfDlrg3hbaey72&#10;PatbhvY/6f3ldtzTVN/dOsW6L2oW67tHorjFoi1g264/Kt2KZ8Zl6oelPZdOxOyOH0S9Yjk2j4vJ&#10;mPbnyRE3jX2/Djy4qz7a0iW03avRY6D0TDwrRpkmPPk+XJbxn5/LGlYn3Vh6GZGdjAAAAAAAAAAA&#10;AAAAAAAAAAAAAAAAAAAAAAAAAAAAAAAAAAAAAAAAAAAAAAAAAAAAAAAAAAAAAAAAAAAAAAAAAAAA&#10;AAAAAAAAAAAAAAAAAAAAAAAVcvgg/W97jfdtuH952mgtGgAAAAAAAAAAAAA//9S/wAAAAAAAAAAA&#10;AACrl2x/xyeUPeT3G/R/VgWjQAAAAAAAAAAAAAAAAAAAAAAAAAAAAAAAAAAAAAAAAAAAeR+6TvO4&#10;j7V9E8+6s7+0O+s/Gqv7e440TKsfp7UYmJizm6pdqiunTsGao8s5eRRM1dKosWr9dFVEff6H251D&#10;rmT8RHkxR9tktH0Y+SPvrfJH2Zhhv1Y9b+zfSTg69XyfnPUMldcPCxWj41/dbJPjGHFr4fEvHj4/&#10;DrkmJhWK7ke63lvuh3RTrXIWs+x0LT8i9XtfY2kVXcba22bFyZpicXDmZm/lVUT5b2fkzXer/Jiq&#10;i1FFqjM/R+hcDomD4fErraY+leftrfPPsj3Vjwj59ZeVvqf6u94+q/VPz7uPP5ePjmZwcXHrXBgi&#10;fva/d5Jjwtlv5r221ikVpXzfD6U7sX12ELbpJ9SuyyNkwqtsnXdKudk0q1kbMqPGfwf8KmzlyKrb&#10;uUx4K7J12FVtk43SrnZYmFcp12Fc7pOaPCPwQotu5I8VVkq7pQnZNkrWRsQqlOu6Vc7ppp8f51Vt&#10;042cqmziN0q52WJhXKddhWk9sdqPY3yp3PahjatYs3NmcXY+V7PVd/6th3ps5lNm5NGTg7RwK/JO&#10;o5UTE0V1U102LUxPtbsVxTar/ByeXjweG9vd+v7mbvSn0Q7p9Tc9eXSs8PpdbaZOVkrOltJ0muCv&#10;h8a/hpMxMUpOvmvE6VmyvwT28cV9ue0re0+M9v2sCm7RYq1vcOb7LL3RujMs0zFOduDWIooquzE1&#10;V1W7FumixZ81UWbVumZh8LLmyZrea8/rQ9JuxfT3tb076THSe2uPGOJ0+JltpbPmtH3WXJpE23nS&#10;sRWlNZilKxOju9U7s80dyHalxP3ObcnTN86V8i3Jg4121trfej27Njc237tU+0ot036o8uVhzX6b&#10;uDk+a3VE1TRNq75btNuPLfFP0dvcxt6jelfanqZ078265i8nJpExh5WOIjNineI12vj1+2x31rOs&#10;zXy30vFabuX7ReWO2DX/AJLu/Tv0xs7Py7ljbfIWjWL1e3dZp6Tcs42X5vNVgZ3kiZrwcmfNM01z&#10;Yrv2qfaz9DHlpljw39zzb9SfSXuv0x6h8Lq+P43DyWmMPLxxPwcntitt5xZdN8d/HwtNJyUjzz5b&#10;GMiFUp1Fc7pMldlrlhTbZxVKqdk0x4K042I8VScbpVzumn1K7LK7Mqfyo/n/AN5VfZzDkUzs5TCu&#10;U6ipNkrndYQqtunVKFknJT+TH+XrU3cso8VSUbpVJpV23WRsIW3SSqtssTHrQnZOr2V2ud6XKHbN&#10;qNrT8C9Vu3jXJyqr2r8farl128Siu9X58jUNtahNNyrTsuZ6zVNFFVm7MzN6zXVFFdH7endW5HT7&#10;eWv0sftrP6sT7J/Sn2wyp6cerfcfp5njBhn866fadb8a9tK+O9sVtJnFf36RNLfd0tOkxY84L7hu&#10;L+4fa1O5+Oddoy67FFmnXNu50UYm5NtZd6nzRiazpnmqmnrMVRbyLVVdi70n2V2vpPTvXD53G52P&#10;4nHtrpvE7x88f2dp9kt+eze+e3e+umx1HoObzTXT4mK30cuK0/c5Kazp7dLRM0tpPltOku737HcA&#10;AAAAAAAAAAAAAAAAAAAAAAAAAAAAAAAAAAAAAAAAAAAAAAAAAAAAAAAAFeX4gHcV/re5Nq2NtrPm&#10;9x/xrlZWnY9di7VOLr27aZnG1vW+kdKbluxMThYdfSqPLTdu265oyOkaDeu/qB/pZ3FPROnZPNwO&#10;nWmkaT9HLn2yZPdMV/weOfHwi1qzpkayepPdH8t9W/k/iW143EmaxptfJte/yxH2ld/CLTE6WeAm&#10;BWOyFcpVSqTSrtusjY9auyVd3LHh/l/Kps5ndlHgrTjYVzu5SpndaAAAAAAA98fD14Uq5M5ox95a&#10;riRe2pxXGNuLJqvW/NYy90Xaq6dq4ETV6PNau0V58zHXp8nppq/5yGwP1dOx57o72r1rl083E6T5&#10;c1tY8LZ51+BT562icvyfDiJ+2hkD066HPVOtxzcsa4eJpefdN5/wcfYmJv8A2untWFXou2KAAAAA&#10;AAAAAAAAAAAAAAAAAAAAAAAAAAAAAAAAAAAAAAAAAAAAAAAAAAAAAAAAAAAAAAAAAAAAAAAAAAAA&#10;AAAAAAAAAAAAAAAAAAAAAAAAAAAAAAVcvgg/W97jfdtuH952mgtGgAAAAAAAAAAAAA//1b/AAAAA&#10;AAAAAAAAAKuXbH/HJ5Q95Pcb9H9WBaNAAAAAAAAAAAAAAAAAAAAAAAAAAAAAAAAAAAAAAAAABx3b&#10;tqxauX79y3Zs2bdd29eu1027Vq1bpmu5cuXK5iKaaYiZmZnpEemXMRMzpHjMo3vTHScmSYrWsTMz&#10;M6RER4zMzO0R7ZaXO8b4qWh7RjVuOu2nL0/c+6KYvYOqcpTRZ1Da+g3ens7kbQs1xVa1TJp9PlzK&#10;4qw6ZiJojKiZ8uSe3exMvI8vM61E0pvGLa1vw/bWPk+29/laN+tf1t+B0aM3bPpbenL5fjTJz/C+&#10;DFO0/m8TrXPePZknXDE6TWMsT4V/Nx7k3Bu/XdU3PurWdT3FuLW8y5n6vres5t/UNT1HMu/l5GXm&#10;ZNVVddXSIiOs+iIiI6REQytiw4uPhjBgrFKVjSKxGkRHyRDzq6l1PqPWuoZeq9Xz35PJz2m+TLkt&#10;N73tO82taZmZ/UjSI8Ifjx4x+Fw/JOzlhRO5XYQtukn1K7LI2TCq2ydd0q52TSrWRsyo8Z/B/wAK&#10;mzlyKrbuUx4K7J12FVtk43SrnZYmFcp12Fc7pOaPCPwQotu5I8VVkq7pQnZNkrWRsQqlOu6Vc7pp&#10;p8f51Vt042cqmziN0q52WP7NPwM7Vc3E0zTMLL1HUtQybOFgafgY17Mzc3MybkWcbExMTHiq5cu3&#10;K5imi3RTNVUzEREzKuZiI1nwh+jjYM/KzU43FpbJkyWitaVibWta06RWtY1mbTPhEREzM+EN3nZ/&#10;8La5enS+Ru5vFrtWYmxn6LxHZv1UXbsdIuWb2/8AMs9Jojwq/RePX5p/FjJuxHtcWfh8rqO+Pj/3&#10;X636/wCh7273pB9Vy1/hdx+pldI8L4+BE+M+2J5Vo29/wKTrt8S0fSxTvJ0zTNN0XT8LSNH0/B0n&#10;StMxbGDp2maZiWMDT9Pwsa3FrGw8LCxaaLdq1boiKaLdumKaYiIiIh8eZmZ1nxlvFxuNxuFx6cTh&#10;464sWKsVpSlYrSlaxpFa1rERWsR4RERERHhD+5wvAAfg7n2vt3emg6ntfduiaZuLbutYteFqujax&#10;iWc7T87GueNu/j34mmek9KqKo/GpqiKqZiqImOYmYnWH4ep9M6d1ngZemdWwU5HHzVmt8eSsWpaJ&#10;9kxPh8sTvE6TGkw0Fd33wwtwbF/SnIfbvj6juzZtE383VOOqqruobu2zZiJvXK9uXJ63NWw6PTTF&#10;j05tuPJH/S+ty5R+vHnifC/h8rQ31c+rNz+h/F7g9Pa35fDjW1+J43z4Y3mcM758cbeXxzVjT/C/&#10;StXUBNFVuquiumqiuiqaK6K4mmqiqmelVNVM+mJifRMSslqTETWZrbwmGKud3LJXZa5YU22cVSqn&#10;ZNMeCtONiPFUnG6Vc7pp9SuyyuzKn8qP5/8AeVX2cw5FM7OUwrlOoqTZK53WEKrbp1ShZJyU/kx/&#10;l61N3LKPFUlG6VSaVdt1kbCFt0kqrbLEx60J2Tq5VDh9vx9yNvfirdWnb1493HqO19y6XVPybUtO&#10;uUxNdmuYm9hZuLeiuzk413yxF3GyLddquIiK6Jc4eRm42WM2C01tHtj/AHeMfJPg+30Pr3WO2upY&#10;+r9D5FuNyMe16z7PbW0TrW9Z+6paJrb2xKwh2lfES2RzdGm7H5N/R2wOU7nscTErm9VZ2lvTJqpi&#10;mmrRcrJmfkeXcq9H6PyblXmmafYXrtVU2rfeOl9fw8zTBydMeX2fe2+b3T8k/Ymdm8npj669I7v+&#10;H0fuHy8LqU6Vr46Yc8/8XM/4O8z/AIq8zrOnktaZ8tdlLsLP4AAAAAAAAAAAAAAAAAAAAAAAAAAA&#10;AAAAAAAAAAAAAAAAAAAAAAAAAAADwd36dyFPC3GlW0tt58WeRuRsXL03S6se7TGVt/bk0/J9a3HV&#10;EdarddUVTiYNX4s+1qru26pnGqhhD1w9Qv8AQ/tyel9Ovp1DqFbUppP0sWLbJl98TOvkxz4fSmbV&#10;n8XMMdeo3dP8g9JnhcW2nK5UTWum9KbWv8k/c028ZmY+1lXXaATs1gZKlpCuUqpVJpV23WRsetXZ&#10;Ku7ljw/y/lU2czuyjwVpxsK53cpUzutAAAAAAZ27dy9ct2bNuu7du1027Vq3TVXcuXK6vLRbt0U9&#10;ZmqZmIiIjrMua1te0UpEzMzpER4zMztER73MRMzpHjMrOvaZwpb4L4W23tfKx6LW6dVo/tNvS7EU&#10;+0ncWrWaKruDVXHjTg2abOFT0npM2prj01y9SfSHsevYXZHF6VlrEcvNHx+TPt+NkiNa6+7FWK4o&#10;9k+SbfdS2i7R6HHQeiYuJeNMt/p5fw7RHh/axpX7GvtelWTnZwAAAAAAAAAAAAAAAAAAAAAAAAAA&#10;AAAAAAAAAAAAAAAAAAAAAAAAAAAAAAAAAAAAAAAAAAAAAAAAAAAAAAAAAAAAAAAAAAAAAAAAAAAA&#10;AAAAAAAAFXL4IP1ve433bbh/edpoLRoAAAAAAAAAAAAAP//Wv8AAAAAAAAAAAAAAq5dsf8cnlD3k&#10;9xv0f1YFo0AAAAAAAAAAAAAAAAAAAAAAAAAAAAAAAAAAAAAAAAHV3L3M/G3BWzszfPKG6MDbOhYv&#10;mtY0ZFftNS1nP9nN21pGg6Xa63szKuRTM02bNEzFMVXK5ot0110/v6d0zm9V5McXg45ved/dWPfa&#10;doj5Z+aPHSHU+8++O1/T/ol+v92cunF49PCus63y301jHhxx9LJknTwrWJ0jW1tKxNorSd4XxE+S&#10;e5K5qGztpfL+OuHKrly1/ZzFyvZ7g3djx+LRd3vqOHXNNdqr8qNMx6vk9MzHtasmui3dpzX292bw&#10;uiRHJ5Gmbk/fTH0afgRPt/ZT4+7yxMw8tfWr6y/dHqhbJ0To3n6Z0SZmPg1tpm5Ee/lXrOk1nf4F&#10;J+FE/bTlmtbRrnjwdvlrTXYVTsnG7KPGPwqk52csKJ3K7CFt0k+pXZZGyYVW2TrulXOyaVayNmVH&#10;jP4P+FTZy5FVt3KY8Fdk67Cq2ycbpVzssTCuU67Cud0nNHhH4IUW3ckeKqyVd0oTsmyVrI2IVSnX&#10;dKud000+P86q26cbOVTZxG7ung7t/wCUe4fdtvaHGW3b2q5FubFzWdZyPPi7d21g3rnkjUNf1aaZ&#10;os0eiqaLdMVXrvlqps27lUdH5eRyMXHp58s6e6PbPzO8djen/dHqH1eOkds8ecto0nJkn6OHDWZ0&#10;8+XJpMVjfSI1vbSYpW0+Cyn2ndiXFvbJg4uuXLNjfHK97G8uo771TDo8ulV3rc0ZGDs3T73njAs+&#10;Wqq3XkRM5N6maouXIt1RZo6zyudl5M+X7Wnu/X9/6j0q9J/Qntf0ywU51ojndWmPp8q9Y+hMxpNe&#10;PSdfhV0mYm2s5Lxr5rRWfJHuR+JnEAAAAABrk7uvh4cfdwVGo702LOn8ecu3KbuRc1S1j1W9sbxy&#10;PJ1ptbtwMOmard+uqIj9J41E3Y6zN61ldKIotplmvhPjDXj1Z+r70Dv6MnWeh+Tp/Vp1mbxGmHkT&#10;7s9axrFpn/HUib+MzeuX6MRXK5R4o5B4Y3dnbI5K2zqG2Nw4P48Y+ZRTXi5+JVVNFnUtH1GxNVjL&#10;xbk01RRkY9yuiZiqmZiumqmLtYt4w88u5u1ev9ndWv0TuPjX43Ip46W+1tX2Xx3jWuSk6TpakzGs&#10;TGusTEdeoWfDcsKbbOKpVTsmmPBWnGxHiqTjdKud00+pXZZXZlT+VH8/+8qvs5hyKZ2cphXKdRUm&#10;yVzusIVW3TqlCyTkp/Jj/L1qbuWUeKpKN0qk0q7brI2ELbpJVW2WJj1oTsnVyqHDJVO6wj1qp3Tq&#10;2rdpPxJt08ZTpmwecbupb14/tzYwtN3b1qzN4bPxoiLdujLmrrXquDb6R+Jcq+VWqOvs671NFvHd&#10;l6X3Hl4sxg5ut8fst91X/wBqP049mvhDZP0x9feo9v8Aw+i94Tfl8GNK0zfbZ8EbR5vbmxx7pn4l&#10;Y18s2iK42/LZ+8tq8gbc0zd2ytf0zc229YsfKNO1jScmjKxMiiJ8lyiaqfTRct1RNF2zcimu3XE0&#10;V001RMR3vDmxcjHGXDaLVnaYbqdL6r03rfAx9T6TmpyOPljWt6TrWff80xPhas6TWYmJiJiYfTLH&#10;0AAAAAAAAAAAAAAAAAAAAAAAAAAAAAAAAAAAAAAAAAAAAAAAAAAAAHx+/wDfW3ONNm7i33u3Op0/&#10;b+2dNv6lqF+ek3LkW+lFjDxLczHtL+RdqosY9qJ613K6aY9Mvldc610/t3pOfrXVL/Dwcek3tPt8&#10;Nq1j22tOlax7bTEe1+HqXUeL0ng5eo823lxYqzaZ/UiPfMzpER7ZmIVaubOXdxc48l7i5F3HM2r+&#10;r5PstL0ym7Vdx9C0HE629J0XFqq6RNNm3/zlcU0+0u1XLsxFVyXmn3p3Vz+8+4M/X+oeFss6Uprr&#10;GPHXwpjr8lY3nSPNabW01tLUPr/W+V3B1TN1TleE3n6NfZSkfa1j5o3n2zrO8uq3Up2fFZKlpCuU&#10;qpVJpV23WRsetXZKu7ljw/y/lU2czuyjwVpxsK53cpUzutAAAAAAe/8A4enBkcn8vRvfXMH5Rs/i&#10;35LrVcX7c1Yuo7uvVzO2tPnzdIrjHqouahciJnpNm1TXHlvR12F+rp2HHdPeP8u8/H5uF0ry5J1j&#10;6N+ROvwafL5Jics6bTSkWjS7IXp10H+VOsfn2euuHiaW8dpyT9pH2NJvP4MRPhKwc9E2xAAAAAAA&#10;AAAAAAAAAAAAAAAAAAAAAAAAAAAAAAAAAAAAAAAAAAAAAAAAAAAAAAAAAAAAAAAAAAAAAAAAAAAA&#10;AAAAAAAAAAAAAAAAAAAAAAAAAAAAACrl8EH63vcb7ttw/vO00Fo0AAAAAAAAAAAAAH//17/AAAAA&#10;AAAAAAAAAKuXbH/HJ5Q95Pcb9H9WBaNAAAAAAAAAAAAAAAAAAAAAAAAAAAAAAAAAAAAAAABr87v/&#10;AIg3GHbHjZu1tHnF5B5hqsRGPszAy4/R22679vz2M3fGp4/X5NEUzFyjAt9cq7E0dabNq5TkR3Dt&#10;zs7n9dtHIya4eN9/MeNvkpHt93mn6MeO8xo1w9afrIdp+lOK/SeF5epdbmPDjUt9DBMx4W5WSNfh&#10;+H0oxV1zXia+FKWjJFZrmnnblDuC3jkb25S3Pl7g1Sr2lrTcLrOPoe3sC5XFUaXt3R7c+yxMeOlP&#10;miiPPcqj2l6u5dmquc39O6TwOj8aOLwMcUr7Z3taffad5n9TaIiPB5Yd8eoPdnqP1u3Xe7eXbk5Z&#10;1ilftcWGkz/g8OOPo46ba6eNp+le1rzNp6ifuts6cmPBXKddhVOycbso8Y/CqTnZywoncrsIW3ST&#10;6ldlkbJhVbZOu6Vc7JpVrI2ZUeM/g/4VNnLkVW3cpjwV2TrsKrbJxulXOyxMK5TrsK53Sc0eEfgh&#10;RbdyR4qrJV3ShOybJWsjYhVKdd0q53TTT4/zqrbpxs2U9oPw6uQO4GvS977+/SHHvEV2q1lWc+7j&#10;xa3RvPEmfN5Nq4OXTMWse5EdI1LJom30mKrFvI/G8vxud1LHx/xeP6V/0o+f9Zsl6P8A1dO4PUGc&#10;XXOv+fp3R50tF5jTPyK/8RW0fRpP/DXia+OtK5PHSxzxfxTx/wAM7R0/Y/G22dP2xt3T6YmMbCtz&#10;Vk52VNMU3dS1fUL01X8vKudI9pkZFyuuYiKevlppiOs5cuTNfz5Z1l6P9r9qdv8AZnSMfQ+2uNTi&#10;8fH7Kx9K1vbfJedbZLz7b3mbT4RrpERHYat2EAAAAAAAB05zZwJxf3B7SvbP5N27Z1fEiLtzStWx&#10;5oxNw7czrtvyRqW39XimquxdjpTNVExVau9IpvWrtHWmeYtNZ1h1DvTsXtnv7pU9I7l48ZaeM0vH&#10;0cuG0xp58WTSZrbbWPGltIi9bV8FbTuw7FOUO2bMydes0Xt88UXsimnA31pmHXTc0mL9zyWMDeWm&#10;2prnBveaYt0ZMVVY16Zo8lym7XNii3zRZ50+qfoh3N6bZrc6kTzelTP0eTSvjTWfCvIpGvw7a+EX&#10;1nHfWNLRafJXxBCu2zCdUqp2TTHgrTjYjxVJxulXO6afUrssrsyp/Kj+f/eVX2cw5FM7OUwrlOoq&#10;TZK53WEKrbp1ShZJyU/kx/l61N3LKPFUlG6VSaVdt1kbCFt0kqrbLEx60J2Tq5VDhkqndYR61U7p&#10;1ELbpPRXbz3P8qdtm4v0vsTVvb6HnX6K9x7J1aq9kbY3DbpiKJryMOmqJsZVNMRFnNx5ou0dIpma&#10;7U12q/28DqnL6Zk8+CfozvWftZ/Wn5Y8fseDvvYvqH3H2Dzvzno2XzYbz+N499ZxZY28a6/RvEfa&#10;5K6WjaZmutZsgdtfdxxX3M6LFza+d+g954WLTf3Bx/rGRZjXdM8vlov5eBXTFNOfgxXVFNOZYpjp&#10;1pi9bsV1RbZF6Z1fi9Tpriny3jek7x83vj5Y+zEbN8+wfU3tz1A4nm6df4PLpGuTjXmPiU21tXaM&#10;mPWdIvWPbHnrSZ8r1I+qyKAAAAAAAAAAAAAAAAAAAAAAAAAAAAAAAAAAAAAAAAAAAAAAAAAAA0Kf&#10;EU7mP9Ye8P8AU1s/UJr2XsTUK53LlYt6Jx9xb0x/NYvWJqtz+Pj6X1rsUxM9KsibtUxVFuzW0k9f&#10;PUT+Xuq/6JdKya8PhW/HWrPhl5EeEx4b1w+NY9k5JtOk+WktcvU/uz+U+d/IXBtrg41vxkxPhfLH&#10;hMfLXH4x8tvNPsrLWbT4tcb7MURtLkVTsMlS0hXKVUqk0q7brI2PWrslXdyx4f5fyqbOZ3ZR4K04&#10;2Fc7uUqZ3WgAAAAP6sHCzNTzcPTdPxr+bn6hlY+Fg4eNbqvZOXmZd2LGNjY9miJqrruV1U0UUxHW&#10;ZmIhbgwZuVnpxuNWb5MlorWtY1ta1p0rWIjxmZmYiIjeUsdL5bxjxxNrWmIiI8ZmZ8IiPlmVobtm&#10;4XxOB+INs7FiLNzXJt1a3u/NsxT5c7dWq0UXNSmm5TMxXbx4pt4Viv0ea1ZoqmImZeqXpf2Th7A7&#10;N4vQY0nPp8XkWj7rPkiJv4+2KaRjrPtpSs7zLajtfolOgdGxcDw+J9tkmPbkt9t88R4VifbFYd+s&#10;guwAAAAAAAAAAAAAAAAAAAAAAAAAAAAAAAAAAAAAAAAAAAAAAAAAAAAAAAAAAAAAAAAAAAAAAAAA&#10;AAAAAAAAAAAAAAAAAAAAAAAAAAAAAAAAAAAAAAAKuXwQfre9xvu23D+87TQWjQAAAAAAAAAAAAAf&#10;/9C/wAAAAAAAAAAAAACrl2x/xyeUPeT3G/R/VgWjQAAAAAAAAAAAAAAAAAAAAAAAAAAAAAAAAAAA&#10;AAfl63rejba0nUdf3Fq2m6FoekYt3O1XWdYzsbTdL03CsU+e9l52fmVUWrVuiPTVXXVER65WYsWX&#10;PkrhwVm97TpFaxMzM+6IjxmX5Ofz+D0vh5eo9TzU4/Hw1m+TLktWmOlY8Zte9pitax7ZmYhoM7xv&#10;is6jrk6rxz2wZWVo+jTGRgaxy5esXMTWtTiZm1co2HiX+lzBszT16alkUU5MzPWxbxpopvXMwds+&#10;ntMPl5vX4i1vCa4d6x+Una0/sY+j75trpHnX63/W+5XPnN2x6T3tgweNMnUZia5b+yY4lZ8cVdP8&#10;feIyzrrjrimsXtpGycnJzcjIzMzIv5eXl3ruTlZWTduX8nJyb9ybt/IyL92Zqrrrqmaq66pmZmZm&#10;Z6snxWtY8tY0iPCIjaI90NDcmXLnyWz57Te95m1rWmZta0zrMzM+MzM+MzPjM+MuGPFGziu6Vdtk&#10;0x4K5TrsKp2TjdlHjH4VSc7OWFE7ldhC26SfUrssjZMKrbJ13SrnZNKtZGzKjxn8H/Cps5ciq27l&#10;MeCuyddhVbZON0q52WJhXKddhXO6Tmjwj8EKLbuSPFVZKu6UJ2TZK1kbEKpTru+h2ttTcu+Nw6Vt&#10;TZ+h6nuTcmt5VGFpWi6PiXs7UM3IriavJZsWYmelNMTXcrnpTRRFVdc000zMU5b0x1m+SYiI3mX0&#10;+ldJ6l1zqGLpPR8F+Tyc9vLjx46za9p+SI90eMztERMzMREysBdnvwv9u8f/AKL5E7hsfTt371tz&#10;YztJ4+pm3n7R2xeiIuW69fq9NvVcyiekey6Th26on0ZM+S5R1Xn9XtlmcfF+jX772z83uj9P5noH&#10;6O/Vf6d2/wDC7i9Q605nNjS2PieF+PgneJy+zPkj73xw1nX/AAv0bRuCoopt000UU00UUUxRRRRE&#10;U00U0x0ppppj0RER6IiHw24MRFYitY0iGQ5AAAAAAAAAAfy5uDhanh5WnajiYuoafnY97EzcHNx7&#10;WVh5mLkW5tX8bKxr8VUXLddMzTXRXTMTEzExMCrNhw8nDbj8ilcmO8TW1bRFq2rMaTFonWJiY8Ji&#10;Y0mGkvu9+F5bvRqnIvbPi0WrsRfz9Z4lvX4otXZ6zcvXdg5d7pFE9OtX6LyK/LP40Y12J9njSnxj&#10;Rph6s/Vlrb4vcPpvXSfG2TgzPhPtmeLadvf8G86b/DtH0cc6PtS03UdG1DN0nWNPzdK1XTcq/g6j&#10;pmpYt/B1DAzca5NrJxM3Cyqablq7briaa7dymKqZiYmIlCdmlfI43I4fIvxeXjtiy47TW9L1mt62&#10;idJratoia2ifCYmImJ3fxx4K0I2I8VScbpVzumn1K7LK7Mqfyo/n/wB5VfZzDkUzs5TCuU6ipNkr&#10;ndYQqtunVKFknJT+TH+XrU3cso8VSUbpVJpV23WRsIW3SSqtssTHrQnZOrlUOGSqd1hHrVTunUQt&#10;ukn1K7LK7P2tvbi17aet6buTbGsalt/X9HyaMzS9Z0jMv4GpYGVRExTexcvGqpronpM0z0n0xM0z&#10;1iZhxTJkw3jLitNbV8YmJ0mH7eBzuZ03mY+f0/LbBmxT5qXpaa2rPvi0aTHu+WPDZva7SviY6LvC&#10;NN2B3DZGBtrdVXscPTOR6KLOBtjX7nli3RRuexRFNrTMquekzk0RGHXMz1pxYppivvXR+6cebTj9&#10;SmK39l9qz+F97Py/a/N7dx/TT1/4nU/h9F74tXj8mdK05XhXFknb8bEeGK8/fxpinWfDHpETt2t3&#10;KLtFF21XRct3KKblu5bqiui5RXHmororp9ExMemJjxdyiYmNYbOVtFoi1Z1ifGJj2sxyAAAAAAAA&#10;AAAAAAAAAAAAAAAAAAAAAAAAAAAAAAAAAAAAAAAA8Hd9vc7TwZsD+yW1c6LfJ+/8LKxtIrsV1Rkb&#10;Z29X5sTUt0zVbmJovdfNj6fMzHW957tPmjHrpnCvrR6ix2Z0P+S+m306jzqzFNN8OLxrfN4bW3ri&#10;2+nraNfhzE449Re7v9Hem/mXDtpy+TExXTfHTa2T5J9lP2Ws/czCulMzVMzMzMzMzMzPWZmfTMzM&#10;tBbeM6y1hTT4qr7OY2lyKp2GSpaQrlKqVSaVdt1kbHrV2Sru5Y8P8v5VNnM7so8FacbCud3KVM7r&#10;QAAAAHJau3bF23fsXLlm9ZuUXbN61XVbu2rtuqK7dy3comJpqpmImJiesT6YSpe+O8ZMczW1ZiYm&#10;J0mJjxiYmNpj2S5iZrMWrOkxtL1Fx13n9x3GvsLGl8januDSrFVEzou9op3ZhV2rcRTRjUZWq+bN&#10;sWoiOkUYuXaiI8OjKnbfrZ6ldseWnF6lfkYq6fiuT/zisxG1Ytk1y0r8mPJR2rpve3cvTNK4uTbJ&#10;SPucv4yPm1t9KI+Stoe8uOPinaXfjHw+WON8rAuzVRRf13YeZTm4n4/4s3J27rly3dt0Uz6avLqN&#10;6qafCmZiIqz/ANtfWv4mTy4e7umWxz4a5eLbzV+f4OWYtER7dM1502jWPHv/AE31WxW0p1fjTWfb&#10;fFOsf3FpiY/u5n5Pf7/417meDOWvk9nZXI2gZmqZERFG39Sv1aDuKbkz5ardrRNapsZF7y1fizXY&#10;ouUeHSqYmJnYXtj1Q7D7v8tOh9SxXy22w3n4WbX3RiyxW9tJ8NaRavumYmGQumdz9B6vpHB5NLXn&#10;7i0+S/8Ac20mfsRMfK72d+feAAAAAAAAAAAAAAAAAAAAAAAAAAAAAAAAAAAAAAAAAAAAAAAAAAAA&#10;AAAAAAAAAAAAAAAAAAAAAAAAAAAAAAAAAAAAAAAAAAAAAAAAAAAAAAAAAAVcvgg/W97jfdtuH952&#10;mgtGgAAAAAAAAAAAAA//0b/AAAAAAAAAAAAAAKuXbH/HJ5Q95Pcb9H9WBaNAAAAAAAAAAAAAAAAA&#10;AAAAAAAAAAAAAAAAAAAB547ie6DiTtj2nVuTknXabeoZdm/O29n6XNnL3XurJsx0mzpGm1VU9LVN&#10;UxF7Lv1W7FrrEV3Iqqopq+30Tt/qXX+R8DgU+jH2158KUj5Z9/urGtp9kaasaepnqz2b6U9H/lTu&#10;jkaZLxPwONj0tyORaPZjprGlYn7bJea46eEWtrNYmsP3W97/AC53U6tdxdbyqtp8bYeX7fQuN9Ez&#10;L86Tbm1XM4uobjyp8k6nnUxPov3aKbduevsLNnzV+bPvbvafTe3cXmxR8TPMfSy2jx+WKx9zX5I8&#10;Z9sz4PKP1e9e+8/V7mzh59/zPpdLa4uFitPw40n6N81vCc+WI+6tEVr4/DpTWdfGtPh/O7Fbdg+W&#10;amd0o2I8ULJ13SrtsmmPBXKddhVOycbso8Y/CqTnZywoncrsIW3ST6ldlkbJhVbZOu6Vc7JpVrI2&#10;ZUeM/g/4VNnLkVW3cpjwV2TrsKrbJxulXOyxMK5TrsK53Sc0eEfghRbdyR4qrJV3ShOybJWsjZ6f&#10;7aO0rlnug3FOn7J0z9HbW0/JtWtzb+1i1dtbb0Giry112KLkdKszN8kxVbwcaZuT1pquTatTN2n5&#10;vN5+DhU1yTradqxvP60fKyn6Zekndvqj1H836Ji+HxccxGblZImMOKPbETvkyaeMYqa28Ym3kpra&#10;LMvbP2jcS9r+34wtmaZGq7uz8W3Z3LyDrNm1d3JrlyOld2xYq/GpwcLzxE28HFmKOlNFV2q9dibt&#10;XTeZz8/Nv5sk6V9lY2j9eflem3pn6Rdpel3T/gdFxfF5mSsRm5eSInNlneYjeMWPXbFTSPCJvN7x&#10;559RvxMpAAAAAAAAAAAAAAPFfdV2P8W9zen5Gq37NvZvKGPi+z0rf2k4dqbuZVatxRjYO7cGjyfp&#10;HGiIiimqqum/aiI9ldiiKrdfExqw36oeivbHqTgtyrxHD6nWulOVSsa20jSK56+HxaeyJmYvSNPL&#10;aI1rNbXnPt65S7dt2XNp8lbfuYFV2u/Vom4ML2uXtjc+JZqiJzdA1eaKKbsRFVE3LNdNF+z5qYvW&#10;rdUxCqYmJ8XnZ3t2B3P6fdUnpXcfHnHrr8PLXW2HNWPusWTSItvEzWYremsRetZnR0lHipdOjdKu&#10;d00+pXZZXZlT+VH8/wDvKr7OYcimdnKYVynUVJslc7rCFVt06pQsk5KfyY/y9am7llHiqSjdKpNK&#10;u26yNhC26SVVtliY9aE7J1cqhwyVTusI9aqd06iFt0k+pXZZXZMK52SjdnT4/wAym2yctg/ab3+c&#10;gdv1en7P3f8ALt/cS0XLdinRMjIivcG0cefxKru0NQyp6exojpVOmZFXsKpjpZrxqq7lyr7/AEbu&#10;Tk9NmMGfXJh933VfwZ937GfD3aM2+mnrT1vsqadL6p5ub0yJiPhzP4zDHvwWn7mN/hWnyTp9Gccz&#10;aZsOcXcs8f8AM208PenHG48Hceh5fS3drx6pt5umZvs6bl3TNZ0+70vYuTbiqJrs3qInpMVU+aiq&#10;mqcmcPm8bn4Yz8W8XrP6MT7pjeJ+SW8XbvcvRO6+m06t0LPXPht4Tp4WpbTWaXrP0qXjXxraInaY&#10;1iYmexn6n3QAAAAAAAAAAAAAAAAAAAAAAAAAAAAAAAAAAAAAAAAAAAAAHXHLXKO2OGtgbh5D3bkx&#10;a0rQcOq5axaK6KczV9Su/wBHpui6dRX+Vfybs026PVTEzcr6W6K6o+B3P3H07tPoefrvVLaY8NdY&#10;jX6V7z4Ux099r20iPd42nSsTMfK611jh9B6Zl6pzZ0pjjb22tP2tK/LafCPdvPhEyq18scn7o5j3&#10;/uLkPd2T7fV9fzKr1OPbqq+R6Vp9qPZabounW6vycfFsxTatxP41XSa65quVV1Vebvc/cXUe6+uc&#10;jrvVLa5c9tdI+1pWPCmOnurSulY9s7zraZmdPus9X5nXepZeqc6db5Z109la/c1r+xrHhHv3nWZm&#10;XXjrk7vwJp8VV9nMbS5FU7DJUtIVylVKpNKu26yNj1q7JV3cseH+X8qmzmd2UeCtONhXO7lKmd1o&#10;AAAAAAAAD0fxr3a9wPFXyextrkbWczSLE0xG39z1xufRfY0x0+TY+NrPta8Wj0RPTDu2Z6+v0z1y&#10;V2x6veofaflx9M6lkvhr/ic8/Hxae6K5PNNI/J2pPy+Muy9M7v7h6TpXi8m1qR9xf6dfmiLazWPw&#10;Zq2H8Y/FK0bK9hg8vcf5elXZpppubi2LfjUcGq5PSma723dXuW71m3Hpqqqt51+r1Rb9Hp2O7W+t&#10;bwsvl4/ePTrYZ9ubiz566++cOSYtWPbM1y5J91WRul+q2G+mPrHHmk/f4p1j7NLTExHzWtPyNifG&#10;3PHEHL1mivjzf+39w5NVE3KtIoypwNw2KKaJrrryNu6nTZzqKYiKvx6rHlnpPSqYiWyHbPf/AGb3&#10;jSLdudQw8m0+Pw4t5M0e3xw3iuWI38Zpp4TpPgyP0zr/AEbrFdencimSfvddLx89LaWj59NHbjuD&#10;7AAAAAAAAAAAAAAAAAAAAAAAAAAAAAAAAAAAAAAAAAAAAAAAAAAAAAAAAAAAAAAAAAAAAAAAAAAA&#10;AAAAAAAAAAAAAAAAAAAAAAAAAAAAAAAACrl8EH63vcb7ttw/vO00Fo0AAAAAAAAAAAAAH//Sv8AA&#10;AAAAAAAAAAAAq5dsf8cnlD3k9xv0f1YFo0AAAAAAAAAAAAAAAAAAAAAAAAAAAAAAAAAAAGqLvK+J&#10;zsjhT9K8e8M16XyFyrbi/g6hq9N2MzZWxcymZtXac7Ix6ojUdQtT1j5Fj1+ytVxMZF2K6KsevI/a&#10;3p/zOrRXndV1wcbwmK7ZMkfJE/a1n76fGY+1jSfNGnvrh9a7oHYfxu2uxpx9S6xGtL5NfNxeJbaf&#10;PMT+OzV/4Kk+Slv8LeLVnFauHyDyLvflXdeqb35D3Lqm690axdm5m6tquRN675Iqmq1iYtqnpbx8&#10;e11mmzjWKKLVun8WiimPQznw+DxOncavE4OOMeOu0RH6c+2Zn2zOsz7ZeYfcnc3Xu7+sZevdy8rJ&#10;zOXmnW2TJOs6eytY+1pSuulaUiKVjwrEQ+LhdL4td3JT4fzqbbuZZqZ3SjYjxQsnXdKu2yaY8Fcp&#10;12FU7Jxuyjxj8KpOdnLCidyuwhbdJPqV2WRsmFVtk67pVzsmlWsjZlR4z+D/AIVNnLkVW3cpjwV2&#10;TrsKrbJxulXOyxMK5TrsK53Sc0eEfghRbdyR4qrJV3ZRE1TFNMTVVVMREREzMzM9IiIhCdlkRMzp&#10;Db72e/DA3LyN+ieQ+4KxqWzdiXPYZ+mbDibmBvDdmNP9Jbq1iqJpu6RhXPR1pmIzLlHXyRjxNu/P&#10;Wuo9cph1w8TS1/bb2R83vn9L59m4no59V3qfccYe4vUKt+FwJ0tTi+NORyK7x8Ta3Hxz7vDNaNdI&#10;x61vNgnae0tsbE27pW0tm6Fpm2ttaHi04elaLo+JawsDCx6ZmqYt2bUR1qrqmq5duVda7ldVVddV&#10;VdVVU9SyZL5bzkyTNrTvMvQnpPSOl9B6di6R0bBTjcbBXy48eOsVpWPkiPbM6zaZ1m1pm1pmZmX0&#10;SD6IAAAAAAAAAAAAAAAD4PkjjHYnLu1NQ2TyLtrTd0bc1GnrcwtQs+a5i5MUVUWdQ0zMo6XsXKtR&#10;VV7LJx66LlPWelXSZieJjXwl8PuLtrofdnS8nRu4eNTk8fJvW0eNZ2i9LR9Kl41ny3rMWj2T4yrt&#10;d3fw6d98EVanvnjaNS5C4lt1XsrIrt2PlO7tlYlMTcr/ALSYWHRTGTh26eszqeNbimmKapyLViIp&#10;ruUXxzHjGzz+9V/q+9c7Htk63275+f0qNbTMRrn49d/x1axHnxxH+OpERERM5K440m2tZ+ed2u6f&#10;Urssrsyp/Kj+f/eVX2cw5FM7OUwrlOoqTZK53WEKrbp1ShZJyU/kx/l61N3LKPFUlG6VSaVdt1kb&#10;CFt0kqrbLEx60J2Tq5VDhkqndYR61U7p1ELbpJ9SuyyuyYVzslG7Onx/mU22TlnCmXNdnbPDvN3J&#10;XA+67O8ONdx5Giah/RWtSwK+uToe4MG3VNU6br+k3J9lk2Z81Xlmely1M+ezXbuRTXH6eD1Dl9Nz&#10;/H4l/LPtj2Wj3Wj2x+p7NJdm7W7u6/2b1KOqdAzzhv4Rau+PJWPuclNrV309tZ8azW2krFfar3z8&#10;bdx+Pibdz5x9j8q0Y/XK2dn5fmxNcqsWvPk5u0NRvRTGTR0iq5Vh19Mm1TFXWm7bom/OUOjdx8Tq&#10;sRht+LzfezPhPy1n2/NvHyx4t6PTn1f6D33jrwc2nD6jp44LT4ZNI8bYbTp549s0n6dY18LVjzz7&#10;idiZdAAAAAAAAAAAAAAAAAAAAAAAAAAAAAAAAAAAAAAAAAAAAY1VU0U1V11U0UUUzVVVVMU0000x&#10;1qqqqn0RER6ZmXEzERrPhEEzERrKuj319ztXOnIE7U2rnTc4w2Fm5GNo9dm5M4+59foirF1HdVdN&#10;PoqtdJrx9P69elnzXYmmciuinQz1m9RJ7y65/JnTb69O4VpjHpPhmybWzfNvXFv9DW3h8SYjVr1F&#10;7u/0i6n+Z8O2vD40zFdNsl9rZPm3rT9jrP3UxHg9hSd2OmSqd1qafFVfZzG0uRVOwyVLSFcpVSqT&#10;SrtusjY9auyVd3LHh/l/Kps5ndlHgrTjYVzu5SpndaAAAAAAAAAAA5rF+/i3rWTjXruNkWLlF2xk&#10;WLldm9Zu2581Fy1dtzFVNUT6YmJ6wnjyZMV4y4rTW1Z1iYmYmJjaYmPGJj3ua2tS0WrOkxtMbw9j&#10;8Wd+XcPxl8nw8jc9HIGhWfLR+iN/UX9av02vTFUY+4KLlrUaaoifxIuZVy3T0p/o5piaZzR2p6/e&#10;o3a/lw5OV/KOCv8Ai+XrknT5M0TXNE+7W9qxpH0dPCe6dK7/AO4+l6Utl/OMcfc5dbT9i+sX+bW0&#10;xHubLOKPiTcLb1nF07f2HqvF2tXfZ267+oRVru1bl6ufJTTa1zTbcX7UTPpqqysK1boiY63ZiJmN&#10;ne0vrNdkdb8vG7gpk6VnnSNb/jcEzPuy0rFq/LOTFStdfG8+MsndJ9TOic7TH1CtuJefbP08ev4V&#10;Y1j+2rER73vzQtw6DunTMbW9s63pO4dGzKfPiaromo4mq6dk09InzWM3Brrt1+iY/JqbCcDqPT+q&#10;8WvO6Xnx8nDfxrkxXrkpb5rVmYn7Esg8fkcflYoz8W9clLbWrMWrPzTGsP2H7FwAAAAAAAAAAAAA&#10;AAAAAAAAAAAAAAAAAAAAAAAAAAAAAAAAAAAAAAAAAAAAAAAAAAAAAAAAAAAAAAAAAAAAAAAAAAAA&#10;AAAAAAAAAAAAAACrl8EH63vcb7ttw/vO00Fo0AAAAAAAAAAAAAH/07/AAAAAAAAAAAAAAKuXbH/H&#10;J5Q95Pcb9H9WBaNAAAAAAAAAAAAAAAAAAAAAAAAAAAAAAAAAB8dv3kDZXF21dV3vyDuTS9p7V0Sx&#10;N/UdZ1a/7HHtRPotWLFuiKrl+/dq/EsY1iiu7drmKLdFVcxE/q4XB5fUeTXh8HHOXJfwitY8fn90&#10;RHtmdIiPGZiHxO4u5OhdpdHzdf7k5WPh8PjxrfLknSI90REa2ve0+FKUi1720rWszMQrjd5XxPd6&#10;czfpXjzhKvVOPuLbk38DUde9p8k3rvrEqibV2nIu2ZmdL0+7HWIxLFyb92j/AJ+7FFyvGpzv2t6e&#10;cTpPl53V9M/J8Jiu+PHPyff2j3zGkT9rGsRafMH1w+tj13vr43bXYU5Om9InWl82vl5XLrtOsx/g&#10;MNv+DpPxL1/wl4i1sUam2SLbNOY3SqnZYQrlOu7kp8P51Nt3Ms1M7pRsR4oWTrulXbZNMeCuU67C&#10;qdk43ZR4x+FUnOzlhRO5XYQtukn1K7LI2TCq2ydd0q52TSrWRsyo8Z/B/wAKmzlyKrbuUx4K7J12&#10;FVtk43SrnZYmFcp12Fc7pOaPCPwQotu5dgcY8Wb+5j3fp2xeNts6huncupz1tYWDRTTZxMamuKL2&#10;o6pnX5psYmLa81PtcnIuUW6esRNXWYifycnkYeNjnLntFax/u0j3z8kOx9rdq9wd59Yx9C7a4t+V&#10;ycu1ax4Vr4a3vadK46V1+le8xWPDWdZhY87PvhybB4BjTN98i/o/kPl6z7HMxMq5Yqu7V2RlRTFc&#10;U7awcqP+kZduv0xqeTbiumaaZx7ePMVVXOk9S61m5muLD9DH+nb5/dHyR9nV6T+jn1bu3/T74XXu&#10;4/J1HrEaWraY1wca2/4mtvt8kT/j7x5omInHXHOs22XPhtmgAAAAAAAAAAAAAAAAAAETEVRNNURN&#10;MxMTEx1iYn0TExITETGktSvd38MvbPJEanv/AIDs6Zsvflfts3Utk1ey07Zu67sUzcrnSot0xRpW&#10;dcnr06RGJdqmPPTjzNy/NGTDE+Nd2q/qv9XDpvcPxOu9i1pw+dOtr8fwpx887/Q0jTBkn9ytOnmj&#10;Hra7QJuzaO6Nibg1Pae8tB1TbO5NGyJxdT0bWcO9g5+Jd6RXRNdm9EdaK6ZpuWrtPWi5RNNdFVVF&#10;UTP47xMTpLRbqfSepdD52TpfV8F+NyMM6Xx5KzW1Z+afZMeNZjWLRMTEzExL56n8qP5/95TfZ+CH&#10;IpnZymFcp1FSbJXO6whVbdOqULJOSn8mP8vWpu5ZR4qko3SqTSrtusjYQtuklVbZYmPWhOydXKoc&#10;MlU7rCPWqndOohbdJPqV2WV2TCudko3Z0+P8ym2ycs4Uy5rsK53Sf0Y2Tk4WTj5mHkX8TLxL1nJx&#10;crGu3LGTjZNi5F2xkY9+1MVUV0VRFVFdMxMTETE9UNZraLVnSY2lfiyZMV65cVprasxMTEzExMeM&#10;TEx4xMT4xMeMS3LdpnxNcvTY03j/ALkMq/qGBHscLSeVbdmu/qOHbpiLVmzvXCxaJryqOnSJ1KzT&#10;N6OnXIovVVV36e+dE7wmnl4vVp1jaMntj8OPb+FHj74ndtP6a+v2XB8PovfdpvTwrTmRGtqxtEZ6&#10;xGt4/wCNrHm9t4tMzeN3Olarpmuabg6zouo4Or6RqmLZztN1TTcqxnafn4WTbi7j5eHmY1VVu7br&#10;pmKqK6KpiY9MSyJS9MtIyY5i1bRrExOsTHviW2vH5PH5mCnK4l65cWSItW9Zi1bVnxia2jWJiY2m&#10;PB/ekuAAAAAAAAAAAAAAAAAAAAAAAAAAAAAAAAAAAAAAAAAAavPiK90H9g9tXOENk6lNveW8NPiv&#10;eOdh3Zi/tzaOXHljTfa2/wAjK1SjzUVU9fNRi+aqYp9vZra6+u/qJ/IvT57Q6Rk05fKr+PtWfHFg&#10;t9xrG180axpvGPWdI89JYf8AVPvD+TeJPb3T76Z89fxsxPjTFP3PyWybe+Kaz91WWiKPBpa1zjYQ&#10;ndJkqndamnxVX2cxtLkVTsMlS0hXKVUqk0q7brI2PWrslXdyx4f5fyqbOZ3ZR4K042Fc7uUqZ3Wg&#10;AAAAAAAAAAAAAPuth8ncg8Yap+mOP94a/tPPmqib9Wj6hex8bNi318lrU9PmZx8q3HXrFvJtV0df&#10;T06vvdA7o7i7W5X5727zcvEye34d5ittNovT7TJH7G9bR8j9/T+qdR6Vl+N07NfDb2+WZiJ/Cja0&#10;fJaJhsn4i+KDubTZxNL5o2jj7kw6YtWru6toUWdK12mmOlNzKzdAyKqcLJrq9MzGPdxKY9VEtmuz&#10;vrUdU4vk4ne3DjlU8InPx9MeX5bWxTMYrzO/0LYY90MmdH9U+Vi0xdbwxlr/AMJj0rf55pP0bT80&#10;0j5G0LinuH4e5px6K+Pt7aXqmozam9f27l11aXufFpoiZvTe0HUIt5FVFHSfNetUV2vXFcxMTO1P&#10;aXqP2Z3vjie3edjy5NNZw2n4eeum+uK+l5iPbasWp7rTDKnSe4+jdbrr07PW9vbSfo3j360nSfD3&#10;xrHyu6nd32wAAAAAAAAAAAAAAAAAAAAAAAAAAAAAAAAAAAAAAAAAAAAAAAAAAAAAAAAAAAAAAAAA&#10;AAAAAAAAAAAAAAAAAAAAAAAAAAAAAAAAAAAAFXL4IP1ve433bbh/edpoLRoAAAAAAAAAAAAAP//U&#10;v8AAAAAAAAAAAAAAq5dsf8cnlD3k9xv0f1YFo0AAAAAAAAAAAAAAAAAAAAAAAAAAAAAAAAHjjus7&#10;2uI+1TRq7W4MuN08i5uLVf2/xromXZp1nK89Ezj5+v5cxco0vAmrpHyi/RVcrjzfJ7F+aK4p7X21&#10;2f1TuXLrgj4XHifpZbR9GPfFY8PPb5I8I+6musMH+sPr32X6P8GadSv+edUyV1w8HFaPi28PC+a3&#10;jGDDM/d3ibWjX4WPJNbRFYDuL7pOXO57dU7i5J12atNw7t2dt7M0mb2HtLa+Pc6xNvS9Mqrrmu9V&#10;HovZmRXcyLnopquezpooo2I6F250vt3jfm/Ap9Kft8lvG95+Wfd7qxpWPdrrM+TPqd6ud6erPWP5&#10;T7p5GuKkz8DjY9a8fj1n2Y6azrafust5tkttNvLFa187Q+zbdjSuyULbJRulVOywhXKdd3JT4fzq&#10;bbuZZqZ3SjYjxQsnXdKu2yaY8Fcp12FU7Jxuyjxj8KpOdnLCidyuwhbdJPqV2WRsmFVtk67pVzsm&#10;lWsjZlR4z+D/AIVNnLkVW3cpjwV2TrsKrbJxulXOyxMK5TrsK53Se5+0zsU5T7oM3G1qm1d2TxTj&#10;5EUanv7VcOuqnUYs3fZZOn7O0+5NE6hkRNNdFd2KqcezVTVF277SKbNfwuqdX4/T9afb5PZWPZ+F&#10;Ps/Vn9NnX0j9Bu6/VLPXnRE8HpNbaX5eSs/T0nS1OPSdPi38JibaxjpMTFr+bSlrLvBXb3xZ26bQ&#10;tbQ4x29a0yzcpsV61ruX5Mvcu6M6xRNMahuDV5pprvV9aq5t2qYosWYqqpsWrVE+V0Pl83kc7L8X&#10;kW190eyPkiP90z7Xpx2H6d9qem/R46P2vxoxVnScuW2ls2e0fd5smkTafGdKxpSmsxjpWPB3Y/I7&#10;wAAAAAAAAAAAAAAAAAAAAAA809x3alxR3Nbe/R299K+Q7lwca5a25vvR7WPZ3NoVc+au1Z+UV0zG&#10;Vh+eqaruDkdbdXWqaJtXZi7TXkx1yRpLHXqD6Ydr+o/A/N+s4vJyaRMYuTjiIzY95iNdPp49Z1nH&#10;bWs6zNfLbS0Vru5PtJ5X7YtwRibw079L7Rzsmqzt3kHRbGRc23rEVU1XLOLk11xNWDneSmqa8HJm&#10;Kvxa6rNV+1TF2fnZ8Vse+3ved3qJ6V90em/O+F1bH8XiXnTFyscTOLJ7YrP/AAeTTfHfx8Jmk3rH&#10;mnzG/LOzGyYVynUVJslc7rCFVt06pQsk5KfyY/y9am7llHiqSjdKpNKu26yNhC26SVVtliY9aE7J&#10;1cqhwyVTusI9aqd06iFt0k+pXZZXZMK52SjdnT4/zKbbJyzhTLmuwrndJkrtusjYhXbZKu72B2wd&#10;5nJ/bRqVrB06/VurjfKy/b61x/quVXRhea5V1yM/bmdVTcq07Lq6zNVduiq1dnp7ezcmmiqj7fRu&#10;4eb0e/lpPnwzPjSZ8PnrP3M/pT7YllH0+9U+4OwuRGHBP5zwLTrfjXn6PjvbFbxnFf3zETW33dbT&#10;ETFjPgruH4w7iNrRuXjvXKcm9jUWKde23nxRi7k21l36PNTjavpvmmYpqmKotZNqquxd8tXs7lU0&#10;1RTlnpnVuF1bB8biW10+2rPhas+6Y/UmPCfZLeXtDvbt/vfp/wCf9Ezeaa6fExW8MuKZ9l6+7fS0&#10;a0tpPltOk6d4vpu2gAAAAAAAAAAAAAAAAAAAAAAAAAAAAAAAAAAAAAAAOiu4vnPQe33jDWd96t7H&#10;L1Pyzpm09DuXJor1/c2VZrq0/B/FmKos0eWq/lXKfTRZormOtflpnpvffePC7H7dzdZ5Olsn2mHH&#10;M/4TLMT5a+/yxp5rzG1InTx0ieud1dxcbtjpGTqWfS1/tcdPv8kxPlj5o01tPsrE+3RV23fuzX99&#10;7n13eO6dQu6ruHcepZOq6rnXp/GvZWTX5ppt0R6KLdEdLdm1TEU26KaaKYimmIjzp6p1Pm9Z6jm6&#10;r1K85M/IvN72n2zPu90RtWI8KxERHhDT3nc3k9S5mTn8y03y5bTa0z7Zn9SI2iNoiIiPCHzseD5a&#10;iNhCd0mSqd1qafFVfZzG0uRVOwyVLSFcpVSqTSrtusjY9auyVd3LHh/l/Kps5ndlHgrTjYVzu5Sp&#10;ndaAAAAAAAAAAAAAAAA58bJycLIsZmHkX8TLxbtu/jZWNduWMjHv2qortXrF+1MVUV0zETTVTMTE&#10;+mE8WXLgyVzYbTS9Jia2rMxMTHjExMeMTE7THjCVbWpaL0mYmPGJjwmJ98S918O/EK5x41+S6bur&#10;Ltcq7asxTbqxN1ZF2jclmzTH/wBR7utU136q+vjVn28r0eiPL4xnvsz6xfffbHk43Vrx1bi18PLn&#10;mYzRH7HkRE3mflyxl90abu+dG9Reu9M0x8ufzvFHsyT9P7GTxnX8OLtrvDXe9wRzD8l0+1uKNj7q&#10;yJi3/ZjetdjSrt+9MxTFGl6z55wcrz1T0tW6L9N+rxmxT4Nt+y/XTsDvPycevJ/MOXbw+BydMczP&#10;upk1+FfWftaxeMk/eQy30XvnoHWdMcZPgZp+4y6V1n9jb7W2vsjXzT97D18zG7iAAAAAAAAAAAAA&#10;AAAAAAAAAAAAAAAAAAAAAAAAAAAAAAAAAAAAAAAAAAAAAAAAAAAAAAAAAAAAAAAAAAAAAAAAAAAA&#10;AAAAAAAAAAAq5fBB+t73G+7bcP7ztNBaNAAAAAAAAAAAAAB//9W/wAAAAAAAAAAAAACrl2x/xyeU&#10;PeT3G/R/VgWjQAAAAAAAAAAAAAAAAAAAAAAAAAAAAAAcORkY+Jj38rKv2cbFxrN3IycnIu0WcfHx&#10;7NE3L1+/euTFNFFFMTVVVVMRERMzPRzWtrWitY1mfCIjeZ90IZcuPDjtmzWilKRNrWtMRFYiNZmZ&#10;nwiIjxmZ8IhpG7yvitaZt79K8b9sGXia3rtPtMLV+XLlm1maFo9yOtu/j7JwMuiq3qGRTPo/SF+m&#10;cWnp1s28mK6btvMfaXplkz+XqHckTSm9cG1re6ckx41j9jH0vfNdNJ0F9c/rh8Xpnxu1vSW9eRyP&#10;GuTqMxFsWOdpji0tE1zXif8AHXicMafi65YtF66A9d17W90azqO4dyavqWv69rGXdztV1nWM3I1H&#10;U9RzL0+a7lZudl1V3LldXrqrqmWbMWDDxsVcHHpFKUjStaxERER7IiPCHnDz+o8/q/Py9T6pmvye&#10;RntN8mXJa18l7Tva17TNrTPvmX5RO78yYV23TrslC2yUbpVTssIVynXdyU+H86m27mWamd0o2I8U&#10;LJ13SrtsmmPBXKddhVOycbso8Y/CqTnZywoncrsIW3ST6ldlkbJhVbZOu6Vc7JpVrI2ZUeM/g/4V&#10;NnLkVW3cpjwV2TrsKrbJxulXOyx/bp2nahq+fhaVpWDmanqepZVjB07TdPxr2bn5+blXYsYuHhYe&#10;NTVcu3bldVNFu3RTNVVUxERMyqtatIm1p0iPGZnaH6eLxuRzM9OJxMdsuXLaK0pSs2ve1piK1rWs&#10;TNrTMxERETMz4Q3mdnnwr/8A7E8j9z2L/wDGNQ0biGzf/wD1mPe3/m4tX/0tf6Kx6/5Kcq5/zuK6&#10;V1XuTxnB06fkm/8A7P68/Y9kt7vRv6qX+B7l9Uae6+Pp8T9mJ5dqz80/ApPujLb7fE3mafp2n6Rg&#10;YWlaVg4emaXpuLYwdO03T8azhYGBhYtqLGLh4WHjU027Vq3RTTRbt0UxTTTEREREOnWta1ptadZn&#10;eZ3lvbx+Nx+Hx6cTiY64sWKsVpSlYrSlaxpWta1iIrWIiIiIiIiPCH9jhcAAAAAAAAAAAAAAAAAA&#10;AAAAAA/A3Rtbbe9tA1Tau7tE03ce3Naxa8PVNG1fEtZuBm49fp8t2xeiY601RFdFcdKqKoiumYqi&#10;JjiYi0aT4w/D1LpnT+s8HL0zquGnI4+aPLfHkrFq2j5Yn3bxO8TETExMRLQh3d/DL3DsKNU5C7fr&#10;Go7t2Zbi/narsGZuZ27dtWYmbldegz6bmq4dEdY9l0nLtxEejIjz3KPm5+JNYm2Lxj3e3/7LRr1W&#10;+rjz+h/E692HW/K4ca2vxfG2fDG8zi9ubHH3vjlrGn+EjW0ajJpqoqqorpqoroqmmuiqJpqpqpnp&#10;VTVTPpiYn0TEvny1XiJrMxPhMIVJMlc7rCFVt06pQsk5KfyY/wAvWpu5ZR4qko3SqTSrtusjYQtu&#10;klVbZYmPWhOydXKocMlU7rCPWqndOohbdJPqV2WV2TCudko3Z0+P8ym2ycs4Uy5rsK53SZK7brI2&#10;IV22SrulXOyb7TYHIW9OLd0abvTYG4tR2xuXSq/Nianp1ymmqq3VMTew8zHuxVZyMe70im9jZFuu&#10;1cj8WuiqPQs4vL5PBzRyeJeaXrtMfqT7JifbE+E+19novW+q9vdQx9V6Nntx8+Pa1Z9ntraJ1i1Z&#10;+6raJraPCYlYF7TfiIbK5np0zY/KM6bsHk+5FrDxMqq9OPtLeeVMeWmdKycmZ+Q5dyekRg5F2Yrq&#10;mIsXblVcWqMqdB7v43UfLxedpizz4RP3F5+SfuZ/YzPj7JnZuf6cet3Se6fh9I7h8vD6hOkROumH&#10;PP7CZ/wd5/4O0+M/aWmZ8sbKnc2eAAAAAAAAAAAAAAAAAAAAAAAAAAAAAAAAAAAAAAH8Op6np2i6&#10;bn6xq+bjabpWlYWTqOpahm3qMfDwcDCs1ZGXl5V+5MU0W7dumquuqqekREzKnkcjBxOPflcq8Y8e&#10;Os2va06VrWsa2tMz4RERGsz7lebNi4+K2fPaKUpE2taZ0iIiNZmZ9kRHjKsr3ddx2odxfJ2Rq+LX&#10;k4+w9szlaPsLSr3ntzTptV6PlWu5ePV08uXqNVFF27HTrRbps2Zmr2Xmq8+vVDvzP331+3KxzNeF&#10;x9acak+H0NfHJaPZfLMRM+6sVp4+XWdRO9+68vdXWZz01jjYda4az977bzH319ImfdEVr4+XWfKz&#10;Gbp6Y8FScbCE7pMlU7rU0+Kq+zmNpciqdhkqWkK5SqlUmlXbdZGx61dkq7uWPD/L+VTZzO7KPBWn&#10;GwrndylTO60AAAAAAAAAAAAAAAAAAB6q4Y7yuc+FfkuBpG5atz7Vx5tUf2R3hORrOl2ca3EURY0r&#10;KruU5eDFNPWKKMa/TaifxqrVfToyz2T609+dj+Tj8PlfnXErpH5vyNcmOKx4aY7axkxaRtFLRTXx&#10;mltnbOid6de6Hpjw5fi4Y/xeTW1dPdWdfNX5IrMR74lty4U+ILwtylXi6Pum/XxZuq/7O3Th7my7&#10;NzbeZkVxETb07ddNNuzT+N6IjOt40z6Io88y3B7H+sT2R3XNOH1W09J5dtI8ue0ThtPupn0iseP/&#10;AAtcUz4RGsswdD9ROidVmMPLn80yz7LzHkmfkyeEf3UV+TV7ut3Ld63bvWblF21dopuWrtuqmu3c&#10;t10+ai5brp6xNMxMTExPSYZ8rat6xekxMTGsTHjExO0xPud9iYmNY8Ylmk5AAAAAAAAAAAAAAAAA&#10;AAAAAAAAAAAAAAAAAAAAAAAAAAAAAAAAAAAAAAAAAAAAAAAAAAAAAAAAAAAAAAAAAAAAAAAAAAAA&#10;AAAAVcvgg/W97jfdtuH952mgtGgAAAAAAAAAAAAA/9a/wAAAAAAAAAAAAACrl2x/xyeUPeT3G/R/&#10;VgWjQAAAAAAAAAAAAAAAAAAAAAAAAAAAAAdR80c6cYdv+zsne/KW58Pb2kW/aWsDGmflGs69nUUe&#10;enS9v6Tbn22VkVdY60248tET57tVu3FVcfV6P0XqXXeXHC6ZinJf2ztWsffWttWPn32iJnwdL779&#10;Qe0vTfol+v8Ad3LrxsMaxSv22XNf/g8OOPpZLz4eERpWPpXmtYm0Vk+8T4h3J3c7fztp6B8s474b&#10;i95bOz8LLidW3Rbs19bObvfVMbp7fzTHtKdOszGLany+b5Rdt05E7G9p9g9N7brHKz6cjl6f4SY+&#10;jT5MdZ293nn6U+OnliZq8ofW76zPdnqxkydG6b5umdD18ONW34zPET4W5WSv22v20Ya/iaTpr8W9&#10;IyNelHg7zZrR7GUeKmXMbpVTusTCu26ddkoW2SjdKqdlhCuU67uSnw/nU23cyzUzulGxHihZOu6V&#10;dtk0x4K5TrsKp2TjdlHjH4VSc7OWFE7ldhC26SfUrssjZMKrbJ13SrnZNKtZGzKjxn8H/Cps5ciq&#10;27lMeCuyddhVbZON3d3BPb1yn3GbvtbP4x27d1O9bqsV63ruX58TbW18G/XNMahuHWJpqos0dKa5&#10;t2qYrv3vLVTYtXa48r5/O5/F6fh+Lybae6PbafdEf7oj2zDvnYXp13X6k9Yjo3a3GnLaNJy5ba1w&#10;4Kz93myaTFY8J0rGt76TGOlp8FmHtL7EuLO17Ax9aptWt7crZGN5NT3/AKrh0RVps3rPssnT9naf&#10;cmuNPx5iquiu7FVWTepqqi7d9nNNmjHHVOtcnqVvJ9pi9lY9vy2n2z+lHsj2vT30i9Be1PSzj15s&#10;RHO6tav0+XkrH0NY0tTj0nX4NPGYm2s5LxMxe/l0pX3G+MzqAAAAAAAAAAAAAAAAAAAAAAAAAAAA&#10;1y92/wAPPYPPlOp712F+j+P+WrtN3KvZ9rHm1tjeOX083l3Rg4lMzayLkx0nUsaibnWZqvW8j0eX&#10;8mfi1y/Sr4W/Va/eqnoJ0LvmMnWOh+XgdVnWZtEaYc9v+OrWPo2n/haR5vHW9cnhpXY5N4s39w7u&#10;3P2RyPtrUNs7h0+qZnGzKIqxs7FmqabWo6Tn2ZqsZeLc6T7PIx66qJmJjr5qaoj4t8d8dvLeNJaC&#10;dx9s9c7S6pfo3cHHtxs+P2WjwtHsvS0a1vSfZaszE+Ma6xMPgFE7vjEKrbp1ShZJyU/kx/l61N3L&#10;KPFUlG6VSaVdt1kbCFt0kqrbLEx60J2Tq5VDhkqndYR61U7p1ELbpJ9SuyyuyYVzslG7Onx/mU22&#10;TlnCmXNdhXO6TJXbdZGxCu2yVd0q52TT6lUrI2clCmzn2tpXad8R3dfF0absTmm5qe9+PrXscPTt&#10;y+arN3htHGpp9natV3Ls+bUsK3HTpau1e3tU9YtXK6KaLDu3b/enI4ExxOp65cO0W3vSP99WPdPj&#10;HsmfCGwvpx65dR7f+H0fuqbcvhRpWuX7bNhjaI1nxy4490z56x9rMxEUb7dnbz2pyDtzTd27K1/T&#10;Nzbb1exF/T9X0rJpycW9TP5duvp0qt3bc/iXbN2mm5briaLlNNUTEZZ43J4/Mw15HFvF6W2mJ1j/&#10;AOxPvifGPa3G6X1Xp3WuDj6l0rNXkYMsa1vSdYn5PfExtNZiLVnwmImNH0699AAAAAAAAAAAAAAA&#10;AAAAAAAAAAAAAAAAAAAAABpp+JF3QTXXd7edjal+Jbqxsrk/U8K9P49yIjJwNl03aPRNNPW3k6hF&#10;Mz+N7KxMx5ci3Oqvr16hzMz2P0fJ4RpPLvWfs1wa/oXyae3y09l6sCerHeOsz2t06+2k8i0T9muL&#10;9S1/sV9loac2q1tmB43SrWJjwVJxsITukyVTutTT4qr7OY2lyKp2GSpaQrlKqVSaVdt1kbHrV2Sr&#10;u5Y8P8v5VNnM7so8FacbCud3KVM7rQAAAAAAAAAAAAAAAAAAAAHozhfup5o4LvWbO0N0Xc3bdFyK&#10;r+zNx+21ja96nr5q6cfCuV03MOqrxquYF6zXV0jzTVHoZJ7J9WO9uwr1p0blTfjRPjxs2uTBPv0r&#10;MxOOZ9tsVqTPtmY8HZOid2db6DaI4eXzYvbjv9Kk/NGutfnrNZ97cLwX8QniHlGrD0PesxxZu+/F&#10;Fqm3rmbavbS1HInpTFOn7nqi1TZqrnrMWs63ZiOsUUXb1XjuX2H9Yvs7uqacDrn/AOqeZbw0y2ie&#10;Pef2Gf6MVmfvcsU9la2vLMvQfUXo/VZrg53/ADTNP30/i5n5L+GnzXivuiZl75t3Ld63bvWblF21&#10;dopuWrtuqmu3ct10+ai5brp6xNMxMTExPSYbBVtW9YvSYmJjWJjxiYnaYn3MgRMTGseMSzScgAAA&#10;AAAAAAAAAAAAAAAAAAAAAAAAAAAAAAAAAAAAAAAAAAAAAAAAAAAAAAAAAAAAAAAAAAAAAAAAAAAA&#10;AAAAAAAAAAAAAAAKuXwQfre9xvu23D+87TQWjQAAAAAAAAAAAAAf/9e/wAAAAAAAAAAAAACrl2x/&#10;xyeUPeT3G/R/VgWjQAAAAAAAAAAAAAAAAAAAAAAAAAAAAa5+8P4ivGPbRZ1HaG15weRuZKKKrNO1&#10;cPL82ibUyK6OtGRvfUsSetqqiJiuNNs1fKbkeWK5x6K6bzIXaPp91LuOa8vk68fh7+eY+lePdjid&#10;/d55+jHs80xo1g9b/rPdp+lOPL0TpHk6p1yI0/N62/Fce07Ty71n6Mxv8Cs/Ft4eb4VbRdWW5i5t&#10;5N573jmb55S3Rnbl1vI89rEt3ZixpWh6fNyblrSdA0qz0s4mLRM+i3apiaquty5VXcqqrq2O6V0X&#10;pvQuHXhdMxRjpG/ttafvrW3taffO20aRpDyi727+7s9RuuZO4e7+Xflci3hWJ8MeKmusY8OOPo48&#10;ce6seM62tNrzNp6pfQnZ1FyUeCqzn2Mo8VMuY3SqndYmFdt067JQtslG6VU7LCFcp13clPh/Optu&#10;5lmpndKNiPFCydd0q7bJpjwVynXYVTsnG7KPGPwqk52csKJ3K7CFt0k+pXZZGyYVW2TrulXOyaVa&#10;yNmVHjP4P+FTZy5FVt3KY8Fdk67NmPZ58OHf/cBOl775G/SPHfEF72OZiZVyxTa3VvfFmqK4p21g&#10;ZUf9HxLlHpjVMm3NFUVUzj28iJqqt9X6x3Fx+Brg4+mTN/e1/Cn2z+xj7Mw2i9Gfq1dw+oU4uv8A&#10;cnn6b0adLVtMaZ+VXf8AE0t9pjmP8fePLMTE465I1mtkDjHizYHDe0NO2LxttnTtrba0ynrawsGi&#10;qq9l5NVMUXtR1TOvzVfy8q75afa5ORcruVdIiaukREY55PKz8vLOfkWm1p9s/qRG0R8kPS3tftTt&#10;7svo+PoPbPFpxOLi2rWPG1vbfJedbZL20jzXvNrT4azpEOwVDsQAAAAAAAAAAAAAAAAAAAAAAAAA&#10;AAAADprm3gPjHuC2nc2lyVt6zqli3F65o+sY/kxdw7bzb1vyTn6FqsUzXZr9FM125iq1d8sU3rdy&#10;mOivLipmr5bx/wDYdR7y7H7b776XPSu4sEZaxrOPJHhlxWmPtsd9NaztrHjW2kReto8Fb/us7G+T&#10;u2jOyNbot3t68V38ryabvnTMSuK9Mpu1+XHwd4afa884N/rMUUX+s496Zp8lyLlU2aPhcniZME+b&#10;evv/AF3n36m+jHcfp3mtzIieZ0y0/Q5NK/aa7Vz1jX4dvZFvHHedPLaLTNI8SQ+fbdh+qULJOSn8&#10;mP8AL1qbuWUeKpKN0qk0q7brI2ELbpJVW2WJj1oTsnVyqHDJVO6wj1qp3TqIW3ST6ldlldkwrnZK&#10;N2dPj/MptsnLOFMua7Cud0mSu26yNiFdtkq7pVzsmn1KpWRs5KFNnPtZKp3SehO33uZ5R7cNx/pj&#10;YurTd0XNyLVzcezNUru39tbitW48kzlYlNUTZyaaPRZzLE03aPRTM1W5qt1fV6T13n9Ez/F4ltaz&#10;9tSftbfPHsn3Wjxj5vB3fsrv3uDsbm/nXSMmuK8x8XBfWcWWPlr9zaI2vXS0bazXWs2M+2zu34u7&#10;ldGirbebGhb1wcai9r+wdXyLMa1gdKYi9maZXHlpz8KKp6Rk2KetPWmL1uzVVTTOZ+h9xcDrmL8R&#10;PkyxH0sc/bR8sffV+WPsxDeHsX1J7f774uvBv8Hl0jXJx7zHnr77V2+JTX7qu3h561mYh6lffZBA&#10;AAAAAAAAAAAAAAAAAAAAAAAAAAAAAAAAAeTe8HuRwe3TjHI1HBuY9/kHdNOVpGw9LuxFymM2mimM&#10;7cGZa9eNp9Fym5NMx0uXarNmelNyqujG3qf33h7H7ftnwzE83ka049J8fpfdZLR97jiYn9laa12m&#10;ZjpPffdmPtXo85ccxPKza1w1n3+28x97SJ1+W01r7ZmKzOfqGdq2dm6rqmZk6hqep5mVqGo5+Zeu&#10;ZGXnZ2bfqycvMysi7M1V3LtyqquuuqZmqqZmZ6y8/uVnzcnPfk8i03yZLTa1rTra1rTra0zPjMzM&#10;zMzO8tRMmXJny2zZrTa95m1rTOszMzrMzPtmZ8Zl/K/NbZGN0q1iY8FScbCE7pMlU7rU0+Kq+zmN&#10;pciqdhkqWkK5SqlUmlXbdZGx61dkq7uWPD/L+VTZzO7KPBWnGwrndylTO60AAAAAAAAAAAAAAAAA&#10;AAAAAB6Z4Q7teZuCL2Pi7b3BVrW07dX9Nsjc9eRqe3ptVT1ufo6jz03sGvxmKsO7RTNXSblFyI8s&#10;5Q7F9X+9ewb1xdM5Hx+JG/Fz63w6e3yeMWxT8uO1YmfG1bR4O0dC7v610C0U42Tz4Y3xX1tT+18d&#10;aT+DMeO8S3M8D99/DnMnyLRtYzKeNt8ZEU2/7P7mzbMaVn5Mz0i3oO56qbWPfmqZpiizkU2L9dU+&#10;W3ar6ead1uwfX3svvT4fC5t/5M59vD4Oe0fDvb3Ys+laW18NK3jHeZ8K0tuzT0Dv7ovWvLgzW/Ns&#10;8/cXmPLM/sL+ET8kT5bTPhETu9ts5O8gAAAAAAAAAAAAAAAAAAAAAAAAAAAAAAAAAAAAAAAAAAAA&#10;AAAAAAAAAAAAAAAAAAAAAAAAAAAAAAAAAAAAAAAAAAAAAAAAAKuXwQfre9xvu23D+87TQWjQAAAA&#10;AAAAAAAAAf/Qv8AAAAAAAAAAAAAAq5dsf8cnlD3k9xv0f1YFo0AAAAAAAAAAAAAAAAAAAAAAAAAA&#10;H424dxaDtLQ9U3LujWdM29t7RMO7n6vres5uPp2l6bhWY63cnNzcuqm3bojw61VR6ekR6Zhdx+Pn&#10;5eevG4tLZMl50rWsTNpmfZER4y/D1PqnTei9PzdV6vnx8Xi8es3yZct60x0rG9rXtMVrHyzPyK+3&#10;eb8VnWN1fpbjXtjys7bm264v4Gs8r1272BubWqJmbV23smzVMXNNxqqevTPuUxmVdYmzTiTR57mf&#10;ez/SzFxPJ1HuaIyZPCa4N6V/KTtef2MfQj2+fXSPNX11+uNzusfG7V9Jr34vFnWmXqMxNM+WNpji&#10;x4TgpMa/jrRGedYmkYZrrbSdfv3sm9eycm9dyMjIu3L9+/fuV3b1+9drm5dvXrtyZqqqqqmaqqqp&#10;mZmessyeWtYitY0iI0iI2iGhWTJky3tly2m1rTMzMzrMzPjMzM+MzM+MzO7jhC2xUVzsm5KPBVZz&#10;7GUeKmXMbpVTusTCu26ddkoW2SjdKqdlhCuU67uSnw/nU23cyzUzulGxHihZOu6Vdtk0x4K5TrsK&#10;p2TjdlHjH4VSc7OWFE7ldhC26SfUrssjZMKrbJ13SrnZNKtZGzKjxn8H/Cps5fTbT2juffm49J2j&#10;s3QtT3NubXMqnC0nRNHxLubn5uRVE1zFuzaielNFMVXLtyrpRbopqrrqpopqqj82fNiwY5zZrRWt&#10;Y1mZ8Ih9Po/R+q9f6lh6P0Tj35XKz28uPFjrNr2n5Ij2RGs2mdIrWJtaYiJlYQ7O/hebZ44/RPIn&#10;cJY03eW/LXsM/S9hUzbz9nbSyY/pLdWsVxNVrV8236OtMxOHbr6+SMiYt34x11nujJydeP0/WmPa&#10;bbWt833sfpz8mz0Y9F/qq9L7Z+D3H6i1pzeoRpenE8L8fj23j4m9eRlj3eOGs6+WMmlckbgIiKYi&#10;mmIpppiIiIiIiIiOkREQ6e3KiIiNISAAAAAAAAAAAAAAAAAAAAAAAAAAAAAAAAD+TOwMHVMLL03U&#10;8PE1HTs/GvYefgZ2PZy8LNxMm3NnIxcvFyIqt3LdyiZprorpmmqJmJiYlxMRMaSqzYMPJw34/IpX&#10;JjvE1tW0RatqzGk1tWdYmJjwmJjSY3aT+7j4YFFyNT5C7acWm3c/ps3V+J71+KbdcRTNy9e2Lm5N&#10;X4tXjV+jMivpPWYx7kdLePPyOX07XXJx/wC5/W/WafeqX1cIn4nXvTyuk+NsnCmfD3zPGtM//abT&#10;p/wdo+jjnSPqOnahpGfmaXq2DmaZqen5N7Dz9O1HFv4Wfg5ePXNrIxczEyaablq5RVE010V0xVTM&#10;TExEvh3iYnSfCWnefj5+LnvxuVS2PJjma2paJrato8JrasxExMT4TExrD+en8mP8vWpuqZR4qko3&#10;SqTSrtusjYQtuklVbZYmPWhOydXKocMlU7rCPWqndOohbdJPqV2WV2TCudko3Z0+P8ym2ycs4Uy5&#10;rsK53SZK7brI2IV22SrulXOyafUqlZGzkoU2c+1kqndJMK7bp12fsaBuDXNq61pu49tavqOg69o+&#10;XbzdL1jScu9g6jgZdr8i/i5WPNNdFXpmJ6T6YmYnrEzDnHmy8fJXPgtNL1nWLROkxPyTD9fC5nL6&#10;dy8fO4GS2HNimLUvSZrasx7YmPGG8ztO+JXo+6/0XsDuEyMLb25a/Y4OmckU0WsLbmuXZ/o7VO6L&#10;NuKbenZFc9OuVREYtUzM1xjREebKvbvfeLkeXh9amKX2jLtW34fsrPy/a+/ytuPTn1143Ufh9G70&#10;tXDn8K15PhXFknaPixtitP38aY59vw/bt0tXbd+3bvWblF6zeoou2rtqum5bu27lPnouW66OsVU1&#10;RMTExPSYZIiYmNY8YlslW1b1i1Z1ifGJjaY98M3LkAAAAAAAAAAAAAAAAAAAAAAAAAAAAAAB8zvL&#10;d+3tgbV1/em69QtaXt3bWmZOrarm3fT7PGxqPN7Ozbj03L12ry2rFmjrVcuVU0URNVURP4OqdT4X&#10;RunZuq9RvGPBgpN72n2RHsiPbMz4ViPG1piI8Zh+Pn87i9M4WXqHNt5MWGs2tPyR7vfM7REeMzMR&#10;HjKrf3Ec47g7geT9b39rU3cbBrq/Ru1dEqr89rb+2MS7VOm6dR0mYm7V5q7+VXE9K79y5VTFNE00&#10;0+enfHd3N707gy9Z5etaT9HDj9mPFEz5a/POs2vPtva0xpGkRpx3T3Fyu5+sZOp8jwr9rjp7KY4m&#10;fLX597Wn22mZ20iOkafyY/n/AN90u+7r0MlVtnMbpVrEx4Kk42EJ3SZKp3Wpp8VV9nMbS5FU7DJU&#10;tIVylVKpNKu26yNj1q7JV3cseH+X8qmzmd2UeCtONhXO7lKmd1oAAAAAAAAAAAAAAAAAAAAAAAAD&#10;2bwN3xcx8JzhaPlZ1XIGxcf2dr+yu58u/XkYGLRT5Ytbd3BMXL+HFMREUWa6b2PTET5bETPmjNfp&#10;/wCu3enY3k4WXJ/KPArpHwM9pmaVj2Yc3jfHp4aVmL44jbHEzq7r0DvrrXQ/Lhvb84wR/i7zOsR+&#10;wv4zX5InzVj732t1fBfdfxBz7j2cba+t/ojdvsZuZex9xVWMDcNqbdHnyLmn0RXVazrNPSava4ly&#10;uaaek3aLUz5Y3f7C9XOzfUHHXH0rP8Hmaa24ubSmaNI8ZpGs1y1jfzY5nSNJvFJnRm7oPdvRu4Kx&#10;Xi38mbTxxX0i/wAunstHy1mdI3iNnpVk52cAAAAAAAAAAAAAAAAAAAAAAAAAAAAAAAAAAAAAAAAA&#10;AAAAAAAAAAAAAAAAAAAAAAAAAAAAAAAAAAAAAAAAAAAAAAAAAABVy+CD9b3uN9224f3naaC0aAAA&#10;AAAAAAAAAAD/0b/AAAAAAAAAAAAAAKuXbH/HJ5Q95Pcb9H9WBaNAAAAAAAAAAAAAAAAAAAAAAAAA&#10;B5s7ku6ziLtc2tGvcja3Fes59i/VtjZGk1Wcrde6L9qJp/6BgVVU+yxqaulN7OyJosW56UzXNyqi&#10;3X2XtvtTq/dPK+B06n0KzHny21jHSPln2291Y1tO+mmsxir1U9Y+yfSHo/8AKPdHI1z5In834mPS&#10;3I5Ex95TWPLjifC2W/lx121m01rar13V963LvdbrlX9ps6dt8fYGZVkbb410TKvfoLT5p60Y+frN&#10;6Yor1PUIomYnLyKYpomquMa1j0XKqJ2c7W7L6R2pg/5tX4nItGl81o+lPvisfcU1+5jfw802mIl5&#10;G+sPr33t6ydQn+Vsn5r0zHbzYODitPwaeyt8s+E582n+MvGlZm3wqYq2ms+PnbLbsJJVW3WphXbZ&#10;KornZNyUeCqzn2Mo8VMuY3SqndYmFdt067JQtslG6VU7LCFcp13clPh/Optu5lmpndKNiPFCydd0&#10;q7bJpjwVynXYVTsnG7KPGPwqk52csKJ3K7CFt0k+pXZZGyYVW2TrulXOyaVayNnqjti7Q+XO6PcX&#10;yLZelzpW0MDKt2dzchazZu2tt6HRPSu7YsVx5as7N8kxNvBxZmvrVRVdqs2pm7T8Tq3WeH0rHrnn&#10;W8/a0j7af1o+Wfsaz4Ms+lvo53h6rdR+B0TF8Hh47RGfmZImMOKN5iNpy5dNsVNZ8Ym80pM3izh2&#10;z9pHEva5t2dP2Rpf6R3VqONatbm3/rFq1d3Jr1dPSuuxRcjrTh4XniKreDjTFuOlNVybt2Ju1Yr6&#10;p1jmdVy+bPOlI+1pH2sfrz8s/Y0jwepHpf6Pdn+lPTfzboWL4vLyViM/LyRE5ss+GsRO2PFrGsYq&#10;aV8Im3nvrefUL5TKoAAAAAAAAAAAAAAAAAAAAAAAAAAAAAAAAAAADxZ3UdkPF/czg39XvWrezeT7&#10;GLFvTN+6ViW6ruZ7C15MXB3VgUTRGfjx+LTTXNVN+1TERbuxRE26vxcrhYuTGu1vf+v72IfUv0c7&#10;b9RMNuVeI4nUqxpTk0rGttI8K5q+HxaeyJ1i9Y08ttNazXA5v7f+T+3ndde0uStBr0+7d9td0bXM&#10;Oa8vbm5cK1XEVZ2g6t5aabtMeaibtqumi9amqmm9at1TET1jk8fLx7+TLGnun2T8zz97y7G7j7D6&#10;pPS+4cHw5nWceSv0sWasfdY76RFo8Y1rOl66xF61mdHTEeL8jqUbpVJpV23WRsIW3SSqtssTHrQn&#10;ZOrlUOGSqd1hHrVTunUQtukn1K7LK7JhXOyUbs6fH+ZTbZOWcKZc12Fc7pMldt1kbEK7bJV3SrnZ&#10;NPqVSsjZyUKbOfayVTukmFdt067Cu2yUbslVtlj312p9+vIXb9XgbT3R8t37xPbrosxoGRkRXru1&#10;seZ/HubPz8qqKabdPXzTp9+r2FUx0t1Y9VVdye39u9483osxxuRrm433uv0qR+wmfZ+xnw93l1mW&#10;ZPTv1f612bNOndQ83M6dHh8OZ/GYo9+G0z4R/wAXafJP3M0mZlYX4s5b4+5o2pibz443Jg7h0bI8&#10;tvIixX7PUNJzfZxcuaXrem3Ol7EyaImJqtXqYmaZiuiardVNdWaundT4XVeNHK4GSL0nf31n3Wje&#10;J+Sfnjw8W6Hb/cfRu6OnV6p0TPXNit4Tp4WpbTWaXrPjS0e6Y20mNYmJnsh+99wAAAAAAAAAAAAA&#10;AAAAAAAAAAAAAAAABoV+Ir3Q/wCsLdNXCmytQi5snZWoTXuvPxLtFVncu8cWZt1YdN23M+fE0ufN&#10;biOsRXkzcqmmqLNitp164eoH8tdQ/wBFOlX14nEt+OtE+GXNHh5dY3pi8Y905PNMxPlpLWn1U7y/&#10;lXmz290+2vH49vxlo2yZY9ny1x7fLfWdJ8tZawWvtmIHJT+TH8/++ovu5hkqts5jdKtYmPBUnGwh&#10;O6TJVO61NPiqvs5jaXIqnYZKlpCuUqpVJpV23WRsetXZKu7ljw/y/lU2czuyjwVpxsK53cpUzutA&#10;AAAAAAAAAAAAAAAAAAAAAAAAAc+Nk5OFkWMzDyL+Jl4t23fxsrGu3LGRj37VUV2r1i/amKqK6ZiJ&#10;pqpmJifTCeLLlwZK5sNppekxNbVmYmJjxiYmPGJidpjxhKtrUtF6TMTHjEx4TE++JbJ+374jm+9i&#10;Rg7b5hxsvkXatr2di3uGzctUb50qxFURNd6/kVU2dUppp69KMmq3emZ61ZNURFDZv08+sr1/oEY+&#10;md5Vt1LiRpEZomPzrHHyzMxXPER7LzW8+3LMREMmdvepXP4Hl43WYnk4o8PP/jax88+GT+20t+y9&#10;jc1xpy1x3zBoFG5OOt06buTTetNGVRjV1WdR0vIqjr8k1fSsmKMnFu9PTFF+1T5o6VUeaiYqndbt&#10;ju/tzvLp8dT7b5dOTi2t5Z0vSfvcmO2l8dvktWNY8Y1iYlmrpfV+m9Z4/wCc9Ny1y19unhNZ91qz&#10;pas/PEa7x4OxXZH0gAAAAAAAAAAAAAAAAAAAAAAAAAAAAAAAAAAAAAAAAAAAAAAAAAAAAAAAAAAA&#10;AAAAAAAAAAAAAAAAAAAAAAAAAAAAAAFXL4IP1ve433bbh/edpoLRoAAAAAAAAAAAAAP/0r/AAAAA&#10;AAAAAAAAAKuXbH/HJ5Q95Pcb9H9WBaNAAAAAAAAAAAAAAAAAAAAAAAABqI7zPikbM4gnVeO+B7uk&#10;8g8mWovYWp7p89GobF2Xk9Jt3aKL2NXFOqajZn/4haq+TWa/RfuXK6LmMy/2Z6Wc3rEU6l16Lcfi&#10;zpNabZckfNMfQpPvn6Ux9rERMWaUeuv1vOhdkzm7X9Opx9T6tGtMnI1i/E4tvGJiJrOnIzV+8rPw&#10;qW8MlrWrbErlb737vPk7dOrb23/uTVd2bq1zInI1PWtYyasnKv1fk2rNqPRRZsWqeluxj2aKLVqi&#10;KbdqiiimmmNi+BwOF0zi04XT8VcWKkaVrWNIj5ffMzvMzrMz4zMy8uO4u4+u929Yzdf7l5WTm8zk&#10;T5smXLbzWn3RHsrSseFKVitKViK0rWsRD5GPWvnd8aqVdt00qrbrUwrtslUVzsm5KPBVZz7GUeKm&#10;XMbpVTusTCu26ddkoW2SjdKqdlhCuU67uSnw/nU23cyzUzulGxHihZOu6Vdtk0x4K5TrsKp2Tjdl&#10;HjH4VSc7OWFE7ldhC26SfUrssjZMKrbJ13ZU0VXKqaKKaq666oooooiaqq6qp6U000x6ZmZ9ERCu&#10;fCFkRNpitY1mdobi+zn4XG4+QY0rkXuJx9S2fsm5FjO0nj2mbuBu/dFmZi5bubgn0XNJwq46R7Lp&#10;GZcpmfRjR5LlfROt924uNrxumTF8m033rX5vvp/vY+XZun6LfVT6n3FGHuT1IrfhcGdL4+H405Ge&#10;N4nN91x8c/e+Ga0a+GKPLa1g3au09s7G29pW09naFpe2ttaHi0YWk6Lo+JZwdPwceiZnyWbFmIjr&#10;VVM13K561V1zVXXNVVUzONs2bLyMs5s9pve3jMzOsy9Fek9I6X0Hp2HpHRePTi8XBWK48WOsVpWI&#10;90R758Zne0zMzMzMy+hVvogAAAAAAAAAAAAAAAAAAAAAAAAAAAAAAAAAAAAAPguSeMNicvbT1DZH&#10;Iu29P3PtzUqetzDzaKqb2LkU0zTZ1DTM6zNN/FyrXmn2WRj3KLlPWYirpMxNeXFjz0nHljWJfE7h&#10;7c6L3V0vJ0br/HryePk3rbeJ9lqWjS1Lxr4XrMWj3+Mq8Xdv8PLffA86lvjj39IcgcTWvbZeVk27&#10;FN3dGy8aJmuadx4ONH/SMW3R6Z1PGtxRTFNU5FvHiKarnWeb0zJx9cmL6VP04+f5Pl/RaG+qPoP1&#10;rsmcnWehebndLjW0zEa5uPH/ABtY+2pEf46kaRpPxK08JtrhfFYCSrtusjYQtuklVbZYmPWhOydX&#10;KocMlU7rCPWqndOohbdJPqV2WV2TCudko3Z0+P8AMptsnLOFMua7Cud0mSu26yNiFdtkq7pVzsmn&#10;1KpWRs5KFNnPtZKp3STCu26ddhXbZKN2Sq2ywjwVynXZ2rxBzTyPwZuzH3hxvuLJ0TUaZtW9Qwpm&#10;q/ouv4NuvzVaZr+lVTFvJsT1npFXSu3VPtLVdu5FNcft6Z1bn9H5McrgXmlvbG9bR7rRtMfpxvEx&#10;Pi7H233T1vtLqMdT6HmnFeNPNXemSsfc5KbWr8/jE+NZrbSYsQ9q/fLxz3FY+JtzVKsbY/KlFmKc&#10;jaWflURhbgu27Xnv5ezc+/MTk09Iqrqw6+mTbpiqfLdt0TenN3bfePA67EcfJph5PtpM+FvfOOfb&#10;+DP0o+WI1bpen3qz0TvbHXhcjTidQ08cNp+jkmI8Zw2n7aPbNJ+nWNfC1Y8z3G7iywAAAAAAAAAA&#10;AAAAAAAAAAAAAAAAAA+Y3poWo7o2puDbuk7j1HaOoa3peVpuPubSLVm7qmizl0exuZunRkfi036a&#10;Jqi1c6xNFUxXTMVUxL8HVOHn6h07NweNntxr5aTWMtIib018JtXXw80RrpO8T4x4w/H1DjZeZwsv&#10;EwZbYLZKzWMldJtTXw1rr7dNp9k+MeMNOW6fhO7rszcubM5h2/q9VdNVdFjdO29S2/NNyavRRczd&#10;KyNT88T4zcixTPX0eX1zq/1L6uPUazNul9Tx5NfZmxWx+Py2pbLr8/lj5mBeZ6J82ms8Dn0yfJkx&#10;2p+nW2TX59I+Z5x3R8Ojuk25FyvC2loe7rFqqIqvbX3Vo9c1UTT19pbxNfrwMiuIn8WaabM1dfT5&#10;enWY6J1L0O9Q+DrOLjY+TEe3Fmp+jEZJx2n7Fdfk08XVuZ6Vd5cTWceCmeI9uPJX9S80tP6GvyPO&#10;+5+Bua9lRVVunijkDRrFum5VVm5W1NZnTfLan+lqo1OzZqx6opj01TTdnpExM+iYdA6p2b3Z0mZn&#10;qPTeTirGv0pw38nhv9OKzWdPkl1Xmdtdw9P1/PeFmxxHtnHfy+H7KImv6bqmqmqiqqiumqiuiqaa&#10;qaommqmqmelVNVM+mJifRMS6teJjWJ8Jh8aImLaShUmmPBUnGwhO6TJVO61NPiqvs5jaXIqnYZKl&#10;pCuUqpVJpV23WRsetXZKu7ljw/y/lU2czuyjwVpxsK53cpUzutAAAAAAAAAAAAAAAAAAAAAAAAAA&#10;AAfYbG5A3pxpuDF3RsPcuq7X13EmIt52l5E2va2vPFdWLnY1cVWcmxVMR7THyLddqvp0qomH2eg9&#10;w9b7Y6hTqvQOVk4vIptek6axv5bVnWt6T7aXi1Z9sS/ZwOoc3pnIjlcDLbFkj21n9KY2tHviYmJ9&#10;sNx/b18STbO55wtr854uNs/Xa/Z49je+nW7k7T1G7M+zpnWcPrXd025V1jrdpm5jzPmqqnGoiKZ3&#10;Q9OfrM9L6p5Old+Urw+ROkRyqRP5vedvxlfG2GZ8PpR5se8zOOIiGZ+3PUzi8ry8Xr0RhybRlr/g&#10;7fhRvSfl8a7zPlhtEws7C1PDxtQ03MxdQwM2xbycPOwsi1l4eXjXqYrs5GNk2JqouUV0zE010VTE&#10;x6YltVgz4OVhryeNeuTHeItW1Zi1bVnxia2jWJiY8YmJ0llSmSmWkZMcxato1iYnWJifbEx4TD+p&#10;amAAAAAAAAAAAAAAAAAAAAAAAAAAAAAAAAAAAAAAAAAAAAAAAAAAAAAAAAAAAAAAAAAAAAAAAAAA&#10;AAAAAAAAAAAAAAq5fBB+t73G+7bcP7ztNBaNAAAAAAAAAAAAAB//07/AAAAAAAAAAAAAAKuXbH/H&#10;J5Q95Pcb9H9WBaNAAAAAAAAAAAAAAAAAAAAAAB8NyPyXsPiPaOp765I3Rpe0dq6RRE5mrarfm3RV&#10;driZsYWFj24qvZOTdmJpsYuPbru3J9FFFU+h+/pvTOf1jmV4HTMVs2W+1ax+jMztWse20zER7Zde&#10;7p7s7c7K6Lm7i7q5ePhcPBH0smSdI1nalKxra+S2mlMdIte0+FazKtl3l/E835zpTqvH3D86pxvx&#10;PenIws/Povzib33zhV9bNy3q+XiVzGBgXqPRVp+NXNVymaqcm9cormzRsv2Z6XcDoHk6j1ny8nlx&#10;pMRprixTv9GJj6d4+/tGkTpNaxMeafKz11+tt3F6hxm7a7I+J0rotvNS94ny8rl0nwmMlqz+Jw2j&#10;fDjnW0TMZb2rb4ddUrK1tmnUbuZQEetXO6VUq7bppVW3WphXbZKornZNyUeCqzn2Mo8VMuY3Sqnd&#10;YmFdt067JQtslG6VU7LCFcp13clPh/Optu5lmpndKNiPFCydd0q7bJpjwVynXYVTsnG7KPGPwqk5&#10;2csKJ3K7CFt0k+pXZZGzsbizibkLmneGn7F402xqO6dx6jVExjYVuKcbAxYrii9qWr6hemmxh4tv&#10;rHtMjIuUURMxT181VMT+Dnc3jcDjzyOXeKUj3+35IjeZ+SHaO0e0O4+9+tY+gdr8W/L5OT7msfRp&#10;XWNb5LzpXHjr7b3mKx4RrrMRNkrs8+HFx72906XvjkD9HcicwWqbWVZ1C7jzd2tsvMiPN5NqYOXT&#10;E3ci3M9I1PJtxc6xFVi3j/jebFHXO6eT1PXj8bXFg20+6vH7KY2j9jHh75l6c+jH1aO3PTmMXXu4&#10;vJ1LrMaWi8xrg41v/wC3paPpXj/h7xFtYicdcfjrssdUbPgAAAAAAAAAAAAAAAAAAAAAAAAAAAAA&#10;AAAAAAAAAAAImIqiaaoiaZiYmJjrExPomJiQ38Jal+7j4aG3OQv0ryBwHY07aG+Lnt87UtjTNvA2&#10;jurJn+kuVaRVM02tJzLnp6UxEYlyvp54x5m5en4nO6RTLrl430be2PZPze6f0vmav+qP1een9d+L&#10;1zsitOLzZ1tfj+FcGafb5PZhyT7vDFadNYx62u0I7p2puXY+4NU2pu/Q9S25uPRcmrD1TRtXxbuH&#10;nYd+mIqiLlm7Edaa6Zprt3KetFdE010VVUVRM9Vy0vjyTTJGkxvEtJ+o9M6h0bm5OmdVw34/Iwz5&#10;b47xNbVn5Yn2TGkxMeFomJiZiYl8+ptu/GlVbZYmPWhOydXKocMlU7rCPWqndOohbdJPqV2WV2TC&#10;udko3Z0+P8ym2ycs4Uy5rsK53SZK7brI2IV22SrulXOyafUqlZGzkoU2c+1kqndJMK7bp12Fdtko&#10;3ZKrbLCPBXKddkx4x+FWlOz+zGycnCyMfMw8i/iZeJetZOLlY125YycbJsVxdsZGPftTFVFdFURV&#10;RXTMTExExPVTFrUv56TpMTrEx4TEx7YWY8l8V65cVprasxMTE6TEx4xMTHjExPjExs3Edp/xLczS&#10;v0Xx/wBxeTkalpsexwdK5SotXMnVMGmPxLVG9se11ryrcR0pnULFE346RN+i9NVd6nKfbXqFbFNe&#10;D1+ZtXwiubeY/KR91H7KPpffRPjLZn069dMvH+H0bva05KeFacvSZvX3fHiPG8f8ZWPP7bxbWbRu&#10;z0nV9K1/TMDWtD1LA1nR9UxbOdpuq6Xl4+fp2oYeRRFyxl4Wbi1VW7tuumYmmuiqYmPCWX8WXFnx&#10;1zYbRelo1i0TExMTtMTHhMNqONyePzMFOVxMlcuLJEWrekxatqztNbRrExPsmJforFwAAAAAAAAA&#10;AAAAAAAAAAAAAAAAAAAAD4vc/G/Hm9aa6N47E2duqm5FMV/2i2zo2tVT5PyJ8+o2bkxNPjTMT1if&#10;THSXyeodA6F1eJjqvCwcnX/hcWPJ+2rO3s9z5/M6T0vqETHP42LNr9/jpf8AbRLzrujsP7Wd0zcu&#10;3eMMXQ8qua5jK2vrOv6DFvz9Zn2en4eTGH4+mInGnp06R0jrE9E6j6MenHUtbW6dGG0+3DkyY9Pm&#10;rW/w/wC88PmdW5npv2bzNZnhxjt78d70/vYt5f715z3R8KvifOi7XtDkXfe271yJm3RrNjQ90YVi&#10;5NXX8Szj2dNvTREdIimrImrr6fP6o6D1L6tfbOfWel8/k8eZ2+JGPNWJ+aK4rafJNtfldX5fo30X&#10;JE/mPKzYp/ZxTJEfYiMc6f22vyvOm6PhVcrYNVyraHI2xNx2aKvxadbx9d2tl3aOk/kWcWzqdqKu&#10;vT8Wq/EeP43oiJ6B1L6tPc2GZnpXP43Ij/jIyYbT9iK5o1+e0R8rq/L9G+s4/Hg8rDlj9nF8c/oR&#10;GSP0/svOm5+w/um2vF27d4wydcxLVNdUZW2Na2/rs3Yon0+y07DypzZnp0mInGiZ6+jrMTEY96l6&#10;KepXTdb26bOase3DkxZNfmpW/wAT+88f0XWeX6dd4cOJmeJOSse3Hel/72Leb+9ed9ycb8h7KuV0&#10;bx2JvHatVuYiv+0W2dZ0WmPPH4k+fUbNuJirxpmJ6THpjrDH3VO3+vdH1jq3Cz8bT/hcOTH8329Y&#10;39nvdZ5XSup8DWOdx8uHT7/Hav7aIfHPhTs/AyVLSFcpVSqTSrtusjY9auyVd3LHh/l/Kps5ndlH&#10;grTjYVzu5SpndaAAAAAAAAAAAAAAAAAAAAAAAAAAAAAA9NcBd2HK/b7m2rG3dT/TmzrmR7XUdi69&#10;dv39Dvxcrici/pddM+0wMmqmJ6Xsf8Wauk3rV6KYpZQ9PvVzu707zxj6bl+PwpnW/FyzM4p1nxnH&#10;7cV5j7qnhM6Tet4iIdo7f7t6v27eK8a3xMMz44r6zWffNfbS3yx4ffRbTRvX4A7seKu4LCtWNv6l&#10;Gg70t48XtS2Jrl61a1mx5KY9vf0q9+Lb1DGpnr/TY/41NPlm9aszVFLfb089Xe0vUTBGPp+X8350&#10;Rrfi5ZiMke+cc+EZqR99TxiNJvSkzEM89vd3dJ7ipFePb4eeI1titP0o9819l6/LHjH3UV10enGU&#10;naQAAAAAAAAAAAAAAAAAAAAAAAAAAAAAAAAAAAAAAAAAAAAAAAAAAAAAAAAAAAAAAAAAAAAAAAAA&#10;AAAAAAAAAAAAAFXL4IP1ve433bbh/edpoLRoAAAAAAAAAAAAAP/Uv8AAAAAAAAAAAAAAq5dsf8cn&#10;lD3k9xv0f1YFo0AAAAAAAAAAAAAAAAAAAAAHiXu176uI+1LS7mnark07v5RzMOMjQ+NtGyrdOoRR&#10;dp64+pbnzopuUaZhT1iaKrtNV69HX5PZu003Krfeuz+wesd3ZYyYY+DxKzpbNaPD5a448PPb5vo1&#10;+6tGsROAfWn6xHZPo3xJ4vMv+fdXyV82Lg4rR59J+1vyL6TGDFPsm0Te/wDi8d4i01q99xHc5y33&#10;Obuq3Tybr9eTjYtd2nb21NN9rh7U2tiXZ9OPo2lTXVEV1REReyr1Vd+70j2lyqmmimnajt3tbo/a&#10;3DjidLx6TP2+S3jkyT77W93urGlY9keM6+RPqd6t96+rXWp6x3byZvSkz8Hj01rx+PWfucWPWfGf&#10;DzZLTbJfSPNeYisR599T7tmN67CFtk43cygI9aud0qpV23TSqtutTCu2yVRXOybko8FVnPsZR4qZ&#10;cxulVO6xMK7bp12ShbZKN0qp2WEK5Tru5KfD+dTbdzLNTO6UbEeKFk67pV22TTHgrlOuwqnZON2U&#10;eMfhVJzs5YUTuV2ELbpPdvaR2F8qd0Gdia7cs39jcS2cmKdR37quHc82rUWbk0ZODsvTr3knPv8A&#10;mpqt15EVRjWaoqi5cm5TFmvrHXe5eF0es4o/GZ/ZSJ2+W8/cx8m8+yNPFsF6O/V97t9Vc9OoWrPA&#10;6PWfp8vJWfxkROlqcak6fFtrExN9YxUmJ81ptEUtZl4L7fOLO3TaFrZ/GG3LOlY9yLFzWdayfJlb&#10;j3NnWbfkjUdwavNNNd6v01Tbt0xTZteaqmzbt0z5WIeo9U5nVc/x+ZfzT7I2rWPdWPZ+rPtmXqT2&#10;D6c9p+mvRo6L2rxow1nScuW2ls2e8Rp582TSJtO+lY0pTWYpWsTo7rfPd5AAAAAAAAAAAAAAAAAA&#10;AAAAAAAAAAAAAAAAAAAAAAAAAAeaO4/tT4r7mNvxgb0039H7n0/Gu2tt770i1btbi0OurrXRZruT&#10;0pzMPzzNVzCyZm3PWqq3Nq7MXafx8zg4ObTTJGlo2tG8frx8jHvf3pp216h8H4HV8fw+TSJjFyaR&#10;EZcfya/d49fGcd9a+MzXy2+lFbnuR7UOVO2bX/kW8dO/Se1M/KuWNtb90i1dubd1ymKZu28e9VPm&#10;qws3yRVNzByZiv8AFrqtVXrVMXaumc3g5+FfTJGtZ2tG0/rT8k/ptAO//TLuX0853werY/ica9pj&#10;FyaRM4sntiJ9uPJpvjv4+EzWb1jzT5mfOts6AmPWhOydXKocMlU7rCPWqndOohbdJPqV2WV2TCud&#10;ko3Z0+P8ym2ycs4Uy5rsK53SZK7brI2IV22SrulXOyafUqlZGzkoU2c+1kqndJMK7bp12Fdtko3Z&#10;KrbLCPBXKddkx4x+FWlOzlUTu5jZMeKuydd3rjtl7xeT+2vU7eJpeTXujjzKyYu6xsHVsq9+j4m5&#10;c82Rn7dyfxp0/MqiZ81y3TNq7PT29q5NNE0dl7e7t6l27limOfi8eZ+litPh8s0n7m3yx4T91E+G&#10;mSexPUvr3Y+eMWC35xwrTrfj3mfL472xz4/Dv8sRNbfd1tpExYp4K7h+MO4bbFO4uPtbovZWPbs/&#10;p7a+oTZxtz7ayL0T5bGr6ZTXXMUVTFUWsm1VXYu+Wr2dyqaaopz50Tr/AE3r/G/OOBfWY+2pPhek&#10;+60fqTGtZ9k7t0+0+8+g958COb0bLraIj4mK2kZcUz7L11nw91omaW0nS06Tp3i+07WAAAAAAAAA&#10;AAAAAAAAAAAAAAAAAAAAAAAAAiYiqJiYiYmJiYmOsTE+iYmJN/CR1RufgjhXecXJ3RxTx/rN67Ny&#10;a83K2posalFV2fNdqt6pZs05NE1TETVNF2Jmekz4Or9S7I7O6xrPU+l8XNM6/Stgx+fx30vFYvGv&#10;t0s+Ny+3eg8/X874eHJM+2cdfN/dRHmj7EvO26Ph39r24vaVYW0tb2jfuR+Nf2vurWKOlXX8u3ia&#10;9Xn49Hojp0osxT6+nX0sfdT+r/6Z9Q1nDxcnEtPtw58n6Vcs5aR9isR8mrrPL9Mu0eVrOPDfDM+3&#10;Hkt+peb1/SeddzfCk2rf9pXs3l3cGl9Kpm1j7n25puv+an1W7mXpV/Tek/y1xYn/AOlY86n9Vrpe&#10;TWej9Wy4vdGbDTL9ibUth/R8s/M6zyvR7hzrPB5t6fJkpW/6dZp+p9h5v3V8MXn/AEbzXdu6vsLe&#10;NjrVFFnD1nO0bUp6T6JuY+t41nHp6x06eXMq9PXr09Ezjfqn1aO/eH9Lp+Xi8yvsiuS2O/2YyUrS&#10;PsZJ/X6xzPSjuPB48a+HPHui01t+hesV/vnmbdvap3GbHpu3Nw8P70px7Hmm/maNpsbpwLFNMTNV&#10;2/n7WrzbNFHo/LquRT4en0wxl1j0s9ROia26h0jk+Wu9sdPj1j5ZtgnJWI+WZ0+V1jl9odzdPjXk&#10;8LLpG81r8SI+ecfmiI+XXR0Lk4uThZFzFzMe/iZViqaL2Nk2bli/ZriOs0XbN2Iqpn/cmHQM+LJh&#10;vOLNWaWr4TExMTHzxPjD4E0tS/kvExMbxPhP6DGPD/L+V+Wzid2UeCtONhXO7lKmd1oAAAAAAAAA&#10;AAAAAAAAAAAAAAAAAAAAAD+vBz87S83F1LTM3L07UcHItZWFn4ORexM3DyrFcXLGTi5WPNNdu5RV&#10;EVU10VRMTHWJ6rePyM/Ez05PFvbHkxzFq3pM1tW0TrFq2iYmJifGJidYlPHkyYrxlxWmtqzrExMx&#10;MTG0xMeMTHvbXO274kOp6ROFtHuAjI1rTI9nj4XIunYsV61g09fLRG59LxaYjMtUx065eNRF+Ip6&#10;12siuua6dtvTP6y/K4fk6P6h658XhFeZSuuSv5fHWPxlY/4SkfEjT6VckzNoy12z6l5cPl4fcOt6&#10;7RmiPpR+HWPto/ZV+l74tM6txW29zbe3jomn7k2rrOm7g0HVbFORp+raVl2szCyrU+ifJeszMRVT&#10;MTTXRPSqiqJpqiKomI3O6Z1Tp3WuDj6n0nPTkcfLGtMmO0WraPkmPbG0xPjE6xMRMTDM3G5XG5uC&#10;vJ4l65Md41i1Z1ifsx+nG8T4S/cfvXgAAAAAAAAAAAAAAAAAAAAAAAAAAAAAAAAAAAAAAAAAAAAA&#10;AAAAAAAAAAAAAAAAAAAAAAAAAAAAAAAAAAAAAAAKuXwQfre9xvu23D+87TQWjQAAAAAAAAAAAAAf&#10;/9W/wAAAAAAAAAAAAACrl2x/xyeUPeT3G/R/VgWjQAAAAAAAAAAAAAAAAAAAfz5eXi4GLk52dk4+&#10;FhYWPey8zMy71vHxcTFx7c3sjJyci9MUW7duiJqrrqmIpiJmZiISpS+S8Y8cTa1piIiI1mZnwiIi&#10;PGZmdoVZs2HjYb8jkXrjx46za1rTFa1rWNbWtadIisREzMzOkR4y0X95vxYsPS51XjbtZzMfUtRj&#10;2+BrPMV2xRkaZg3KaptX7GwsDLoqoy6+vWI1S/TNiOnmxrd+mqjIpz72R6QXy+TqndtZpXwmvG10&#10;tPunLMTrWP8Ai4+l99NdJrPnh68fXPwcT43avo9euXL40y9TmInHSdpjh0tExknePzi8fD9uKuSJ&#10;rljQNq+satuDVdQ1zXtT1DWta1bMv6hqmrarmZGoalqOdlXJu5OZnZuVVXcu3blUzVXcrqmqZnrM&#10;thcWHDxsVePx6RSlIiK1rERWsRtERHhER7Ih5tcznc3qfNy9R6lmvyORnta+TJkta+S97Tra172m&#10;bWtM+MzMzMzu/PLKU+pVZOuwhbZON3MoCPWrndKqVdt00qrbrUwrtslUVzsm5KPBVZz7GUeKmXMb&#10;pVTusTCu26ddkoW2SjdKqdlhCuU67uSnw/nU23cyzUzulGxHihZOu6Vdtk0x4K5TrsKp2TjdlHjH&#10;4VSc7P09L0zUta1HC0jRtPztW1bU8uxg6bpemYmRn6jqGblXIs42Hg4WLTXdu3blcxTRbt0zVVMx&#10;ERMvzZL0x1nJkmK1jxmZnSIiPbMztD9HD4vK53Ix8LhY75s2W0UpjpWb3va06VrWtYm1rTPhEREz&#10;M+EQ3s9nHwq7dj9Fckd0GLRevTFjUNE4gs34rtWZ6xcs3uQcyz1iuen436Kxq/LH4sZN2Z9rixjP&#10;uDvXzTbidGnw2nL/AOxH++n7EbS9AfRT6pFcfwe5/VakTbwvi6dE6xHtieZaPCZ9v5vSdNoy3n6e&#10;KN5eBp+BpWDh6ZpeFiabpun41jCwNPwMazh4ODh41uLONiYeJj0027Vq3REUUW6KYppiIiIiIY3t&#10;a17Te8zMz4zM+MzPvmW+/H4/H4mCnF4mOuLFjrFaUpWK1rWsaVrWsREVrERpEREREeEP60VwAAAA&#10;AAAAAAAAAAAAAAAAAAAAAAAAAAAAAAAAAAAAAAAAAD8HdG1tub10DVNrbt0TTdxbd1rFrw9U0bV8&#10;S1m4Gbj1+ny3bF6JjrTVEV0Vx0qoqiK6ZiqImIXx0y0nHkiJid4l+LqPTeB1fg5Om9Uw0z4M0eW+&#10;O9YtW0fLE+7eJ3iYiYmJiJaFO7f4Z+4tgxqW/wDgDH1Hd2y7ftszU9hTN3P3btjHppm5Xc0Wuqar&#10;urYlHpj2cROZbjy9YyY9pdo6n1Lol8UTl4etq+2vtj5vfH6fz7tKvU/6vfP6J8TrfZFbcriRra/G&#10;8bZ8MbzOP25qR7vHLWNPDJ9K0alOk0zVTVExVEzExMdJiY9ExMS63OzWSPCdJcihwyVTusI9aqd0&#10;6iFt0k+pXZZXZMK52SjdnT4/zKbbJyzhTLmuwrndJkrtusjYhXbZKu6Vc7Jp9SqVkbOShTZz7WSq&#10;d0kwrtunXYV22SjdkqtssI8Fcp12THjH4VaU7OVRO7mNkx4q7J13Sqtum+w2Jv7ePGW5tN3lsPcO&#10;o7Y3JpVzz4ep6be9nc8lUx7bFyrNUTbv492I8t7Hv0V2rlP4tdFVM9F/D5/M6bya8zg5JxZKz4TH&#10;6k+yYn2xOsT7YfW6R1fqfQudj6n0jNbBnx7WrOnzxMbWrO1q2ia2jwmJhv27T/iHbO5i/RmxeVat&#10;O2JybdmzhYGfVc+TbR3nlVRFFqnT8nIqn5DnXavxYwsivyXK5pjHu111xYozn2t3/wAPq/l4XVNM&#10;HJnwidseSfkmftbT97PhM/azMz5Y2+9PPWXpvcvk6T3B5eJzp0rW2umHNPs8sz/g7zP3Fp0tOnkt&#10;Mz5I2VsjM4AAAAAAAAAAAAAAAAAAAAAAAAAAAAAAAAAAAAAAAPlN0bD2RvfHjF3ns/a+7MemibdF&#10;ncmgaXrdu3RNXm6WqdStXPL6fxo8vTpPpj0vldU6F0TreP4XWeHg5ddNNM2KmSI+bz1nT7Htfk5f&#10;T+Bz6+TnYceaPdelbftol5X3n8P7ti3fFyvH2ZnbNzbsz5s7Zmu6hp0x/JFvS9SnM0+jp/8AQYcd&#10;fX19HTFXWvq/emHWIm1OFbhXn7rjZb0/Qpf4mKPsY4dR53p12rzdZrgnBafbivMf3tvNSPsVeSN6&#10;fCpuR7e/x1yxRV4/JtK3roVVHT1x7fcGhXKuvqifLpn+7/uMQdb+qjb6WTtzq8T97j5OLT9HLimf&#10;0sP6zp/O9JJjW3TOZ81ctP1b0n/ePHe++xLuZ2L7W7Owa934FvzdM/YudY3H7Xy//GtIt+z1Kevq&#10;64UdfDx9DDPXvQX1P6FM3np88zHGv0+LaM2vzY48ub/7U6Zz+wO6OBrP5v8AGrHtxTF/73wv/evK&#10;msaJrW3c+9pW4NI1TQ9Ux+nt9N1jT8vTM+z19Ee1w82ii5T16T40wxDzeDzenci3E6hhvgy13pkp&#10;al4+etoiY+zDq2bBn42ScXIpbHeN62iazHzxOkvy35FQAAAAAAAAAAAAAAAAAAAAAAAAAAAAAAAD&#10;vbg7uM5P4A1yNS2PrNVWk5V+1c1vaWpzdytt65bomIq+VYPmj2V7yx5aMvHqovUx6PPNE1Uz37sT&#10;1J7p9Pef+ddCz/ibzE5ePfW2HLEffV1+jbTwjJSa3jbXTWJ+/wBC7k6p29n+Lwb/AEJn6WO3jS3z&#10;x7J91o0tHv08G+zt37vOL+4XEtYOmZP9l9+2sf2uo7F1rJtfL6vJb89/J0DO6UW9Rx6elXWq1TTd&#10;oiPNesWommavQH049Yu1fUXDGDi2/NeoRGt+LktHn8I8bYreEZqR4+NYi8R43pWJjXP/AG53j0ru&#10;KkY8U/C5ER44rT4/LNJ8IvHzaTHtrHg9Vssu2AAAAAAAAAAAAAAAAAAAAAAAAAAAAAAAAAAAAAAA&#10;AAAAAAAAAAAAAAAAAAAAAAAAAAAAAAAAAAAAAAAAAAAAAKuXwQfre9xvu23D+87TQWjQAAAAAAAA&#10;AAAAAf/Wv8AAAAAAAAAAAAAAq5dsf8cnlD3k9xv0f1YFo0AAAAAAAAAAAAAAAAAAHTPOXP8AxX26&#10;7MyN8cqbmxtC06IvWtK0215crcO5tQtURXGk7a0aiqLmVfnzURVMeW1aiqLl+5atRVcj7nQO3Or9&#10;zc6OB0jFOS3h5rbUx1n7q9tqx+nO1YmdIdD9Q/Uvs70u6DbuHvLl14+LxjHjj6WbPeI1+Hgxa+bJ&#10;edY12pSJ82S9KRNorB94XxB+VO6TLzdtafVk8f8AD1vJn5FsbTcyqcvX7di7FeNn741Ox5fllzzU&#10;03aMOiIxbNXl6U3btv5RVtd2V6b9I7SpXlZNOTzZjxy2jwprvGKs/ax7JtP07ePjET5Y8ifXL6zf&#10;eXrBnydJ4026Z0KLfQ4mO30s0ROtb8vJGnxbaxFoxRphxzppF71+LOv6PBkJrZGyfWrtulG6Vdli&#10;fUqsnXYQtsnG7mUBHrVzulVKu26aVVt1qYV22SqK52TclHgqs59jKPFTLmN0qp3WJhXbdOuyULbJ&#10;RulVOywhXKdd3JT4fzqbbuZZqZ3SjYjxQsnXdKu2yaY8Fcp12FU7Jxu714E7c+V+5Hd9raPGG3bu&#10;oVWq7FWubizvbYe1drYd+qYpztw6zFFdNqJimuq1Yt01373lqixauVRMPj9V6vwej8f4/Nvpr9rW&#10;PG1p91Y9vyz4RHtmGQfT30z7v9Tusx0btXjTkmNPi5r61wYKz93myaTFY8JmtYi2S+kxjpaYmFm/&#10;tM7E+Ke1zTsfV7Fm1vXlTIxfZ6tyDq+HZi9h1Xrc28nA2hgV+eNOxZiZorqprqv3omfa3Zomm1Rh&#10;frvc3O61eaT+Lwa+FInf5bz91P6UeyPa9T/R76v/AGh6TcavMx1jndXtXTJzMlY1rrGlqcanj8HH&#10;MeEzEzkvGvnvNdK19wOts8gAAAAAAAAAAAAAAAAAAAAAAAAAAAAAAAAAAAAAAAAAAAAAAAAANc/d&#10;r8PbYXPUalvXYU6fx/yzepuZORnW7FdvbG8cmKZqijc2DiRPscm5V46njW5uT1mb9vI6U+T4nUuj&#10;YeZE5cP0Mn6Vvn+X5Y+zqwP6nehvRe9PidX6L5eD1OdZm0Rphzz/AMbWv2t5n/G1ibff1v4aV5OS&#10;eMN+cQ7rz9k8i7b1DbG4tPnzV4mdbpmzl4tVdVuzqOl51marGXi3Jpqi3k49yu3VMTEVdaZiOjZ+&#10;Pm4uScOes1tH+7WPfHyw0T7g7d612t1O/SOvce3Gz0+5tHhaNZiLUtGtb0nSdL1mazpPjrEvhH5J&#10;3fJI9aqd06iFt0k+pXZZXZMK52SjdnT4/wAym2ycs4Uy5rsK53SZK7brI2IV22SrulXOyafUqlZG&#10;zkoU2c+1kqndJMK7bp12Fdtko3ZKrbLCPBXKddkx4x+FWlOzlUTu5jZMeKuydd0qrbpp9SuyyNiE&#10;J2Sru2f9qHxF92cWfozYnMlzUt78d2vY4On7g89WZu/Z+LH9Hap9penzalg2o6R7C7X7e1bjpZrr&#10;poox5yR2r6h8rpfl4PWNc/Hjwi++THH+/rHun6UR9rMxEVZ59PvWjqHQPh9J7lm3K4UaVrk+2zYY&#10;9njP+EpH3sz5qx9rMxEUb6dm712nyHtvTN37J1/Tdzbb1ixF/T9W0rIpv416n8m5auR6K7V63V1o&#10;vWLtNNy1XE0XKKa6ZpjOvD5vE6hxq8vhZIy47xrFqzrH/wBiY2mJ0mJ8JiJbbdM6p0/rPCx9R6Xm&#10;rnwZI1rek6xPvj3xMbWrMRas6xMRMaPqH6n7wAAAAAAAAAAAAAAAAAAAAAAAAAAAAAAAAAAAAAAA&#10;AHzu5dobT3ngTpe79s6BunTZiuPkO4dH0/WMSn2sRTcmixqFu5TTMxEdZiIn0R/I+b1Po3SOt8f8&#10;16zxcXLxeP0c2OmSvjv4XiYh+blcPic3H8LmYqZa+69YtH6ExLx3yB8PHtw3rF7I0nQ9Y491K75q&#10;/lWztXu0YdV3p0o9pout05mLTbj0dbeNbs9Y/wCNEz1YZ7i+rl6adc82Th4MnTss/dcbJMV19muL&#10;LGTHEe+KRTX3xPi6Z1H057a52tsOO3GtPtx28P7m3mrp8lYq8N8h/C75M0acjK433rtveuHRFVdr&#10;TdbtX9qa7VE+mjHsTM5eFdqjwm5cyrET4+WOvSMEdx/VW7o4Xmzds87DzqR4xTLE8fL8kR/hMVp+&#10;W18cTvpGzonUfSvqmHW/TM9M9fvba47/ADR9tWfnm1fmeEuQeDOXuKq645A483PtvHouTa/SmTp9&#10;eToVy5ExTNGPuDT5vYN2fTHot5FXjH8sMB9xdh949p2n/SHpufjVidPPak2xTPujNTzYrfYvLoXU&#10;eg9Y6TP/AOseNfFH30xrT7F41rP2JdUupPkgAAAAAAAAAAAAAAAAAAAAAAAAAAAAAP68HPztLzcX&#10;UtMzcvTtRwci1lYWfg5F7EzcPKsVxcsZOLlY80127lFURVTXRVExMdYnqt4/Iz8TPTk8W9seTHMW&#10;rekzW1bROsWraJiYmJ8YmJ1iU8eTJivGXFaa2rOsTEzExMbTEx4xMe9tx7Y/iN3secDZPcJem/jx&#10;FrE03kzFxa68mzFFPkt2946fiUzN6J9EfL8a35/Cb1quZrvxuD6XfWUvj+H0P1FnzV8K05ta/Sj2&#10;RHJpWPpe74tI1289ba2yRl/tf1JtXy8HuKdY2rniPGPykRv+HWNfvonxs3B6Zqmm63p2Fq+jahha&#10;rpWo49rL0/UtOyrObgZuLep89nJxMvGqqt3KKo9NNVFUxLcri8ri87jU5nCyVzYssRal6Wi1LVnx&#10;i1bRMxMT7JidGZMWXFnx1zYbRelo1i0TExMTtMTHhMP7n6FgAAAAAAAAAAAAAAAAAAAAAAAAAAAA&#10;AAAAAAAAAAAAAAAAAAAAAAAAAAAAAAAAAAAAAAAAAAAAAAAAAAAAACrl8EH63vcb7ttw/vO00Fo0&#10;AAAAAAAAAAAAAH//17/AAAAAAAAAAAAAAKuXbH/HJ5Q95Pcb9H9WBaNAAAAAAAAAAAAAAAAAABUl&#10;+KXrGraj3tctafn6nqGbgaBh8d6foeFl5mRkYmjYOVxjo2sZWHpePdqmixauZeTkZNdu1FNNV27c&#10;uTE1V1TO5XpJgw4uweHkx0itsk5pvMRETaYz5axNp3mYrWKxM+yIjaHij9cLnc3lfWB63xeTmvkx&#10;8avCphpa1rVxUtwOLltXHWZmKVtkyXyTFYiJve1p8bTLXqyO1kTHgqWRsn1q7bpRulXZYn1KrJ12&#10;ELbJxu5lAR61c7pVSrtumlVbdamFdtkqiudk3JR4KrOfYyjxUy5jdKqd1iYV23TrslC2yUbpVTss&#10;IVynXdyU+H86m27mWamd0o2I8ULJ13SrtsmmPBXKddmz3s5+GvyBz7Olb95OjUuOeIL02czGruWY&#10;xt5b4w6vx6P7NYOZRVGLh3KekxqeXbmmqmqmrGs5FNVVdvoncXeXE6VFuJwtM3I2n7yk/spjeY+9&#10;j+2mNp2u9E/qv9x+oc4e4e6vP0zos6WrMx5eTyq7/iKWifh47R/j8kaTExOKmSJm1bI/GXFmwOHN&#10;o6dsbjbbGmbU21ptPW3g6dZ8tzLyZopt3tR1TMuea9l5V2Kafa5ORXXcr6R1q6RERhzm87l9Q5E8&#10;nmXnJefbPsj3RG0RHsiPB6edrdpdu9ldGxdA7Y4lOJxcW1aR42tpETfJadbZMltI817zNp8NZ8Id&#10;gPyOxAAAAAAAAAAAAAAAAAAAAAAAAAAAAAAAAAAAAAAAAAAAAAAAAAAAAOmebuA+Me4LadzafJOg&#10;WtSs26b9eja3i+TF3HtrNvUxE5+g6tFNVdmvrTRNy1VFVm95aab1q5RHlfl5fC4/NxfC5FdfdPtj&#10;5Yn/AHRPtdT7w7J7d756ZPTO4MEZIjX4eSPo5cVp+6x30maz4RrE60tpEXraPBXK7p+yPk3tqzb+&#10;szbu7z4vv5Pk07fWl4lcU6fF697PGwN24Fua5wMiZqooouzVOPeqmmLd32k1WqOg9T6PyOn2m/2+&#10;OdrR7PktHsn9Kff7GhnqR6Qdw+n+a3LmJ5fTrT9DkUr9rrOkVz1jX4dtoifGl5mPLbza1jxZHrfD&#10;ndieohbdJPqV2WV2TCudko3Z0+P8ym2ycs4Uy5rsK53SZK7brI2IV22SrulXOyafUqlZGzkoU2c+&#10;1kqndJMK7bp12Fdtko3ZKrbLCPBXKddkx4x+FWlOzlUTu5jZMeKuydd0qrbpp9SuyyNiEJ2SrulU&#10;m20/CU1fVaeUuTNBp1LPjRLuwadXu6PGXfjTLmq4+4sHDsalXgeb2U36LN25apveXzRRVVT16TMM&#10;q+k+bL/KvKweafJOLzeXWfL5ovWItptrpMxrvpOjYf6vHI5Edd53Ei9vhTx/PNNZ8vnjJSIt5dvN&#10;ETMa6a6TMN8zO7bQAAAAAAAAAAAAAAAAAAAAAAAAAAAAAAAAAAAAAAAAAAABjXRRcort3KKblu5T&#10;VRct10xXRXRXHlqorpq9ExMeiYlxatbVmto1ifCYnaYcTETGkvLXJXZf268n/KMjVOP8Hbur34mZ&#10;17ZFUbV1Cm5VPWu/cxcCn5DfuVeuvKw7sz/KxT3P6J+m/dXmycvp1ONmt/jeL+Ivr7ZmtI+FeZ9+&#10;THeXVep9k9t9V1tl48Y7z93i/Fz8+kfRmfltWWvvkr4Wu6cD5Rm8T8gabuDHp9pctaDvLGr0TVKa&#10;KfTRj2Na02m9jZFyr/3ruPi0dfGYa79z/VT6rx/Nn7R6jTkV8ZjFyaziyaeyIy0i1L2n9lTFHyse&#10;dT9KuXj1v0jkVyR95kjy2+aLV1rM/PFIa9uSOC+XeI71dvkLYO4tu41N6cejV72HOXt/Iu+byRRi&#10;bh0+buFdqn0TFNF+aukx6PTDXTuXsLvHs+817j6fm41YnSMk182GZ20rmp5sVp+SL6+MeHix11Lo&#10;PWOj206jx744280xrSfmvGtZ+xLqZ1F8gAAAAAAAAAAAAAAAAAAAAAAAAAAAAB6m7dO7Xkvt41C3&#10;i6Vk1bk2HkZMXtW2Lq2Td/R1XtK/NkZmhZP49Wn5dUTMzdtUzbuT0m9au+Wny5X9NvV/uf045MYu&#10;Jb856fa2uTi5LT5PGfG2KfGcOSfvqxNbTp56X0jTtfbfd/U+3MkVxT8XjzP0sVp8Plmk/cW+WPCf&#10;uonSG/zhLn/jbn3bka9sPWKbmXjUW/03tnUZs425dvX7nhb1TTqK6/6OqesWsmzVXZudJii5NVNd&#10;NPoT2N6h9s+oPTf5Q6Bm1vWI+LgvpXNhmfZems+E/c3rNqW8Yi0zExGwfQ+4emdwcb846ffxj7ak&#10;6Rek/sq67e60a1n2TrExHdbvD7gAAAAAAAAAAAAAAAAAAAAAAAAAAAAAAAAAAAAAAAAAAAAAAAAA&#10;AAAAAAAAAAAAAAAAAAAAAAAAAAAAAAACrl8EH63vcb7ttw/vO00Fo0AAAAAAAAAAAAAH/9C/wAAA&#10;AAAAAAAAAACrl2x/xyeUPeT3G/R/VgWjQAAAAAAAAAAAAAAAAAAVFPif/Xm5x/8ATT90G325/pR/&#10;V90//l/4zmeI/wBbv/WI7h/6h/4Zw3gZkJrcmPBUsjZPrV23SjdKuyxPqVWTrsIW2TjdzKAj1q53&#10;SqlXbdNKq261MK7bJVFc7JuSjwVWc+xlHiplzG6VU7rEwrtunXZKFtko3SqnZYQrlOu7kp8P51Nt&#10;3Ms1M7pRsR4oWTru+n2fs3dfIO5NJ2fsnb+q7o3PrmTTiaVomjYl3Nzsu9MTVVNNq1H4tu3TFVy9&#10;drmmi3RFVy5VTRTVVH5OVyePxMFuRyrxjpXxm1p0iP8Ad7I3mfCPF9fonQ+r9x9Uw9F6DxsnL5fI&#10;t5ceLFWbXtPzRtERrNrTpWtYm1pisTKxB2bfC52txhGlci9wVnS978hURYz9L2PT7PUNlbOyYmLt&#10;qrU5qiber6ha6UxM1R8jtV+aLdOTNNrJjDncffOfnebh9ImcWHab7XvHyfeVn+6mN/L41elXoj9U&#10;7pPakYe5fUeuPn9SjS+Pi+F+Nxrbx5/ZyM1fDf8AE0tr5YyzFMrb9ERTEU0xFNNMRERERERER0iI&#10;iGPG6ERERpCRyAAAAAAAAAAAAAAAAAAAAAAAAAAAAAAAAAAAAAAAAAAAAAAAAAAAAAA/kz9PwNVw&#10;czTNUwsTUtN1DGv4Wfp+fjWczBzsPKtzZycTMxMimq3dtXKJmiu3XTNNUTMTExLi1a2ia2jWJ3if&#10;aqz4MPJw34/JpXJjyRNbVtEWrasxpNbVnWJiY8JiY0mPCWlPu1+GN/8AZXkLtsxf/j2fq/E92/8A&#10;/rL93YuZk1f/AE1caZfr/lpxrn/NYzp3Ve29+R06Plmn/s/rT9j2Q1J9Tfq86fE652BX32vwpn7M&#10;zx7T+j8G0++MdvtcbSpqGBn6VnZmmaphZem6lp+Tfws/T8/GvYedg5mNcmzk4mZiZFNNy1dt1xNF&#10;duumKqZiYmImHS71tW01tGkx4TE7w1KzYM3GzX4/IpbHkpM1tW0TW1bROk1tWdJiYnwmJjWJ3fye&#10;pVZxXZMK52SjdnT4/wAym2ycs4Uy5rsK53SZK7brI2IV22SrulXOyafUqlZGzkoU2c+1kqndJMK7&#10;bp12Fdtko3ZKrbLCPBXKddkx4x+FWlOzlUTu5jZMeKuydd0qrbpp9SuyyNiEJ2SrulUm2sfCV/2z&#10;8ke7C59K9OZR9J/565P5H/KUbA/V5/pLzf4L/lcbfuz226AAAAAAAAAAAAAAAAAAAAAAAAAAAAAA&#10;AAAAAAAAAAAAAAAAAcV+xYyrN3GybNrJx79uu1fx79ui9ZvWrkeWu3dtXImmqmY9ExMdJQyY8eWk&#10;4stYtW0aTExExMTvExPhMT7nFq1vWa2jWJ3idpePOUuxHt35NjKy7e1atha9keeuNa2FctaJRN6Y&#10;maasjQKqLmm10zXPmuzTiUXa/T/S0zPVhruv0D9OO6PPmrxP5P5FvH4vEmMUa/Li0nDMa+NtMdbT&#10;9/G7pnVewe3Oqa3jD+b5J+6xfR/RppNJ+X6MTPva2eVfhp8x7QnJ1DjrUtI5O0e3VVXbwrVdrbm6&#10;rdnr5vx9N1O7OJd8lPrs5011zE+WzEzFLWXu36sXenR/PyO28uPqmGNqxphzxH4F7fDtpH3uXzW9&#10;lNoYz6t6Y9a4euTptq8qkez7TJp+DafLP2Laz7K+xr+3JtbcuztVv6Huzb+s7a1nFnpkaXrum5ml&#10;Z9qJ/Jqqxc2iivyz401RHSY9MTMNeOp9K6n0bl24HV+Pk4uau+PLS2O8f2toidJ9k7T7GPeTxOVw&#10;ss4OXjtivG9b1ms/oTES/BfgfnAAAAAAAAAAAAAAAAAAAAAAAAAAAfWbJ3zu3jjcmn7u2Rr2obc3&#10;Dpdzz4mpade9nc8lUx7XFybVUTbv2LsR5b2Peoqt3Kfxa6ao9D6/Q+vdY7a6nj6x0LkX43JxTrW9&#10;J0nT21tG1qW2tS0TW0eFomH6+Dz+Z03k15nByTiyU2tH6k+yYn2xOsT7Yb2u1nvw2lzJGn7L5EnT&#10;9lcmVxaxcW5Vd+T7Z3jkT+JROj5GTVPyXMuT6PkF65PnqmPYXLk1Tat77+lHr70fvSMfRO5PJweq&#10;TpWs66YOTO34ubT9DJM/4q0z5p0+Ha0z5a577U7+4fWvLwepaYOVtHspkn9jM/a2n7yZ8fuZnXSN&#10;g7YpkQAAAAAAAAAAAAAAAAAAAAAAAAAAAAAAAAAAAAAAAAAAAAAAAAAAAAAAAAAAAAAAAAAAAAAA&#10;AAAAAAAAABVy+CD9b3uN9224f3naaC0aAAAAAAAAAAAAAD//0b/AAAAAAAAAAAAAAKuXbH/HJ5Q9&#10;5Pcb9H9WBaNAAAAAAAAAAAAAAAAAABUU+J/9ebnH/wBNP3Qbfbn+lH9X3T/+X/jOZ4j/AFu/9Yju&#10;H/qH/hnDeBmQmtyY8FSyNk+tXbdKN0q7LE+pVZOuwhbZON3MoCPWrndKqVdt00qrbrUwrtslUVzs&#10;m5KPBVZz7GUeKmXMbpVTusTCu26ddkoW2SjdKqdlhCuU67uSnw/nU23cyzUzulGz1d2v9nfLvdRu&#10;GMTZunfobZmn5duxubkbW8e/RtvRKekXb2LiTT5atQz/AGcxNvBxp80TVbm/Xj2a/bR1zr/cfTug&#10;4vNybebLMfRx1+2t8s/e1/ZT8ukTPgzF6Teinefq51L4PRMXwODjtEZ+bliYwYvbNa7TmzabYqTr&#10;41nJbHSfPFnrto7SeIu1vbcaXsPSfl25s/GtWtz7+1m3Yv7o3DdpmLldurIojy4mHFfps4ON5bdM&#10;RTVcm7e816vBfW+4eo9ez/E5dtKRP0cdfta/Y9s++0+Pu0jwernpZ6Odmek3S/zTt7D8TlZKxGfl&#10;5Yic+ad5jXTTHj1+1xU0rGkTbz31vPp58JlcAAAAAAAAAAAAAAAAAAAAAAAAAAAAAAAAAAAAAAAA&#10;AAAAAAAAAAAAAAAAAB4s7p+yPjLuVwr+szatbM5QsY3k03fWl4lE1ahNmz7PGwN24FuaIz8eIpoo&#10;ouzVGRZpimLd32cVWq/jdU6LxupV8/2mX2Wj2/JaPbH6ceyfYxN6j+kXb3f+G3KmI4nUax9DkUr9&#10;tpGkVzVjT4ldoifC9YiPLby61muXzbwHyb2+7rubT5J0C7pt65Vfr0bW8Xz5W3Ny4VmqInP0HVop&#10;povUdKqJuWqopvWfNTTetW658rHHP4HJ6fl+Fya6e6fZaPfE+39WPbENEu7ey+4eyOpT0zr+Cccz&#10;r5MkeOLLWPusd9Ii0eMaxOl66xF61nwdNQ/BOzq0bs6fH+ZTbZOWcKZc12Fc7pMldt1kbEK7bJV3&#10;SrnZNPqVSsjZyUKbOfayVTukmFdt067Cu2yUbslVtlhHgrlOuyY8Y/CrSnZyqJ3cxsmPFXZOu6VV&#10;t00+pXZZGxCE7JV3SqTbWPhK/wC2fkj3YXPpXpzKPpP/AD1yfyP+Uo2B+rz/AEl5v8F/yuNv3Z7b&#10;dAAAAAAAAAAAAAAAAAAAAAAAAAAAAAAAAAAAAAAAAAAAAAAAAAAPjd68ebG5H0qvRN+bT0HdemVR&#10;X5MbW9Ox82cauunyzfwci5T7XHu9PC7Yrorj1VQ+L1ztzoPcvEng9f4eLl4vZXLStvLM+2szHmpb&#10;3WrMWj2S/FzuncDqWH4HPw0zU91qxOnyxO8T8sTEtcXLnwwtk658p1Ph3dOXsrPq63Le2ty1ZOu7&#10;ZuV+EWcbVafNqGJT65ru/LJ9HSKYiesa1d4fVZ6HzvNyuzOXbg5J8Yw5vNlwT8lcnjmxx8tvje7S&#10;PZjXrHpbwc+uXo2WcFvvL63p80W+3r88+f5mrrlrtn5p4Uu3q99bJ1Gxo1uvy2906TEa1te/TVXN&#10;FqqdYwPNRYmuY/Es5cWbs+Ps4aq93+mHe/Y9pt17g3rhifDPj/GYJ9kfjKaxSZ9lcnkv+xYr6v2x&#10;1voczPPwTFP+Er9Kk/20eEa+62k/I6GdAfAAAAAAAAAAAAAAAAAAAAAAAAAAATEzExMTMTExMTE9&#10;JiY9MTEwRMxOsDaR2qfEG1fZn6N2Bzll5u4No0zbxNJ33VF7O3Ftu10i3bx9dppiq7qOFR6Ji9+N&#10;lWo6x/0ijyW7e1npL9YnmdE+F2935e3I4caVx8rxtmwxtEZd7ZscffeOWka/4SPLWuVe0/UTNwvL&#10;0/rszkw7Vy+M3p8lvbevy/bx+yjSI3ZaPrOk7h0vA1zQtSwdY0fVMa3madqmm5NnMwc7FvR5rd/G&#10;ybE1UV0z/LTP+54t4uFzeH1HiY+dwMtc2HLWLUvS0Wpas7TW0axMfMzhhzYeTirn49ovS8a1tWYm&#10;Jj3xMbv0n6loAAAAAAAAAAAAAAAAAAAAAAAAAAAAAAAAAAAAAAAAAAAAAAAAAAAAAAAAAAAAAAAA&#10;AAAAAAAAAAAAACrl8EH63vcb7ttw/vO00Fo0AAAAAAAAAAAAAH//0r/AAAAAAAAAAAAAAKuXbH/H&#10;J5Q95Pcb9H9WBaNAAAAAAAAAAAAAAAAAABUU+J/9ebnH/wBNP3Qbfbn+lH9X3T/+X/jOZ4j/AFu/&#10;9YjuH/qH/hnDeBmQmtyY8FSyNk+tXbdKN0q7LE+pVZOuwhbZON3MoCPWrndKqVdt00qrbrUwrtsl&#10;UVzsm5KPBVZz7GUeKmXMbpVTusTCu26ddkoW2SjdKqdlhCuU67uezbuXa6LVqiu7du3Kbdu3bpqr&#10;uXLlcxTRRRRT1mZmZiIiI6zKm8xGsylFbXtFKRMzPhER4zMztER725fs3+FjuHfn6I5H7j8fUdo7&#10;Luewz9K41pqv6dvHc1n/AJ23Vua50puaRh1/ixOPHTNuUzVH/Q+lFyvFvc3f2HiTbhdEmMmXxicu&#10;9K/g+y8/L9rH7LxiN4vRD6o/U+4Ywdz+p9b8LgzpfHwfGnJzxvHx58LcfHPh9CPx9o1j8T9G1rCG&#10;1tq7b2Rt/Stq7Q0PS9t7b0TFowtJ0TRsOzgadg41vwt2MaxEUx1mZqrqn8aqqZqqmapmZw7yORn5&#10;Wa3I5N5ve86za06zM/O9I+k9I6X0HpuHpHRePj4vF49YrjxYqxSlKx7IrHh8szvMzMzMzMy/fUvo&#10;gAAAAAAAAAAAAAAAAAAAAAAAAAAAAAAAAAAAAAAAAAAAAAAAAAAAAAAAAAAAPguSeMNh8vbUz9lc&#10;i7b0/c+3dQjzV4mdbmL2Jk00VW7Oo6XnWZpv4mVbiqqLeTj3KLlPWYirpVMT+fk8XBzMU4OTWLVn&#10;2T+rE7xPyx4vjdf7e6N3P02/Seu8evIwX+5tHjWfGItS0aWpeNZ0tWYtGs+PjKvR3Z/D235wPOo7&#10;12B+kOQOKLU3cnIy7diL26dnY1Me0q/tNg4lMRexaKeszqWNbi3TFMzft48eWa8d9Y7ez8CLZ+Pr&#10;kw+/7qv4Ue2P2UeHviGj/qV6IdZ7Nm/Vui+bm9NjWZtEa5sEb/ja1j6VI/4WseWNPp1p4a66qfH+&#10;Z1a2zBks4Uy5rsK53SZK7brI2IV22SrulXOyafUqlZGzkoU2c+1kqndJMK7bp12Fdtko3ZKrbLCP&#10;BXKddkx4x+FWlOzlUTu5jZMeKuydd0qrbpp9SuyyNiEJ2SrulUm2sfCV/wBs/JHuwufSvTmUfSf+&#10;euT+R/ylGwP1ef6S83+C/wCVxt+7PbboAAAAAAAAAAAAAAAAAAAAAAAAAAAAAAAAAAAAAAAAAAAA&#10;AAAAAAABx3bVq/auWL9u3es3rddq9Zu0U3LV21cpmi5buW64mKqaomYmJjpMeiUb0pkpOPJEWraJ&#10;iYmNYmJ8JiYneJ9sOJiLRNbRrE7w8Rcx9gXBXKU5epaJplzjHdF+K641XZ1ixa0e/kVRM016jtSv&#10;y4ldPmq81fySca5XP5V1gvvT6vfYXdfn5PBxT0vlW/xnHiIxzPj43486Y5jWdZ+H8K1vbd0brXp7&#10;0HquuXBX81yz91jiPLM/Lj+1+fy+WZ97VBzN2K87cRRlaljaJ/rC2pYmur9P7KsZOoZONj0x5/ba&#10;tt2KZzceIp61XLlFF2xbiJ817p066kd6+gnf3Z/n5WLB/KPErr+N40Wvase/Jh0+JTw8bTEXpXTx&#10;uxJ1rsLr/R9ctcf5zij7vFEzMR77U+2j5ZiJrHts8ZzExMxMTExMxMTHSYmPRMTEsKTExOkulIAA&#10;AAAAAAAAAAAAAAAAAAAAAAAB6t7ae7Tf/brq9GLi3Lu5OPM7K9rrmyM3Jrpx4quTEXtU29kV+b5F&#10;m9I/Gqppm3eiIpvUVTFuu3lr0w9Xu4fTfmRixTPJ6bktrl4trTp473wz4/Dye+Yjy32vWZitq9t7&#10;Y7v6h23m8lJ+LxrT9LFM+Hy2pP3Nv0rfdRtMWD+I+Y9g83bTxt4bA1m1qWDX5LWo4F3y2NY0HUJo&#10;89zS9b0/rNVi9T6ek9ZouU/j2q7luaa59FOz+9O3++ekV6z29njLjnSL0nwyYr6eNMtNda2j7NbR&#10;9KlrVmJnYjo/Wun9c4kczp9/NX2xtak/e2j2T+lO8TMeLtF2p9UAAAAAAAAAAAAAAAAAAAAAAAAA&#10;AAAAAAAAAAAAAAAAAAAAAAAAAAAAAAAAAAAAAAAAAAAAAAAAAAABVy+CD9b3uN9224f3naaC0aAA&#10;AAAAAAAAAAAD/9O/wAAAAAAAAAAAAACrl2x/xyeUPeT3G/R/VgWjQAAAAAAAAAAAAAAAAAAVFPif&#10;/Xm5x/8ATT90G325/pR/V90//l/4zmeI/wBbv/WI7h/6h/4Zw3gZkJrcmPBUsjZPrV23SjdKuyxP&#10;qVWTrsIW2TjdzKAj1q53SqlXbdNKq261MK7bJVFc7JuSjwVWc+xlHiplzG6VU7rEwrtunXZKFtko&#10;3SqnZY7K4n4g5G5u3jgbF4x2vqO6Nw59UVVWsO35cLTMTzxRd1TW9Su+Wxh4tvrHnyMi5TR1mKYm&#10;a6qaZ+b1LqfB6TxZ5fPyRjpHv3mfdWN7TPujx+w7X2b2X3N371vH2/2pxL8vk5PZWPo0rr45Mt50&#10;pjxx7b3mI10iNbTETZZ7Ofhw8ddudrTd7b8/R3I/MdNFq/Tq1/G9ttXZmV+XNvZun5tFNdeRRV+L&#10;+lcmiL0+WJsW8WKrlNeB+5+9+b1ubcXh64OL7tfp3j9nMez9hHh75t4aepnol9WHtn0zri693D5O&#10;p9biIn4k114/GtvpxqWiJm8T4fnF4i86a464dbRbZU6K2kAAAAAAAAAAAAAAAAAAAAAAAAAAAAAA&#10;AAAAAAAAAAAAAAAAAAAAAAAAAAAAAAAAARMRVE01RE0zExMTHWJifRMTEhv4S1Nd2nw1Nu7+/Se/&#10;+AsbTto71ue0y9S2J1s6ftHc17013LmjTPltaVmV+Hkjy4lyenWnHqmu7V0/rPa+PkxPI6dEUye2&#10;m1bfN97P97PyeMtafUz0C4PWvida7LrXi8ufpW4/hXDln2+TaMN593hitO8UnW06HdzbX3FsvXtT&#10;2vuzRdS27uHRsqvD1TR9WxbuFn4eRRET5bti9ET0qpmK6K46010zFVMzTMTOOM2HLgyThzVmtq+E&#10;xPhMNNuf07ndJ5mTp3U8N8GfFPlvS8TW1Z+WJ9+8TtMaTEzEvwX553flZK7brI2IV22SrulXOyaf&#10;UqlZGzkoU2c+1kqndJMK7bp12Fdtko3ZKrbLCPBXKddkx4x+FWlOzlUTu5jZMeKuydd0qrbpp9Su&#10;yyNiEJ2SrulUm2sfCV/2z8ke7C59K9OZR9J/565P5H/KUbA/V5/pLzf4L/lcbfuz226AAAAAAAAA&#10;AAAAAAAAAAAAAAAAAAAAAAAAAAAAAAAAAAAAAAAAAAAAAAeXeaez/hDm+jIzNe21Rt7dV7z107y2&#10;jTjaNrly/XM1zc1Sim3VjZ/mq6earMsXLnl9FFy316sVd7+jXYvfUWzdQ4scbl21n854+mPLM++8&#10;aTTLrO85K2tp4VtXd1XrfZvQuuxN+Ri+Hln/ABmPSttf2Xh5b/20TPumGojm/wCH1zLxb8s1jaNj&#10;/WntGx7S78r27iXLe5sHHp61ddS2t5rl2vpHjXg3MiOkTVXFuPRGnffX1du9e1PPzOj1/lbh11nz&#10;YazGesfs8Gs2n58U5I08ZisMPdd9O+tdK1zcOPzvDHtpH04j9lj8Zn+1m3vnR4OuW7lm5cs3rddq&#10;7arqt3bVymqi5buUVeWu3coq6TFUTExMTHWJYBtW1LTS8TExOkxPhMTG8THvdBmJidJ8Jhg4cAAA&#10;AAAAAAAAAAAAAAAAAAAAAOzOKeXd+8Lbrxd4cf63d0rUrM0W8zEr81/SdbwYr81zTNb06ZinIsV+&#10;n0TMV0T+Part3Iprjs/aXePcHZHV6dZ7ezzhy18LVnxx5a+2mWmsRek/Yms/SpNbRFo+p0nrHUOi&#10;cuOZ06/ktG8b1tH3to9sT+jG8TE6SsJ9s/dpsLuL0enGxqrW2eQtPx/Prmyc3Korv1U0Ux7TVdvZ&#10;NUUzmYcz+VMUxdsz+Ldoimbdy76Lel/q92/6k8P4WKY4vUcca5eNa0TPhvkwz4fEx+/wi1J8L1iP&#10;La2xPbHd/T+5MPlr+K5NY+limfH8Kk/dV/Tr7Y2mfVzLbtoAAAAAAAAAAAAAAAAAAAAAAAAAAAAA&#10;AAAAAAAAAAAAAAAAAAAAAAAAAAAAAAAAAAAAAAAAAAAAAACrl8EH63vcb7ttw/vO00Fo0AAAAAAA&#10;AAAAAAH/1L/AAAAAAAAAAAAAAKuXbH/HJ5Q95Pcb9H9WBaNAAAAAAAAAAAAAAAAAABUU+J/9ebnH&#10;/wBNP3Qbfbn+lH9X3T/+X/jOZ4j/AFu/9YjuH/qH/hnDeBmQmtyY8FSyNk+tXbdKN0q7LE+pVZOu&#10;whbZON3MoCPWrndKqVdt00qrbrUwrtslUVzsm5KPBVZz7GUeKmXMbpVTusTCu26ddkoW2Sjd727Q&#10;+wPlTuizcXcGVbyNhcRWMqI1HfWq4Vz2+tW7VfTIwdkabein5de6xNuvKmqnFszFXmuV3aIx6+k9&#10;zd59O7fpOCumbkzHhjifCvunJP3Me3T7afdET5o2M9F/q593erPIp1LLE9O6LW30+XkrOuWI3pxa&#10;Tp8W3snJrGKk662tevw7Wb+De37ivt12fY2XxbtrH0fD8tmvVtXyPZ5e5NzZ1qiaZ1Pces+SmvJv&#10;TM1TTTEU2rUTNFi1at9KIwD1frXUet8qeV1DJNp9lY8K0j3Vr7I/TneZmfF6s9genHaHpn0SvQ+0&#10;uLGCnhOTJOls+e8fd58ukTe2+keFKa+XHSldKx3S+U70AAAAAAAAAAAAAAAAAAAAAAAAAAAAAAAA&#10;AAAAAAAAAAAAAAAAAAAAAAAAAAAAAAAAAA80dx3apxZ3LaB8i3hp36N3VgYtyxtvfmk2rdvcOiVT&#10;VN23Yu1T5ac3C881TcwsmZo/GrqtVWbtUXY+T1To/D6rj8ueNLx9rePto/Xj5J+xpPi6B336cdu9&#10;/cL4XVMfw+TSJjFyKREZcftiJ9mTHrvjt4eMzWa2nzRXE7jO1flPtq1+MDeem/pDbOfk3LW3N9aT&#10;buXdu65RT1ros13J61YmZ5Imq5hZPSuOlVVubtqIu1Yr6r0bmdJy+XPGtJ+1vH2s/rT8k+Pu1jxa&#10;Jd9enPcXYPN+D1XH5+PeZjFyKRM4snya/cX03x20nea+av0p82vjW3dGjYhXbZKu6Vc7Jp9SqVkb&#10;OShTZz7WSqd0kwrtunXYV22SjdkqtssI8Fcp12THjH4VaU7OVRO7mNkx4q7J13Sqtumn1K7LI2IQ&#10;nZKu6VSbax8JX/bPyR7sLn0r05lH0n/nrk/kf8pRsD9Xn+kvN/gv+Vxt+7PbboAAAAAAAAAAAAAA&#10;AAAAAAAAAAAAAAAAAAAAAAAAAAAAAAAAAAAAAAAAAAB5q5r7TOFudLeRlbo23RpW6btExa3ptn2O&#10;k7ii55elFWddpoqs51MeiPLm2bsxHoomifSxj3x6Q9kd+1tl6rxYw8uY8OTg0x5tfZ5p0muWPky1&#10;vpH2s13dY652j0Tr0Tfl4vJln/G00rf7Phpb+2ifk0adOdOwLmPierL1jauLd5R2ZZiu9Op7cwrk&#10;bh06xTMzP6W2tRXdvzFNMTVVew5v24piark2vBph379XvvTtGb8zpNJ6rwq6z58NZ+NSP+Mwa2v4&#10;R4zbHOSsR42muzDPXvT3rXSJnNxI/OsEePmpH04j9lj8Z+zXzR7Z0eE5iYmYmJiYmYmJjpMTHomJ&#10;iWBJiYnSXQkAAAAAAAAAAAAAAAAAAAAAAAA/X0HX9a2trOm7i25qmdomuaPl2s7TNV03IuYubhZV&#10;metF6xftTExPjEx4TEzExMTMP2dP6hzulc3F1LpuW2DPhtFqZKTNbVtG0xMf7pjwnwldx+Rn4mev&#10;J415pkpOtbVnSYmPbEt7XaL31aNy1TpvHvKmRp+3eTPLYwtL1eZowdD33e/5u1TYirpbxdTr6UxV&#10;i9Yt37k/9Gimaox6N9/R7164Xd8Yu3O7LU43VPCtMnhXFyp2jT2Y88+GtPCuS0/itJmMcZ67P79w&#10;9XivTurTGPleEVttXLPyeyt5+92tP2umvljY42VZKAAAAAAAAAAAAAAAAAAAAAAAAAAAAAAAAAAA&#10;AAAAAAAAAAAAAAAAAAAAAAAAAAAAAAAAAAAAAAAAVcvgg/W97jfdtuH952mgtGgAAAAAAAAAAAAA&#10;/9W/wAAAAAAAAAAAAACrl2x/xyeUPeT3G/R/VgWjQAAAAAAAAAAAAAAAAAAVFPif/Xm5x/8ATT90&#10;G325/pR/V90//l/4zmeI/wBbv/WI7h/6h/4Zw3gZkJrcmPBUsjZPrV23SjdKuyxPqVWTrsIW2Tjd&#10;zKAj1q53SqlXbdNKq261MK7bJVFc7JuSjwVWc+xlHiplzG6VU7rH6Ok6TqmvangaLoem52saxqmX&#10;YwdM0vTMS/nahqGbk1xax8TCw8amq5duV1TFNFFFMzM+iIUZ8uPDScua0VrWNZmZ0iIjeZmfCIfs&#10;4PD5fUeVj4HAxXz581opTHjrN73tadIrWtYmbWmfCIiJmW+fs1+FJYw/0RyV3RYtvKyo9hqOi8PW&#10;b1FzDx6o/pLF3kHNsTNN+rwqnSsev2cdIpybtyJu40YY7q9SJv5uB29OkbWz+2fycTt+HPj97EeF&#10;noj6HfU+x4Pg90+rVIvfwvi6bExNa+2J5lo1i0+383pPljwjLe0TfFG87BwcHS8LE03TMPF07TsD&#10;Gs4eDgYOPZxMLCxMe3FrHxcTFx4pot27dERTRRRTFNMREREQw/e98l5yZJm1rTrMzOszM7zMzvL0&#10;B4/H4/EwU4vFpXFix1itKUrFa1rWNIrWsREVrEeERERER4Q/qRXAAAAAAAAAAAAAAAAAAAAAAAAA&#10;AAAAAAAAAAAAAAAAAAAAAAAAAAAAAAAAAAAAAAAAAAAPwN07V23vfb+qbV3domm7i25rWNVh6po+&#10;rYtvMwcyxVMVRFyzdielVFUU127lPSuiuKa6KqaqYmKs2HFyMU4c9YvS3hMT4xL8XUem8Dq/CydO&#10;6nhrnwZY8t6XiLVtHyxPtifGJjxiYiYmJiJaGu7T4a+4+Pv0pv7gaxqO7tkW/bZ2pbHmbmdu3auP&#10;H49yrSapmq7quHb9PSmInLt09PPGREXL0Y2652lm42vK6brkx7zTe1fm++j++j5d2nHqV6C87onx&#10;Os9mxbk8SNbW4/jbNhj9h7c1I93jkrG/n0mzVBMTTM01RMTEzExMdJiYnpMTEujW2a4xExOkiudk&#10;k+pVKyNnJQps59rJVO6SYV23TrsK7bJRuyVW2WEeCuU67Jjxj8KtKdnKondzGyY8Vdk67pVW3TT6&#10;ldlkbEITslXdKpNtY+Er/tn5I92Fz6V6cyj6T/z1yfyP+Uo2B+rz/SXm/wAF/wArjb92e23QAAAA&#10;AAAAAAAAAAAAAAAAAAAAAAAAAAAAAAAAAAAAAAAAAAAAAAAAAAAAAADyXzv2ZcNc6UZWpZukxs/e&#10;16m5Xb3ptbHx8TNyMmv0xc1/TYinH1GJmI89V6Iv+WPLRftxMsQ9/einZXftb8nPh/MudOunJwRF&#10;bTafblp4UzRtrNtMmnhXJV1Dr/ZXRevROW9Pg55/xlIiJmf2ddr/AGfpeyLQ0s889mnMfBFWXqmo&#10;aV/a7Y9ibldG9dsWL+Vg42NTMdLm4NP6Tf06YiaYqqvRNjzT5aL9yYaRd/8Aor3p2DN+VyMX55wK&#10;6zHJwRNq1r781PG+GdtZtrj18K5LMJdf7L6z0CZy5KfGwR/jaRMxEfs43p9n6OvhFpeTGInUQAAA&#10;AAAAAAAAAAAAAAAAAAAGdFdduui5brqt3LdVNdu5RVNFdFdE+amuiqn0xMT6YmHNbWraLVnSY8Ym&#10;N4lzEzE6w29dn/f5ONGmcYc9atNePFNrA2zyVnVxNePFMeSxpu9ciuetVHSKbdrUpiaonp8q6xNW&#10;RTuN6N/WEnH8Ltb1Aza18KYObadvZFOTM7xtFc28eHxdY1yRmLs31B8vl6X3Bfw8Ipmn2e6uWfd7&#10;Iv8A3fttG46iui5RRct103Ldymmu3coqiuiuiuPNTXRVT6JiY9MTDdCtq2rFqzrE+MTG0wzNExMa&#10;wycuQAAAAAAAAAAAAAAAAAAAAAAAAAAAAAAAAAAAAAAAAAAAAAAAAAAAAAAAAAAAAAAAAAAAAAAA&#10;AFXL4IP1ve433bbh/edpoLRoAAAAAAAAAAAAAP/Wv8AAAAAAAAAAAAAAq5dsf8cnlD3k9xv0f1YF&#10;o0AAAAAAAAAAAAAAAAAAFRT4n/15ucf/AE0/dBt9uf6Uf1fdP/5f+M5niP8AW7/1iO4f+of+GcN4&#10;GZCa3JjwVLI2T61dt0o3SrssT6lVk67CFtk43cygI9aud0qpV23TSqtutTCu2yVRXOybko8FVnPs&#10;ZR4qZcxu767f+23lfuW3fRtLjHb9ebGPXj1a/uTPm5ibX2rhZFUxTna9qsU1RR1imubVi1TXfveW&#10;qLNquYnp8DrnX+mdv8aeV1G+muvlpHje8x7K19vyzOkR7Zhkj039Le8fVTrUdG7T405PLMfGz31r&#10;g49Z1+nmyaTptPlpWLZL6TFKWmJWeu0rsU4n7V9LsalhWLe8+U8vEizrfIusYdunJs+0p6ZGn7U0&#10;+ublOm4k+mKvJXVfux/z16umKKKNeO5+8up9yZZpefhcaJ+jirPh8k3nw89v0o9kR4zPrJ6M/V87&#10;O9IeJXlYKxzur3rpl5uSseaNftqcenjGDH79JnJf7u9o8ta+3XUGfAAAAAAAAAAAAAAAAAAAAAAA&#10;AAAAAAAAAAAAAAAAAAAAAAAAAAAAAAAAAAAAAAAAAAAAAAAAAGufuz+HzsXnX9Jb34/+QbB5Xu+2&#10;y8rJt2are2N55M0+eadxYWNH/R8q5V6Z1LGtzXVM1TkW78zTVb6n13tbjdTieRxdMWff9jef2Uey&#10;f2UfZifZg31I9FOj93/E6v0Xy8LqU6zMxGmLPP8AxtY+1vM/42sazrPnrfwmK93I/Gm+eJN2ajsj&#10;kPbudtrcmmzFV3CzaaareTjV11UWNR03MszVZysW7NFXssnHuV26ukxFXWmYjFPM4fJ4Ga3G5dJp&#10;ePZP6sTtMT7JjwaU9d6B1ftrqV+k9bwW4+fHvW20x46WraNa3pOk6WrM1nSfHwl8N6n4ZfLjZyUK&#10;bOfayVTukmFdt067Cu2yUbslVtlhHgrlOuyY8Y/CrSnZyqJ3cxsmPFXZOu6VVt00+pXZZGxCE7JV&#10;3SqTbWPhK/7Z+SPdhc+lenMo+k/89cn8j/lKNgfq8/0l5v8ABf8AK42/dntt0AAAAAAAAAAAAAAA&#10;AAAAAAAAAAAAAAAAAAAAAAAAAAAAAAAAAAAAAAAAAAAAAxqpprpqorpprorpmmqmqIqpqpqjpVTV&#10;TPomJjxhxMRaNJ8YkmImNJa+uf8A4e3F/KFObr/HdOLxfva5TcveTTsWP7F6xkz+PEanoWPEfJKq&#10;5jy/KMDyxT1quV2L9Xoa7eoX1dO1e6ov1Dtvy9K506zpSv8AzbJb9nij/BzO3nxaRGs2tjySx33D&#10;6ddK6rFuR03Ti5/kj8Vaf2VI+1+emnvmtpaWeXuCOUODda/Q/Im2crS7d+7dt6XrmN1ztt65Tb9P&#10;tNJ1mzHsrk+XpXVYr8l+3Ex7W1bmejSPvHsHursPm/mXcfFtii0zFMtfpYcuntx5I+jPh4zWdL1i&#10;Y89Kz4MJdY6B1XoOf4PUsU0iftbx40t+DbaffpOlo9sQ6fdNfGAAAAAAAAAAAAAAAAAAAAAAAbHe&#10;z/vl1XiO5p/HXKeTm63xjVVRi6Vq8xcy9X2HFVdVUTaoopqu5eneaqIrxus3LFP42P1in2Feyno3&#10;68cvs+2Ptvuu1s/S50rjyeNsnF32iIm2TDrPjTxtSPHHrEfDtkns3vvL0ea9N6rM5OLtW29sX9m1&#10;PfXev3P3s74NJ1bTNe0zT9a0XUMTVdI1XEx8/TdSwMi3lYWdhZVuL2NlYuTZmaa6K6Ziqmqmekw3&#10;84nL4vP4uPm8LJXLhy1i9L0mLVtW0a1tW0eExMeMTDPuHNi5GKufBaL0vETW0TrExPjExMbxL9B+&#10;hYAAAAAAAAAAAAAAAAAAAAAAAAAAAAAAAAAAAAAAAAAAAAAAAAAAAAAAAAAAAAAAAAAAAAAAAAq5&#10;fBB+t73G+7bcP7ztNBaNAAAAAAAAAAAAAB//17/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fg7l2vtzeWi5u3d2aHpW49C1G37PN0rWcLH1DBvx/wAWqqxkU1RFdM/j&#10;UV09KqKulVMxMRL5/VOldM61wr9N6vgx8nj5I0tjyVi9Z+xMT4xvEx4xPjExL8/K4vG5uC3G5eOu&#10;THbetoiYn7E/pTvHsaje4j4at7HjN3V2+5VWRZiLuTkcca5ndcmimPT7LauvZk/0n+5jahcir0TM&#10;ZNczTbafeo/1Y74/P1b07t5q+NrcPLfxj5MGW2/4Ga2vuyzMxVh/uP0ytXzcvt2dY3nDafH/AJO8&#10;7/g3nX9lOzUxrmha1tnVs7QdxaTqOh61pmRXi6jpWq4d/A1DCyLc9K7OTiZNNNdFUf7seHpj0NQ+&#10;fwOd0vl5OB1LDfBnxTNb48lZpesx7LVtETE/YYiz4M/FzW4/JpOO9J0mtomJifdMT4vyX5FQAAAA&#10;AAAAAAAAAAAAAAAAAD2t2m94m5u3rU7W3dcjM3JxRqOXXd1Hb9NdFeft/Jyao9trW2K78xFNXX8e&#10;/h1VxavfjTHs7s+0Zv8ASL1n6p6dcqOm8/zcrpGW2t8Wut8Nrb5MEztPttjmYpfxn6N58zu/aPef&#10;K7dyxxs+uXiWn6VPbSZ3tTX9Ou1vknxWEtobw2zv3bmlbt2frWDr+3taxqMrT9T0+7F2zdt1R+Pb&#10;uUz0rtXbdXWi9Yu003LdcVUV001UzEei3Rus9L7g6bi6x0bPXkcbPXzUvSdYmPdPtraJ8LVtEWra&#10;JraImJhsVw+ZxeocanM4d4yY7xrFo2/+xMbTE6TE+ExEvpX036QAAAAAAAAAAAAAAAAAAAAAAAAA&#10;AAAAAAAAAAAAAAAAAAAAAAAAAAAAAAAAAAAAAAAAAAAAAFXL4IP1ve433bbh/edpoLRoAAAAAAAA&#10;AAAAAP/Qv8AAAAAAAAAAAAAAq5dsf8cnlD3k9xv0f1YFo0AAAAAAAAAAAAAAAAAAFRT4n/15ucf/&#10;AE0/dBt9uf6Uf1fdP/5f+M5niP8AW7/1iO4f+of+GcN4GZCa3JjwVLI2T61dt0o3SrssT6lVk67C&#10;Ftk43cygI9aud0qpV23TSqtutTCu2yVRXOybko8FVnPsZR4qZcxusEfBO/0X7g/+3+PP83auwZ6u&#10;/wCc8H8HL+rR6T/UL/mjuX8twv2nJbyWHXoCAAAAAAAAAAAAAAAAAAAAAAAAAAAAAAAAAAAAAAAA&#10;AAAAAAAAAAAAAAAAAAAAAAAAAAAAAAAAAArw/Fr+sbsr3J7c+ne5GKO+/wCdsf5Gv7fI0j+sn/Tr&#10;ifwDF/GOU1d+p0aWv8bOShTZz7WSqd0kwrtunXYV22SjdkqtssI8Fcp12THjH4VaU7OVRO7mNkx4&#10;q7J13Sqtumn1K7LI2IQnZKu6VSbax8JX/bPyR7sLn0r05lH0n/nrk/kf8pRsD9Xn+kvN/gv+Vxt+&#10;7PbboAAAAAAAAAAAAAAAAAAAAAAAAAAAAAAAAAAAAAAAAAAAAAAAAAAAAAAAAAAAAAAAB0Pzd24c&#10;V8+6TOFvnQqY1fHsVWdJ3dpPscHdGj9es0042ozRVF2zEzMzjZNFyzMzM+SKulUdA759NO0/UHh/&#10;A69x/wAdWNMfIx6Vz4/wb6T5q+3yXi1Pb5dfF8DrnbXSe4MPw+fj+nEfRyV8L1+afbH7G0THya+L&#10;RX3E9l/KXAVzL1r5PVvTjyi5VNneeiYl3pp1mq55LVG6NKpm5cwK5/Fj2s1V481VU003prnyRoX6&#10;keifdfp9a/N8v5902J8OTirP0I18Pj4/GcU7fS1tjmZiIv5p8rA3cfZPVe35nPp8fjf8JWNo/Z18&#10;Zp8/jX2ebXwePmGnTQAAAAAAAAAAAAAAAAAAAAAHqbth7p95duW5aZxq8jXOPdXzLVzdmza7lHs7&#10;8eWLFWsaJcvejHz7VER0qiYov000273WKbddrK/pb6r9a9Nep/ipnP07NaJ5HGmfCfZ8TFM/aZax&#10;7fCuSIit/CK2r2vtbuvm9tcr6OuTj3n8Zj9/s81fdeI+xbSIt7JixbxvyTs7lnaOl732LrFnWdA1&#10;WifJdoibeVhZdqI+VaZqeJX+PYybMzEXbVcdfTFVPmoqpqq9I+2u5ui93dHxdd6DmjPx8seEx4Wr&#10;aPtqXrvS9drVn5JjWsxM7IdM6nwur8OnO4F4vjv+jE+2to9lo9sT8+0xL7p95+8AAAAAAAAAAAAA&#10;AAAAAAAAAAAAAAAAAAAAAAAAAAAAAAAAAAAAAAAAAAAAAAAAAAAAAAAABVy+CD9b3uN9224f3naa&#10;C0aAAAAAAAAAAAAAD//R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Bx3bVq/auWL9u3es3rddq9Zu0U3LV21cpmi5buW64mKqaomYmJjpMeiUb0pkpOPJEWraJiY&#10;mNYmJ8JiYneJ9sOJiLRNbRrE7w1i9yfw6drb1jO3dwjGn7K3VVFWRlbOuR8m2drdyImqqNLi3E/o&#10;u/V/xaaKZxapiI9nY61XWrfqb9W7pXXIydY7F8nB5c+NuNP0eNln9hp/gLz7IiJxTOkeWms2Yu7m&#10;9N+JzvNzOhaYMu849sdvwf8Ag5+b6HyV8ZaWN47K3Zx9uDO2rvXQNS21uDTq/Jl6ZqmPVYvU0zVN&#10;Nu/Zr9NF6zc6TNq/Zqqt3I/Goqqp9LSLrXQ+r9u9RydJ65x78XkYp+lS8aT8kx7LVn7m1Zmto8az&#10;MMI83g8vp3ItxOdjtiyV3raNJ+ePZMT7JjWJ9kvl3yn5QAAAAAAAAAAAAAAAAAAAAHoft17j98du&#10;27retbfv3dS2zqF6zRuzZuTk129L1/ConyzcojpVFjNtUzM42XRRNVE/i1xXaqrt1ZG9N/Uvrvpv&#10;1iOd0605eLkmPzjjWtMY8tff7fJlrH2mSI1ifCYtSbVnsfbfcvO7b5kZ+PPmxWmPiY5n6N4/sWj7&#10;m3s2nWJmJsecUctbH5o2fg712Fq9vU9LyoptZmNX5bWp6JqUWab2Ro+tYcTVNnJtRXHmp6zTVExX&#10;bqrt1U11elfaPd/Qu9+jY+udv5oy4r+Fqz4XxX0iZx5K+PlvXWNY8YmNLVm1ZiZ2U6T1fgdb4ded&#10;0+/mpO8fdVtprNbR7LR+hO8TMTEuynZ30wAAAAAAAAAAAAAAAAAAAAAAAAAAAAAAAAAAAAAAAAAA&#10;AAAAAAAAAAAAAAAAAAAAAAAAAAFXL4IP1ve433bbh/edpoLRoAAAAAAAAAAAAAP/0r/AAAAAAAAA&#10;AAAAAKuXbH/HJ5Q95Pcb9H9WBaNAAAAAAAAAAAAAAAAAABUU+J/9ebnH/wBNP3Qbfbn+lH9X3T/+&#10;X/jOZ4j/AFu/9YjuH/qH/hnDeBmQmtyY8FSyNk+tXbdKN0q7LE+pVZOuwhbZON3MoCPWrndKqVdt&#10;00qrbrUwrtslUVzsm5KPBVZz7GUeKmXMbrBHwTv9F+4P/t/jz/N2rsGerv8AnPB/By/q0ek/1C/5&#10;o7l/LcL9pyW8lh16AgAAAAAAAAAAAAAAAAAAAAAAAAAAAAAAAAAAAAAAAAAAAAAAAAAAAAAAAAAA&#10;AAAAAAAAAAAAAAAK8Pxa/rG7K9ye3Pp3uRijvv8AnbH+Rr+3yNI/rJ/064n8AxfxjlNXfqdGlr/G&#10;zkoU2c+1kqndJMK7bp12Fdtko3ZKrbLCPBXKddkx4x+FWlOzlUTu5jZMeKuydd0qrbpp9SuyyNiE&#10;J2SrulUm2sfCV/2z8ke7C59K9OZR9J/565P5H/KUbA/V5/pLzf4L/lcbfuz226AAAAAAAAAAAAAA&#10;AAAAAAAAAAAAAAAAAAAAAAAAAAAAAAAAAAAAAAAAAAAAAAAAAAAAAdO8ycEca877eq2/yBoNrMrt&#10;Wr1Oka/h+zxNx7fv3Y9OTo+q+Wqqj8aKaq7NymuzcmIi7ariOjpnenYPbHf3TZ6d3Fx4vMRPw8td&#10;K5sMz91jyaTMeOkzWYtS2keetofG610DpnX+N+b9Rx+bTXy3jwvSffW3s+adaz7YloW7kuzTkjt9&#10;yL+s0UV7y44rux8l3lpeJXRVp0XK/JaxN0abTNdWHd6zFNN6Kq8e51p8t2Lkzao8/wD1M9Fe5vTv&#10;JbmxE83psz9Hk0rMeTWdIrnp4zjt7ItrOO2saWi0zSMAdzdldT7dtOaPx3G9mSsfa/Jkr4+Wfl8a&#10;z4aTr4R49YadNAAAAAAAAAAAAAAAAAAAAAd68Ac/717et62d1bVvTl6ZlzZxt07Wyb1dvSty6Vbr&#10;mqcfIimKvZZFrzVVYmXTTNdmuZ9Fduu7aud99PPUPrnpz1yvVuk28+K+lc+C0zGPPjidp38t66zO&#10;PJETNJmfCazatvvdvdw87t3nRy+JOtZ0jJjmfo3r7p90x9zbeJ98TMTZI4g5f2VzdsrTt87G1GMv&#10;T8uPYZ+Bf8lvVdB1W3RTXlaNrOLRVV7K/a80T6Jmiuiabluqu3XTVPpj2d3j0PvnoePr3Qcnnx38&#10;L0nSMmLJER5seSus+W9dfli0TFqzNZiZ2X6N1ng9d4NefwLa1nwmJ+2pb21tHsmP0JjSYmYmJdoO&#10;1PqgAAAAAAAAAAAAAAAAAAAAAAAAAAAAAAAAAAAAAAAAAAAAAAAAAAAAAAAAAAAAAAAAAAAKuXwQ&#10;fre9xvu23D+87TQWjQAAAAAAAAAAAAAf/9O/wAAAAAAAAAAAAACrl2x/xyeUPeT3G/R/VgWjQAAA&#10;AAAAAAAAAAAAAAAVFPif/Xm5x/8ATT90G325/pR/V90//l/4zmeI/wBbv/WI7h/6h/4Zw3gZkJrc&#10;mPBUsjZPrV23SjdKuyxPqVWTrsIW2TjdzKAj1q53SqlXbdNKq261MK7bJVFc7JuSjwVWc+xlHipl&#10;zG6wR8E7/RfuD/7f48/zdq7Bnq7/AJzwfwcv6tHpP9Qv+aO5fy3C/aclvJYdegIAAAAAAAAAAAAA&#10;AAAAAAAAAAAAAAAAAAAAAAAAAAAAAAAAAAAAAAAAAAAAAAAAAAAAAAAAAAAACvD8Wv6xuyvcntz6&#10;d7kYo77/AJ2x/ka/t8jSP6yf9OuJ/AMX8Y5TV36nRpa/xs5KFNnPtZKp3STCu26ddhXbZKN2Sq2y&#10;wjwVynXZMeMfhVpTs5VE7uY2THirsnXdKq26afUrssjYhCdkq7pVJtrHwlf9s/JHuwufSvTmUfSf&#10;+euT+R/ylGwP1ef6S83+C/5XG37s9tugAAAAAAAAAAAAAAAAAAAAAAAAAAAAAAAAAAAAAAAAAAAA&#10;AAAAAAAAAAAAAAAAAAAAAAAHDkY+PmY9/Ey7FnKxcqzdx8nGyLVF/HyMe/RNq9Yv2bsTTXRXTM01&#10;U1RMTEzEx0QyY8ebHbDmrF6XiYtWYiYmJjSYmJ8JiY8JifCYRtWt6zS8RMTGkxPjExO8THuame5/&#10;4dGDqlOo747frFjTdT63szUuNb16jH0rO/F89dWz8q90pxbs1dZjBv1xYnr0tXLEU02q9RPVP6tu&#10;Dlxk676eVjFl8bX4UzEY7e2fze0+GO2v+KvPw51+hbHERScR90+m9Mvm53b0RW29sMzpWfycz9rP&#10;7GZ8vumukROm/V9I1XQNTztF1zTs7SNX0zJu4eo6ZqWLews/By7FXkvY2XiZEU1266Z9E01UxLS7&#10;mcPl9P5WTg8/FbDmxWmt6XrNb1tG8WrMRMTHumGF82HLx8tsGes0vSdJraJiYmPZMT4xL85+ZWAA&#10;AAAAAAAAAAAAAAAAAA7q4K543zwBvPG3Zs7MquYt2qzZ3FtrJv3adG3PpdFczVhahZo6xTcoiqqc&#10;bKppm5ZrnrT1pqror7v2F3/170963Xq/Rb60nSM2G0z8PPSPubx7JjWfJeI81JnWNYm1bfb6D1/n&#10;9vc2OXwreE6Rekz9G9fdMe/7229Z28NYmyXwvzLs3nTYunb72XlVV4mTM4uqaXkzRTqm39Ys0U1Z&#10;mj6pZomYpuW/NFVFdPWi5bqpuUTNFUS9M+ye9ei9+9Axdf6JfWlvo3x208+HJER5sd4jaY1iYmPC&#10;1Zi1ZmJhsx0TrXC69wK8/hT4T4WrP21LRvW3yx+hMaTHhLth259cAAAAAAAAAAAAAAAAAAAAAAAA&#10;AAAAAAAAAAAAAAAAAAAAAAAAAAAAAAAAAAAAAAAAAABVy+CD9b3uN9224f3naaC0aAAAAAAAAAAA&#10;AAD/1L/AAAAAAAAAAAAAAKuXbH/HJ5Q95Pcb9H9WBaNAAAAAAAAAAAAAAAAAABUU+J/9ebnH/wBN&#10;P3Qbfbn+lH9X3T/+X/jOZ4j/AFu/9YjuH/qH/hnDeBmQmtyY8FSyNk+tXbdKN0q7LE+pVZOuwhbZ&#10;ON3MoCPWrndKqVdt00qrbrUwrtslUVzsm5KPBVZz7GUeKmXMbrBHwTv9F+4P/t/jz/N2rsGerv8A&#10;nPB/By/q0ek/1C/5o7l/LcL9pyW8lh16AgAAAAAAAAAAAAAAAAAAAAAAAAAAAAAAAAAAAAAAAAAA&#10;AAAAAAAAAAAAAAAAAAAAAAAAAAAAAAAK8Pxa/rG7K9ye3Pp3uRijvv8AnbH+Rr+3yNI/rJ/064n8&#10;AxfxjlNXfqdGlr/GzkoU2c+1kqndJMK7bp12Fdtko3ZKrbLCPBXKddkx4x+FWlOzlUTu5jZMeKuy&#10;dd0qrbpp9SuyyNiEJ2SrulUm2sfCV/2z8ke7C59K9OZR9J/565P5H/KUbA/V5/pLzf4L/lcbfuz2&#10;26AAAAAAAAAAAAAAAAAAAAAAAAAAAAAAAAAAAAAAAAAAAAAAAAAAAAAAAAAAAAAAAAAAAAAAeWu4&#10;3tN447iNMrv6rYp25vrFx/ZaPvnS8W1VqFuLdPSzha3jdaIz8SPREWrldNdEf8zdt9avNin1K9Iu&#10;2vUfizk5dfzbn0jTHysdY88abVy18Pi4/wBjMxav3Fq6zr1TuTtHpvceLzZY+FyIj6OWsePyRaPD&#10;z1+SZ1j2THir/c2cCcjcB7mq27vzSJs2ciq9Voe4sD2uTt3cWLaqiKsjStQqpp61UxNM3ce7TRet&#10;9afPbpiqmavPPvj0/wC5fT7qn8m9wYdK21+FmprbDmrHtx30jxjw81LRW9dY81YiYmdeuudv9S7f&#10;5X5t1CmkT9rePGl499Z/VidLR7Y2dMOkvigAAAAAAAAAAAAAAAAAAAO9eAOf969vW9bO6tq3py9M&#10;y5s426drZN6u3pW5dKt1zVOPkRTFXssi15qqsTLppmuzXM+iu3XdtXO++nnqH1z0565Xq3SbefFf&#10;SufBaZjHnxxO07+W9dZnHkiJmkzPhNZtW33u3u4ed27zo5fEnWs6RkxzP0b190+6Y+5tvE++JmJs&#10;kcQcv7K5u2Vp2+djajGXp+XHsM/Av+S3qug6rboprytG1nFoqq9lfteaJ9EzRXRNNy3VXbrpqn0x&#10;7O7x6H3z0PH17oOTz47+F6TpGTFkiI82PJXWfLeuvyxaJi1ZmsxM7L9G6zweu8GvP4Ftaz4TE/bU&#10;t7a2j2TH6ExpMTMTEu0Han1QAAAAAAAAAAAAAAAAAAAAAAAAAAAAAAAAAAAAAAAAAAAAAAAAAAAA&#10;AAAAAAAAAAAAAFXL4IP1ve433bbh/edpoLRoAAAAAAAAAAAAAP/Vv8AAAAAAAAAAAAAAq5dsf8cn&#10;lD3k9xv0f1YFo0AAAAAAAAAAAAAAAAAAFRT4n/15ucf/AE0/dBt9uf6Uf1fdP/5f+M5niP8AW7/1&#10;iO4f+of+GcN4GZCa3JjwVLI2T61dt0o3SrssT6lVk67CFtk43cygI9aud0qpV23TSqtutTCu2yVR&#10;XOybko8FVnPsZR4qZcxusEfBO/0X7g/+3+PP83auwZ6u/wCc8H8HL+rR6T/UL/mjuX8twv2nJbyW&#10;HXoCAAAAAAAAAAAAAAAAAAAAAAAAAAAAAAAAAAAAAAAAAAAAAAAAAAAAAAAAAAAAAAAAAAAAAAAA&#10;AArw/Fr+sbsr3J7c+ne5GKO+/wCdsf5Gv7fI0j+sn/TrifwDF/GOU1d+p0aWv8bOShTZz7WSqd0k&#10;wrtunXYV22SjdkqtssI8Fcp12THjH4VaU7OVRO7mNkx4q7J13Sqtumn1K7LI2IQnZKu6VSbax8JX&#10;/bPyR7sLn0r05lH0n/nrk/kf8pRsD9Xn+kvN/gv+Vxt+7PbboAAAAAAAAAAAAAAAAAAAAAAAAAAA&#10;AAAAAAAAAAAAAAAAAAAAAAAAAAAAAAAAAAAAAAAAAAAB8bv3j/Z/J22NQ2dvrQsLcO39Spj2+FmU&#10;T5rV+iJixm4WTbmLmPkWpmZtX7NVNdM9elXpnr8XuDt7o3dPS8nRevcevJ42XetvZMbWrMaWpev3&#10;NqzFo9kvxdQ6dwuqcW3C5+OMmO28T7/ZMTvEx7JjSYaFe6jse3hwZczd4bO+Xby4s89V25qFNn2u&#10;u7RoqqmYs7lxsanpVj0x0po1G1TFuZ9F6izVNHtPP/1Y9Ces9h2v1novm5vSddZvprl48e7PFY0m&#10;nsjNWIr7LxSZr5sAd19i8zoM25nC1zcT3/d4/kvEez9nHh74r4a+DmAXQQAAAAAAAAAAAAAAAAAA&#10;AHf/AG69wu7+3XfFvdG3v/rjouoU2cLdu1si9Vawdw6VRd88UxXEVexy7HWqvEyopmbdU1U1RXau&#10;XbdeQvTf1G6z6b9djqvTvxmDJpXkYJnSmbHE6/L5clfGceSImazMxMTS1q27D233FzO2+fHK430q&#10;W0jJjmfC9f7Fo+5t7J98TMTZM4u5P2hzDsnR9+7I1D5fomr2qutF2mm1n6Zn2J8mbpGrYsTV7HJs&#10;V/i3KOsxMeW5bqrtV0V1emnandPRu8+h4e4OhZPiYM0bT4XpePC2PJXWfLek+Ex4xMaWrNq2radm&#10;OldU4fWeDTqHBt5sd/0azG9bR7LR7f0YmYmJnsJ2J9EAAAAAAAAAAAAAAAAAAAAAAAAAAAAAAAAA&#10;AAAAAAAAAAAAAAAAAAAAAAAAAAAAAAABVy+CD9b3uN9224f3naaC0aAAAAAAAAAAAAAD/9a/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AAAAAAAAAAAHHdtWr9q5Yv27&#10;d6zet12r1m7RTctXbVymaLlu5briYqpqiZiYmOkx6JRvSmSk48kRatomJiY1iYnwmJid4n2w4mIt&#10;E1tGsTvDUX3ZfD3tZn6R5E4A063Yy+t7N13jLHim3j5XWZuXszZUT0ptVx6ZnTJ6UVR1jGmiYosV&#10;6eerv1daZvi9yenuKK38bZeFHhFvbNuN7Kz/AMR9rP8AipiYjHbD/d3p3F/N1Lt6uk72wRtPvnF7&#10;p/Ybfe6eFZ045WLk4WTkYeZj38TMxL93Fy8TKtXLGTjZNi5Nq/j5Fi7EVUV0VRNNdFURMTExMdWl&#10;+XFlwZbYc1ZpekzW1bRMWraJ0mJifGJifCYnxifCWGLVtS00vExaJ0mJ8JiY3iY9kw4EEQAAAAAA&#10;AAAAAAAAAAAAHpftj7ld0duW9rerYdWXquytXu2rG89o036aLOqYdMTRb1DBi91ot52L5prsXfxf&#10;PETZrqi3XMxk/wBLfU7qvpr1yOXg82bg5piOTx9dIyV2i9dfCuWmutLeGvjS0+W06dn7X7m5fbfO&#10;jNTW+C/hkx6+Fo98a+EXrvE+3aZ0lZI2Jvra/JW09E3ts3VLOr7d1/DozMDLteiunr+LexMuzP41&#10;rIsVxVav2a4iq3XTVTVETD0x6B17pXc3SMHXOi5YzcbkVi1LR+nW0b1vWda3rPjW0TE+MNl+Bz+L&#10;1Ph4+dwrxfHkjWJ/ViY9kxPhMT4xPg+ufYfsAAAAAAAAAAAAAAAAAAAAAAAAAAAAAAAAAAAAAAAA&#10;AAAAAAAAAAAAAAAAAAAAAAAAVcvgg/W97jfdtuH952mgtGgAAAAAAAAAAAAA/9e/wAAAAAAAAAAA&#10;AACrl2x/xyeUPeT3G/R/VgWjQAAAAAAAAAAAAAAAAAAVFPif/Xm5x/8ATT90G325/pR/V90//l/4&#10;zmeI/wBbv/WI7h/6h/4Zw3gZkJrcmPBUsjZPrV23SjdKuyxPqVWTrsIW2TjdzKAj1q53SqlXbdNK&#10;q261MK7bJVFc7JuSjwVWc+xlHiplzG6wR8E7/RfuD/7f48/zdq7Bnq7/AJzwfwcv6tHpP9Qv+aO5&#10;fy3C/aclvJYdegIAAAAAAAAAAAAAAAAAAAAAAAAAAAAAAAAAAAAAAAAAAAAAAAAAAAAAAAAAAAAA&#10;AAAAAAAAAAAACvD8Wv6xuyvcntz6d7kYo77/AJ2x/ka/t8jSP6yf9OuJ/AMX8Y5TV36nRpa/xs5K&#10;FNnPtZKp3STCu26ddhXbZKN2Sq2ywjwVynXZMeMfhVpTs5VE7uY2THirsnXdKq26afUrssjYhCdk&#10;q7pVJtrHwlf9s/JHuwufSvTmUfSf+euT+R/ylGwP1ef6S83+C/5XG37s9tugAAAAAAAAAAAAAAAA&#10;AAAAAAAAAAAAAAAAAAAAAAAAAAAAAAAAAAAAAAAAAAAAAAAAAAAAAAAAAHhnus7Kdp89Y2Xuva0Y&#10;O0uVrNmJo1eLXstI3VFmiKbeFui1j0zV7XyxFFrPopm5RHSm5Tdt00U0YH9WvQ/pHqBiv1fpXl4f&#10;VojwyaaY8+m1c8RGvm08K5YibRGkWi9YiK9D7t7I4ncFZ5fE0w8uPuvucmnsvp7fZF48Y2nWIiI0&#10;B722Puzjncup7Q3toedt7cWkXps5unZ1FMVR6Zi3kY1+1NVq/YuRHms5Fmuu3cp6VUVVUzEvPXrn&#10;Qur9t9Ty9G65gtxuThnS1Lx+hNZjWtqzvW9Zmto8azMNfOdwOX03lW4fOxzjyUnSaz+rE7TE+yYm&#10;YmPGJfKPkvyAAAAAAAAAAAAAAAAAAAPX/aP3Ua526bt+S6hOTq3GW5MzGp3ZoVNddy5p1fWLH9p9&#10;BszPlpy7NHT2tv0Rk26YtVzFVNm5azH6P+rHP9N+sfB5HmzdL5Nq/nGLxmaTt8fFG0ZKx9tXbLWI&#10;rOkxS1O49n92Z+2+Z5Mmt+LlmPiU93s89P2URvH3URpPjFZixptzcWh7u0LSdzba1PE1nQNcwbGo&#10;6VqmDc9pjZmHk0ee1dtzPSYn1VUVRFVNUTTVEVRMR6T9N6lwOscDD1TpmWufj56xfHes61tWfGJj&#10;+zE6TE6xMRMTDZLjcnBzOPTlcW8Xx5Iia2jaYn/d88bT4v2n7l4AAAAAAAAAAAAAAAAAAAAAAAAA&#10;AAAAAAAAAAAAAAAAAAAAAAAAAAAAAAAAAAAAACrl8EH63vcb7ttw/vO00Fo0AAAAAAAAAAAAAH//&#10;0L/AAAAAAAAAAAAAAKuXbH/HJ5Q95Pcb9H9WBaNAAAAAAAAAAAAAAAAAABUU+J/9ebnH/wBNP3Qb&#10;fbn+lH9X3T/+X/jOZ4j/AFu/9YjuH/qH/hnDeBmQmtyY8FSyNk+tXbdKN0q7LE+pVZOuwhbZON3M&#10;oCPWrndKqVdt00qrbrUwrtslUVzsm5KPBVZz7GUeKmXMbrBHwTv9F+4P/t/jz/N2rsGerv8AnPB/&#10;By/q0ek/1C/5o7l/LcL9pyW8lh16AgAAAAAAAAAAAAAAAAAAAAAAAAAAAAAAAAAAAAAAAAAAAAAA&#10;AAAAAAAAAAAAAAAAAAAAAAAAAAAK8Pxa/rG7K9ye3Pp3uRijvv8AnbH+Rr+3yNI/rJ/064n8Axfx&#10;jlNXfqdGlr/GzkoU2c+1kqndJMK7bp12Fdtko3ZKrbLCPBXKddkx4x+FWlOzlUTu5jZMeKuydd0q&#10;rbpp9SuyyNiEJ2SrulUm2sfCV/2z8ke7C59K9OZR9J/565P5H/KUbA/V5/pLzf4L/lcbfuz226AA&#10;AAAAAAAAAAAAAAAAAAAAAAAAAAAAAAAAAAAAAAAAAAAAAAAAAAAAAAAAAAAAAAAAAAAAAAAAAeeu&#10;4Tts4+7idszpW6MX9Hbj0/HvRtjeeBZtTrOg5Fc+0ptVebpGTh11xHt8O7PlqiZm3Vau+W7Tjr1F&#10;9Mu3fUjpf5p1Wnw+TjifgcmkR8TFM+On7PHM/b47TpMazWaX0vHXe4u2endx8X4XKjy5axPkyRH0&#10;qT/vqzO9Z39kxOkxXb5t4K5A4E3bd2rvnTJt0XpvXtC3Bhxcu6FuTT7VzyfLdKzKojrMdafbY9yK&#10;btqaoi5REVUzV5wd89hdw+n3WJ6T17FpE6zizV1nFmpE/bY7aezw81J0vSZjzRGsTOuPXOg9Q7f5&#10;k8Tn10118l4+0vHvrP6sT4x7Y2dNulvigAAAAAAAAAAAAAAAAAAPfXZT3d5XBuvW9jb3zMjK4n3D&#10;mxNy5XN7Ju7I1XIq6fpnTrMTP/Q7tUxOoY9FMz/8XtxNymui9sF6H+sWXsPnx0Hrt5v0jk28Z8bT&#10;xck/4ykf8Haf8NSI1/xlY80TW+QOyO8L9B5H5hzrTPEyT8s/CtP3UR97P3cR+FHjExawXiZeLn4u&#10;NnYOTj5mFmY9nLw8zEvW8jFy8XItxex8nGyLMzRct3KJiqiumZiqJiYmYl6JYsuLkYq58FovS8Ra&#10;tqzE1tWY1i1ZjWJiYnWJjwmPGGxFL0yUjJjmLVtETExOsTE7TE+2J9kv6FiQAAAAAAAAAAAAAAAA&#10;AAAAAAAAAAAAAAAAAAAAAAAAAAAAAAAAAAAAAAAAAAAAACrl8EH63vcb7ttw/vO00Fo0AAAAAAAA&#10;AAAAAH//0b/AAAAAAAAAAAAAAKuXbH/HJ5Q95Pcb9H9WBaNAAAAAAAAAAAAAAAAAABUU+J/9ebnH&#10;/wBNP3Qbfbn+lH9X3T/+X/jOZ4j/AFu/9YjuH/qH/hnDeBmQmtyY8FSyNk+tXbdKN0q7LE+pVZOu&#10;whbZON3MoCPWrndKqVdt00qrbrUwrtslUVzsm5KPBVZz7GUeKmXMbrBHwTv9F+4P/t/jz/N2rsGe&#10;rv8AnPB/By/q0ek/1C/5o7l/LcL9pyW8lh16AgAAAAAAAAAAAAAAAAAAAAAAAAAAAAAAAAAAAAAA&#10;AAAAAAAAAAAAAAAAAAAAAAAAAAAAAAAAAAAK8Pxa/rG7K9ye3Pp3uRijvv8AnbH+Rr+3yNI/rJ/0&#10;64n8AxfxjlNXfqdGlr/GzkoU2c+1kqndJMK7bp12Fdtko3ZKrbLCPBXKddkx4x+FWlOzlUTu5jZM&#10;eKuydd0qrbpp9SuyyNiEJ2SrulUm2sfCV/2z8ke7C59K9OZR9J/565P5H/KUbA/V5/pLzf4L/lcb&#10;fuz226AAAAAAAAAAAAAAAAAAAAAAAAAAAAAAAAAAAAAAAAAAAAAAAAAAAAAAAAAAAAAAAAAAAAAA&#10;AAAAAAdc8p8UbG5l2jnbL39otnV9Iy/6XHvRFFrU9Hz6aJosatomf5aq8bJt9Zim5T6KqZqt3Ka7&#10;VddFXWu6+0ug969HydE7hwRmw38Yna+O/syYr6TNLx7JjwmJmtotWbVn5vVek8DrXDtwuoUi9J2+&#10;+rPstWfubR7/AGxrE6xMxNdvuZ7WN79uO4aadQi5r2w9WyrlrbG9cex7PHyqoom9+itYx6Kqvkmd&#10;RREz7OqfJdppqrs1VRTcpt+cPqh6Udd9Neo6cjXkdPzWmMHJiNIt7fh5IiZ+HliPZPheIm1JnS0V&#10;1x7o7U53bXJ0yfjOPefoZYjwn2+W0fc2iPZtMeNZnSdPLjFTqoAAAAAAAAAAAAAAAAAADab2Gd4X&#10;9i8vTeE+TtU6bP1HJpxdjbjzrv4m1tSzL/SjQNRv1R+Lp2TcrmbN6urpjXJ6VTFiuarG13oB6y/y&#10;Jmxdjd05f+Z5LeXi5rT4YL2nwxXn2Yb2n6NpnTFadJ/F21x5W7A7y/Mb16H1S/4m06Yrz/i7TP2k&#10;z95aZ8Jn7Wd/ozrXeA3qZ0AAAAAAAAAAAAAAAAAAAAAAAAAAAAAAAAAAAAAAAAAAAAAAAAAAAAAA&#10;AAAAAAAAVcvgg/W97jfdtuH952mgtGgAAAAAAAAAAAAA/9K/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Hz27Np7b31t3Vtpbu0fD17buuYleFqml&#10;Z9FVePk2KpiqJiqiaa7dyiqKblq9aqpuW66aa7dVNdNNUfN6v0jpnXum5ukdYw15HGz18t8d48LR&#10;9jSYmJ0mtqzFq2iLVmLREvzcvicbn8a/D5lIyY8kaWrO0x+rExvExpMTpMTEwr7d23ZpuTgHUcjd&#10;W2Kc3cnE2flT8m1abc3dQ2ldyb/kxtH3L7PxomaqbePnREUXZ6UVxbuzTTX53+r/AKK9T9PeTbq3&#10;SotyekZLfRyaa3482nSuPNp7PGIpl8K3nwtFbTEW157v7L5Pb2SeXxdcvEtPhb249Z8K3/Ui207T&#10;pOmvhxgl0QAAAAAAAAAAAAAAAAAABu47Bu72d24um8G8manNW6dOxZx9hbizrnWvcenYlHmp25qW&#10;Tdqmas/GtRPyW5Mf09mjyVT7eiJv7zfV99Y/5XxYuxO6MuvLx104ma0+Oalf8Te0z45aV/wc/wCM&#10;pXSfxlYnJnL0+7x/PKV6F1S342saYrz93WPuLT9/Efaz91WNJ+lH0tqrbJlgAAAAAAAAAAAAAAAA&#10;AAAAAAAAAAAAAAAAAAAAAAAAAAAAAAAAAAAAAAAAAAAABVy+CD9b3uN9224f3naaC0aAAAAAAAAA&#10;AAAAD//Tv8AAAAAAAAAAAAAAq5dsf8cnlD3k9xv0f1YFo0AAAAAAAAAAAAAAAAAAFRT4n/15ucf/&#10;AE0/dBt9uf6Uf1fdP/5f+M5niP8AW7/1iO4f+of+GcN4GZCa3JjwVLI2T61dt0o3SrssT6lVk67C&#10;Ftk43cygI9aud0qpV23TSqtutTCu2yVRXOybko8FVnPsZR4qZcxusEfBO/0X7g/+3+PP83auwZ6u&#10;/wCc8H8HL+rR6T/UL/mjuX8twv2nJbyWHXoCAAAAAAAAAAAAAAAAAAAAAAAAAAAAAAAAAAAAAAAA&#10;AAAAAAAAAAAAAAAAAAAAAAAAAAAAAAAAAArw/Fr+sbsr3J7c+ne5GKO+/wCdsf5Gv7fI0j+sn/Tr&#10;ifwDF/GOU1d+p0aWv8bOShTZz7WSqd0kwrtunXYV22SjdkqtssI8Fcp12THjH4VaU7OVRO7mNkx4&#10;q7J13Sqtumn1K7LI2IQnZKu6VSbax8JX/bPyR7sLn0r05lH0n/nrk/kf8pRsD9Xn+kvN/gv+Vxt+&#10;7PbboAAAAAAAAAAAAAAAAAAAAAAAAAAAAAAAAAAAAAAAAAAAAAAAAAAAAAAAAAAAAAAAAAAAAAAA&#10;AAAAAAB/BqulaZrmm5+jazp+Hquk6piX8HUtN1DGtZmDn4WTbm1kYuXi34qouW66ZmmqmqJiY8X5&#10;+XxOLz+Nk4XNx1zYctZpel4i1b1tGk1tWdYmJjwmJ8JV5cWLPithz1i9LxMWrMaxMTvExPhMS0M9&#10;5PZLqHD97UOSeNMbK1Xi/Jyq72paTRTeytR2BVfmJpoyLkzVXf0ya5mmzlVfjWfxbd+ap8t25oD6&#10;0+hvJ7Nvk7m7YrbN0q1pm+ONbX4mvvnxm2HXwrefGnhXJM+F7YB707GydGtbqfTIm/FmdbV3nFr7&#10;/bNNdrb18It751ztbWNwAAAAAAAAAAAAAAAAAH9OHl5Wn5eLn4OTfw87ByLGXh5eLdrsZOLlY12L&#10;2Pk4963MVUV0V0xVRVTMTExExPVZhzZePmpyMFppkxzFq2rMxatqzrFomPGJiY1iY8YlKl747xkx&#10;zNbVmJiY8JiY8YmJ9kwsQdlndbi8+bUja+68qxY5X2pgWv0zb8tGPRunSrU041rdODap6U+0mqaa&#10;c+zbiKaLtUV0U027tFFHo76I+reL1B6R/JXVrxXq/EpHxI0iIz440rGesba66RlrGkVvMWrEVtER&#10;sb2R3bTuDifmvLmI5eGPpez4ldviR8v38RtPjERExEe5Gd3ewAAAAAAAAAAAAAAAAAAAAAAAAAAA&#10;AAAAAAAAAAAAAAAAAAAAAAAAAAAAAAAAFXL4IP1ve433bbh/edpoLRoAAAAAAAAAAAAAP//Uv8AA&#10;AAAAAAAAAAAAq5dsf8cnlD3k9xv0f1YFo0AAAAAAAAAAAAAAAAAAFRT4n/15ucf/AE0/dBt9uf6U&#10;f1fdP/5f+M5niP8AW7/1iO4f+of+GcN4GZCa3JjwVLI2T61dt0o3SrssT6lVk67CFtk43cygI9au&#10;d0qpV23TSqtutTCu2yVRXOybko8FVnPsZR4qZcxusEfBO/0X7g/+3+PP83auwZ6u/wCc8H8HL+rR&#10;6T/UL/mjuX8twv2nJbyWHXoCAAAAAAAAAAAAAAAAAAAAAAAAAAAAAAAAAAAAAAAAAAAAAAAAAAAA&#10;AAAAAAAAAAAAAAAAAAAAAArw/Fr+sbsr3J7c+ne5GKO+/wCdsf5Gv7fI0j+sn/TrifwDF/GOU1d+&#10;p0aWv8bOShTZz7WSqd0kwrtunXYV22SjdkqtssI8Fcp12THjH4VaU7OVRO7mNkx4q7J13Sqtumn1&#10;K7LI2IQnZKu6VSbax8JX/bPyR7sLn0r05lH0n/nrk/kf8pRsD9Xn+kvN/gv+Vxt+7PbboAAAAAAA&#10;AAAAAAAAAAAAAAAAAAAAAAAAAAAAAAAAAAAAAAAAAAAAAAAAAAAAAAAAAAAAAAAAAAAAAAABxXrN&#10;nJs3cfItWr+PftXLN+xet03bN6zdpmi7au2q4mmqmqmZiqmY6THolG9KZaTjyRFq2iYmJjWJifCY&#10;mJ8JiY8Jid3Fq1tWa2jWJ8Jidpho470exy/x9Or8s8Q4FzK2JVcuZ+59n4lqu5k7LivrcyNU0min&#10;rNzSonrVctxHmxI9P42PEzY0R9bfQjJ278bu/s7HN+BrN8/HrEzbja+M3x/fYPbau+GPHxx6zjwT&#10;3t2Jbp3n6v0euvH3vjjfF77V9+P3xvT8H7XV81XYsAAAAAAAAAAAAAAAAAAfV7H3tuXjndmh722h&#10;qd7SNxbezqM7Ts2zM+iqKZtX8bItxMRcsX7VVdnIs1fi3LddVFUTTVMPrdC651Ptvq+DrnRss4eT&#10;xrRelo/Qmsx7a2rM1vWfC1Zms+Ev18DncrpvLx87h2mmTHOtZj9OJ98TGsTG0xMxKzD23dwG2+4f&#10;jzD3ZpXsMDX8GLGn7y21Tei5f0HW/ZzNUUU1TNdWJk+Wq7hXqvy6OtM/0lu5TT6f+mfqH0z1H7cp&#10;1fiaY+Rj0pycOus4sun6M476TbHad66xP0q2iNnu2e4eN3H06vLxaVyV0jJTXxpb9Xy23rPtjw3i&#10;Yj0CyG7CAAAAAAAAAAAAAAAAAAAAAAAAAAAAAAAAAAAAAAAAAAAAAAAAAAAAAAAAAAAq5fBB+t73&#10;G+7bcP7ztNBaNAAAAAAAAAAAAAB//9W/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AAAAAAAAAAAAAAAAGNdFFyiu3copuW7lNVFy3XTFdFdFceWqiumr0TEx6JiXF&#10;q1tWa2jWJ8JidphxMRMaS0nd6fYzO0qNY5e4a025d2x7S/qW79jYVnzV7YtTHtcnWtuWLfpq0+mf&#10;NXk4tMdcWJ89uJxoqpx9HPW/0HnpEZu8eysUzxdZvyOLWP8AARvbLhiN8O83pH+Cjxr+KiYx4P73&#10;7D/M4v1jotdcXjbJiiPtPfakfee21fuN4+j9rqlalsTAAAAAAAAAAAAAAAAAAO8e3znXc/b9yJp2&#10;9tAmvLwK/Lgbo29VeqtYm4tAu3YqysK5Ppii9R09ri35pn2d2ImYqomuivvfp3371T077jxdc6fr&#10;fHP0M+HXSubFM/SrPutH22O2k+W0ROk1m1Z+72717ldvdSrzuP8ASrtemukXp7Y+SY3rPsn3xrE2&#10;auP9+7Y5O2foW+tnahTqW39w4VGZhX+kUX7VXWbeThZtiJmbWRj3Iqs37Uz1prpqjrPjPqH293B0&#10;vuno3H690XJ8XjcmvmrO0x7JraPub0tE1tX2WiYbQdO6hxeqcLHz+FbzY8kaxPt+WJj2TE+Ex7Jh&#10;9k+0/aAAAAAAAAAAAAAAAAAAAAAAAAAAAAAAAAAAAAAAAAAAAAAAAAAAAAAAAAAAq5fBB+t73G+7&#10;bcP7ztNBaNAAAAAAAAAAAAAB/9a/wAAAAAAAAAAAAACrl2x/xyeUPeT3G/R/VgWjQAAAAAAAAAAA&#10;AAAAAAAVFPif/Xm5x/8ATT90G325/pR/V90//l/4zmeI/wBbv/WI7h/6h/4Zw3gZkJrcmPBUsjZP&#10;rV23SjdKuyxPqVWTrsIW2TjdzKAj1q53SqlXbdNKq261MK7bJVFc7JuSjwVWc+xlHiplzG6wR8E7&#10;/RfuD/7f48/zdq7Bnq7/AJzwfwcv6tHpP9Qv+aO5fy3C/aclvJYdegIAAAAAAAAAAAAAAAAAAAAA&#10;AAAAAAAAAAAAAAAAAAAAAAAAAAAAAAAAAAAAAAAAAAAAAAAAAAAACvD8Wv6xuyvcntz6d7kYo77/&#10;AJ2x/ka/t8jSP6yf9OuJ/AMX8Y5TV36nRpa/xs5KFNnPtZKp3STCu26ddhXbZKN2Sq2ywjwVynXZ&#10;MeMfhVpTs5VE7uY2THirsnXdKq26afUrssjYhCdkq7pVJtrHwlf9s/JHuwufSvTmUfSf+euT+R/y&#10;lGwP1ef6S83+C/5XG37s9tugAAAAAAAAAAAAAAAAAAAAAAAAAAAAAAAAAAAAAAAAAAAAAAAAAAAA&#10;AAAAAAAAAAAAAAAAAAAAAAAAAAAAETETExMRMTExMTHWJifRMTEkxExpI0rd7vZFO3Z1bmThvSZn&#10;b0ze1He2ydOs9Z2/M9buVuLbuLaj/wCQPGvLxKI/6N6bluPk3mpx9IPXT0Lnps5u9Oy8P/NvG/J4&#10;1I/wPttmw1j/ABXtyY4/wXjasfC1jHhHvnsb828/Wui0/F+M5cUR9p770j7z22rH2u8fR1iupxqM&#10;xGAAAAAAAAAAAAAAAAAA9x9lPdRk8Cbw/s1unMv3OKt35tmnW7U+0vxtfV7kU49jdWFZp6zFEUxT&#10;bz7duPNcsxTXEV3LNumc7eh/qxl9P+s/yZ1a8z0nmWj4seM/AyTpEZ6x7tNIyxHjakRMRNqVie99&#10;kd2W7f5v5ry7TPEzT9L2+S20ZIj9K8RvHj4zWIWJMfIx8zHsZeJfs5WLlWbWRjZOPdov4+Rj36Iu&#10;2b9i9amaa6K6ZiqmqmZiYmJiej0fx5MebHXNhtF6XiJraJiYmJjWJiY8JiY8YmPCYbG1tW9YvSYm&#10;JjWJjxiYnaYn3OZNIAAAAAAAAAAAAAAAAAAAAAAAAAAAAAAAAAAAAAAAAAAAAAAAAAAAAAAAABVy&#10;+CD9b3uN9224f3naaC0aAAAAAAAAAAAAAD//17/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AAAAAAAAAAAAAAAAAAAARMRMTExExMTExMdYmJ9ExMSTETGkjR/3t9kl&#10;eyK9V5f4g0qq5su5Vdz94bPwLU117QrrmbmRrWi49uOs6XM9ar9imP8Aonpqpj5L1jH0V9c/Qy3Q&#10;rZe8uzcWvCnW/I49I8ePO85cUR/iPbasf4HePxX+CwX3z2NPBm/WejU/Eb5Mcf4v32rH/B++PuN4&#10;+h9rqzaosUgAAAAAAAAAAAAAAAAANvvw9+7L5NXp3AHImoz7C7VGPxlrubdmYs3ap6xsrMvXJ9FF&#10;c+nTJmY8s9caJ6VWKKdx/q6+rvwrYvT3uTL9GfDhZbTtP/RrTPsn/Ea7Tri9uOIzF6d93eWa9vdS&#10;t4T4YLz7P+Kmf2n9z97Dcg3RZoAAAAAAAAAAAAAAAAAAAAAAAAAAAAAAAAAAAAAAAAAAAAAAAAAA&#10;AAAAAAAVcvgg/W97jfdtuH952mgtGgAAAAAAAAAAAAA//9C/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AAAAAAHFes2cmzdx8i1av49+1cs37F63&#10;Tds3rN2maLtq7ariaaqaqZmKqZjpMeiUb0plpOPJEWraJiYmNYmJ8JiYnwmJjwmJ3cWrW1ZraNYn&#10;wmJ2mGiPvf7Mq+LcvL5V4t0u/d43z79d7cehYlE3f7B51+7Hlv49FPWqNKv1VdKPRMY1f9HMxbrt&#10;RToL66eidu1M1+7O1MUz0zJOubFWNfzW0zvEb/AtM+HsxW+jM+WaaYE767KnpV56t0qkzxrTrekf&#10;4qZ9sf8AFz7PvZ8NphrTaxsYgAAAAAAAAAAAAAAAAOWzevY161kY927YyLF23esX7Nyq1es3rVUV&#10;2rtq7RMVU1U1RE01RPWJ9MJUvfFeMmOZrasxMTE6TEx4xMTHjExPjExs5ra1bRas6THjExvErCvZ&#10;B3WWuc9qRszeWdap5V2jg2/ltdyqm3c3hodmace1uTHt+jrkUTNFvUKKfR7Sab1MU03fJb9F/Qr1&#10;ap350j+ROtZI/lbh0jzTPhPIxRpEZoj7+PCuaI+6mLxpF/LXYrsXuyOvcT8y5tv+d4Y8f+MrHh54&#10;+WPCLx79J2nSPebP7v4AAAAAAAAAAAAAAAAAAAAAAAAAAAAAAAAAAAAAAAAAAAAAAAAAAAAAAACr&#10;l8EH63vcb7ttw/vO00Fo0AAAAAAAAAAAAAH/0b/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AAAAAAAAAAAAAAAAAAAAAAfy52Dh6nhZmm6jiY+fp+oYuRg5+DmWbeRi&#10;ZmHl2psZWJlY92JouW7lFVVFdFUTFVMzExMSqz4MPKwX43JpGTHkrNb1tETW1bRpatonwmJiZiYn&#10;wmJ0lDJjplpbFkiLVtExMTGsTE+ExMTvEx4TCvv3qdoGXwZrV3fex8S/lcS69nUWrduK7uVk7J1X&#10;L61U6NqFyvrXVhXaomMHKrmZj0WL1XtfZ13/ADv9b/RvN2HzZ6/0Kk36PyL6RGs2txslv8XeZ8Zx&#10;2nX4V51/4O8+by2ya8979nX6Dnnn8CJnh5J+ecVp+5n2+WfuLf2tp10m3gRr4x8AAAAAAAAAAAAA&#10;AAAA+r2PvXcnHO7NC3ttHUbulbi25n2tQ03Mt/jUxco60XcfJtT+LdsXrc12b9mvrTct1VUVRNNU&#10;w+t0LrnU+2+r8frnR8s4uTxrxelo98bxaNrVtGtb1nwtWZrPhL9fB53J6bzMfO4dvJkxTrWf7E++&#10;JjwmNpiZiVmjt0582z3C8d4G8dEm1g6zi+z0/d+2pvRcytu69Ta816x6fxrmLfjrewsjp0uW56Ve&#10;W7Rdt2/UL029Qel+o3bePrPB0x5qaU5GHXW2HLp4x75pb7bHf7qvhOl63rXZ/tvuDi9x9NrzcH0b&#10;x4ZKe2l/bHy1nes+2PdMTEd9MgOwAAAAAAAAAAAAAAAAAAAAAAAAAAAAAAAAAAAAAAAAAAAAAAAA&#10;AAAAAAAKuXwQfre9xvu23D+87TQWjQAAAAAAAAAAAAAf/9K/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AAAAAAAAHze8cLa+o7U3Fhb3s6ZkbQyN&#10;G1GnctrWfZxpU6LGLVXqNefXdmIpt024qqqr6xNPTzRMTES+Z1nB0rk9J5ODrtaW4dsd/jxk0+H8&#10;Lyz55vM+ERFdZmfDTTWJiYfm5tOLk4mSnOis4ZrPn832vl08dfk09vs3VTOR7Gxsbfe68fjTM1XP&#10;2FZ1rMo2tma3aizqeRpNNzpYuX6IiJ8vXrFqq5TRcqt+Wq5RbrmqinyW7lx9Bxdf5ePti+TJ0+Mt&#10;owWyxpecevhMx4Tp97MxFprpNq1tMxGpnUq8CvPzV6ZNrceLT8ObeFpr7Nf7Guk6aaxE6w+JfDfh&#10;AAAAAAAAAAAAAAAAAe2+wLUuVMPuB0PE43tTl6Zn2Jp5Gw8u5et6J/Ymzfp+XahqFVuJijIx666P&#10;0dcimavlFVNr02rt2mrOX1e+T3Zh9Q8GHtmPPiyR/wA8raZjF+bRMea99Nr0mY+DOmvxJiv2t7xP&#10;efT7L1ancOOnTI1raPx0Tr5fha+Mz7piftJ380xG0zE2MnpM2RAAAAAAAAAAAAAAAAAAAAAAAAAA&#10;AAAAAAAAAAAAAAAAAAAAAAAAAAAAAVcvgg/W97jfdtuH952mgtGgAAAAAAAAAAAAA//Tv8AAAAAA&#10;AAAAAAAAq5dsf8cnlD3k9xv0f1YFo0AAAAAAAAAAAAAAAAAAFRT4n/15ucf/AE0/dBt9uf6Uf1fd&#10;P/5f+M5niP8AW7/1iO4f+of+GcN4GZCa3JjwVLI2T61dt0o3SrssT6lVk67CFtk43cygI9aud0qp&#10;V23TSqtutTCu2yVRXOybko8FVnPsZR4qZcxusEfBO/0X7g/+3+PP83auwZ6u/wCc8H8HL+rR6T/U&#10;L/mjuX8twv2nJbyWHXoCAAAAAAAAAAAAAAAAAAAAAAAAAAAAAAAAAAAAAAAAAAAAAAAAAAAAAAAA&#10;AAAAAAAAAAAAAAAAAArw/Fr+sbsr3J7c+ne5GKO+/wCdsf5Gv7fI0j+sn/TrifwDF/GOU1d+p0aW&#10;v8bOShTZz7WSqd0kwrtunXYV22SjdkqtssI8Fcp12THjH4VaU7OVRO7mNkx4q7J13Sqtumn1K7LI&#10;2IQnZKu6VSbax8JX/bPyR7sLn0r05lH0n/nrk/kf8pRsD9Xn+kvN/gv+Vxt+7PbboAAAAAAAAAAA&#10;AAAAAAAAAAAAAAAAAAAAAAAAAAAAAAAAAAAAAAAAAAAAAAAAAAAAAAAAAAAAAAAAAAAAAAAABhcu&#10;W7Nu5evXKLVq1RVcu3blVNFu3bop81dy5XV0iKYiJmZmekQja1aVm95iIiNZmfCIiN5mfc4mYiNZ&#10;8IhoZ74u8erljOyuK+M9SqjjLS8qiNc1rFmu1O+tVw7szFNq5ExNWlY9cRVYp6RF+5T7afNRTZmN&#10;AfXb1onu7PftPtjL/wDqvFb8blrrH51krPsn24KT41j/ABlo886xFGAu+u9J6vknpPS7f81pP0rR&#10;/jbR/k4nb76fpbRVrbazsZgAAAAAAAAAAAAAAAAP39rbX1/eu4tG2ntbS8nWdw6/n2NM0nTMSmKr&#10;2Vl5FXlop81cxTRRTHWu7duVU0W6Iqrrqpopqqj6HSuldQ651LB0jpWK2fk8i8Ux0rva0/pREb2t&#10;MxWtYm1piImX6OLxeRzuTTicSk3yZJitaxvMz+pHtmZ8IjxnSFlvte7ddB7dOPLG38f5LqG8NajG&#10;1HfO5LNuqJ1TVqLcxawcO5diLkYOFFddrEoqinr1uXqqKLl65D079K/Tfp/pt25Xp2Py5OZn8t+V&#10;miPt8mnhSsz4/CxazXHE6a62vNYte0NnO1e2+P2306OPXS2a+k5bx91b3R7fLXWYrHz20ibS9Jsm&#10;uzAAAAAAAAAAAAAAAAAAAAAAAAAAAAAAAAAAAAAAAAAAAAAAAAAAAAAAAKuXwQfre9xvu23D+87T&#10;QWjQAAAAAAAAAAAAAf/U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AAAAAAAAAAAAAAAAAAABpO76e9D+1NzVOFuJdVvUbcxr2Rp2/N2YF72dO471qqbOTtrR79E&#10;eb5BRVE05eRTVEZMxNunrjRVVkaO+vXrb/KtsvZHaGWY41ZmnK5FZ0+NMeFsOOd/hRPhkvE/jZ+j&#10;H4rWcmD+/O9vzqb9E6RefhRMxlyR937JpWfvI+6n7vaPo/bao2pLEoAAAAAAAAAAAAAAAACYiZmI&#10;iJmZmIiIjrMzPoiIiCImZ0gb+uxLtOp4g27b5N37pvl5P3VgR8g0/NtRF7Y+3cumK6cCLVfpt6jl&#10;0+WvNqq6V2qPLjRFExke19CPQP0jjs3psd09wYtOq8un0KWjx4uG3j5NJ2zZI0nLM/SpXTFpWfie&#10;fYPsLtH+RuNHVOoV/wCdZY8InfFSfZp7L2+69sR9Hw+lrsSbIMjgAAAAAAAAAAAAAAAAAAAAAAAA&#10;AAAAAAAAAAAAAAAAAAAAAAAAAAAAAAAKuXwQfre9xvu23D+87TQWjQAAAAAAAAAAAAAf/9W/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AAAAAAAAAAAAAAAAAAAAAAGn&#10;fvp71KvNqvCfD+tU+Ty5Gnchby0u9M1TVMzZytpaDm2p6RER5qNQybcz16/J6Ko6XuumXr163zrl&#10;7H7Mz+HjTl8mk/Ytx8Vo+zGa9fydZ+3Ya7873nW/Q+jX98ZslZ+xOOk/t7R+DE7tPTTRhoAAAAAA&#10;AAAAAAAAAAABtd+Hx2nzuLPwOeeRNM67f0rJ9txzoubaiada1jEu9P7V5Vm7HScXDuUzGFHTrcyK&#10;fa+iizR7Xbb6u3pHPUuRj7/7jxf83w214eK0f4TJWf8AOLRP3GOY/FffZI8/hFI8+WvTvtH85yV6&#10;/wBSr+LpOuGs/dWj/GTH3tZ+199vHasa7sG8TOAAAAAAAAAAAAAAAAAAAAAAAAAAAAAAAAAAAAAA&#10;AAAAAAAAAAAAAAAAAAACrl8EH63vcb7ttw/vO00Fo0AAAAAAAAAAAAAH/9a/wAAAAAAAAAAAAACr&#10;l2x/xyeUPeT3G/R/VgWjQAAAAAAAAAAAAAAAAAAVFPif/Xm5x/8ATT90G325/pR/V90//l/4zmeI&#10;/wBbv/WI7h/6h/4Zw3gZkJrcmPBUsjZPrV23SjdKuyxPqVWTrsIW2TjdzKAj1q53SqlXbdNKq261&#10;MK7bJVFc7JuSjwVWc+xlHiplzG6wR8E7/RfuD/7f48/zdq7Bnq7/AJzwfwcv6tHpP9Qv+aO5fy3C&#10;/aclvJYdegIAAAAAAAAAAAAAAAAAAAAAAAAAAAAAAAAAAAAAAAAAAAAAAAAAAAAAAAAAAAAAAAAA&#10;AAAAAAAACvD8Wv6xuyvcntz6d7kYo77/AJ2x/ka/t8jSP6yf9OuJ/AMX8Y5TV36nRpa/xs5KFNnP&#10;tZKp3STCu26ddhXbZKN2Sq2ywjwVynXZMeMfhVpTs5VE7uY2THirsnXdKq26afUrssjYhCdkq7pV&#10;JtrHwlf9s/JHuwufSvTmUfSf+euT+R/ylGwP1ef6S83+C/5XG37s9tugAAAAAAAAAAAAAAAAAAAA&#10;AAAAAAAAAAAAAAAAAAAAAAAAAAAAAAAAAAAAAAAAAAAAAAAAAAAAAAAAAAAAAGoXve73vkf6X4Z4&#10;Z1f/AKZ/T6bvrfWm3/8A5D8bOXtrbWXZn/nvG3m5tuf6P02rU+089dvTn109dPg/G7K7KzfT8acr&#10;lUn7X2WwYLR917MmSPtfGlJ82s1w731315PP0Xot/peNcuWs7e+lJ9/staNto8dZjTY0tYXAAAAA&#10;AAAAAAAAAAAAAeyuzftezu4Xe/y/XbGVi8X7Syse9urUKPPYnWMuIjIxtp6bk09J9rfp6VZVy3Pm&#10;sWJ83Wm5cs+bNPov6V5/UXrv5xz62p0rh2ic941j4lt449J++vHjkmPGmOddYtamvdOy+1cncXO+&#10;JniY4uGYnJO3mneMdZ98/dTH2tfdM11sb6dp2BpGBhaVpeHjadpmm4mPg6fgYdm3j4mFhYlqLGNi&#10;4uPaiKaLduimmmimmIiIiIh6U8bjcfh8enE4lK48WKsUpSsRWta1jStaxHhERERERHhENk8ePHhx&#10;1xYqxWtYiIiI0iIjwiIj2REP7FyYAAAAAAAAAAAAAAAAAAAAAAAAAAAAAAAAAAAAAAAAAAAAAAAA&#10;AAAAAAAACrl8EH63vcb7ttw/vO00Fo0AAAAAAAAAAAAAH//Xv8AAAAAAAAAAAAAAq5dsf8cnlD3k&#10;9xv0f1YFo0AAAAAAAAAAAAAAAAAAFRT4n/15ucf/AE0/dBt9uf6Uf1fdP/5f+M5niP8AW7/1iO4f&#10;+of+GcN4GZCa3JjwVLI2T61dt0o3SrssT6lVk67CFtk43cygI9aud0qpV23TSqtutTCu2yVRXOyb&#10;ko8FVnPsZR4qZcxusEfBO/0X7g/+3+PP83auwZ6u/wCc8H8HL+rR6T/UL/mjuX8twv2nJbyWHXoC&#10;AAAAAAAAAAAAAAAAAAAAAAAAAAAAAAAAAAAAAAAAAAAAAAAAAAAAAAAAAAAAAAAAAAAAAAAAAArw&#10;/Fr+sbsr3J7c+ne5GKO+/wCdsf5Gv7fI0j+sn/TrifwDF/GOU1d+p0aWv8bOShTZz7WSqd0kwrtu&#10;nXYV22SjdkqtssI8Fcp12THjH4VaU7OVRO7mNkx4q7J13Sqtumn1K7LI2IQnZKu6VSbax8JX/bPy&#10;R7sLn0r05lH0n/nrk/kf8pRsD9Xn+kvN/gv+Vxt+7PbboAAAAAAAAAAAAAAAAAAAAAAAAAAAAAAA&#10;AAAAAAAAAAAAAAAAAAAAAAAAAAAAAAAAAAAAAAAAAAAAAAAAABqF73u975H+l+GeGdX/AOmf0+m7&#10;631pt/8A+Q/Gzl7a21l2Z/57xt5ubbn+j9Nq1PtPPXb059dPXT4Pxuyuys30/GnK5VJ+19lsGC0f&#10;dezJkj7XxpSfNrNcO99d9eTz9F6Lf6XjXLlrO3vpSff7LWjbaPHWY02NLWFwAAAAAAAAAAAAAAAA&#10;AHcHBvC+6ueeQtJ2Fta37Kcmr5ZrmtXbVVzC27oNi5TGfq+ZFMx5vJFUUWbXmibt2qi3E0+bzR3L&#10;sPsnq3f/AHHh7f6VGnm+llyTGtcOKJjz5Lba6a6VrrHnvNaxMa6x9noPROX1/qNOn8Tw18bW9lKR&#10;vaf1Ij2zMR7Vm/jHjbavEeyNC2Ds3CjC0TQsWLNFdcUTmahl3J9pm6rqV6iKfaZORcmq5dr6RHWf&#10;LTFNFNNMeo3a3bPSez+hcft/ouPyYOPXTx0817T42yXmIjzXvOs2n7ERERERtD0vpnE6PwcfT+FX&#10;y0xxp8sz7bWn22mfGZ/Q8NIffOwPoAAAAAAAAAAAAAAAAAAAAAAAAAAAAAAAAAAAAAAAAAAAAAAA&#10;AAAAAAAAAAAKuXwQfre9xvu23D+87TQWjQAAAAAAAAAAAAAf/9C/wAAAAAAAAAAAAACrl2x/xyeU&#10;PeT3G/R/VgWjQAAAAAAAAAAAAAAAAAAVFPif/Xm5x/8ATT90G325/pR/V90//l/4zmeI/wBbv/WI&#10;7h/6h/4Zw3gZkJrcmPBUsjZPrV23SjdKuyxPqVWTrsIW2TjdzKAj1q53SqlXbdNKq261MK7bJVFc&#10;7JuSjwVWc+xlHiplzG6wR8E7/RfuD/7f48/zdq7Bnq7/AJzwfwcv6tHpP9Qv+aO5fy3C/aclvJYd&#10;egIAAAAAAAAAAAAAAAAAAAAAAAAAAAAAAAAAAAAAAAAAAAAAAAAAAAAAAAAAAAAAAAAAAAAAAAAA&#10;CvD8Wv6xuyvcntz6d7kYo77/AJ2x/ka/t8jSP6yf9OuJ/AMX8Y5TV36nRpa/xs5KFNnPtZKp3STC&#10;u26ddhXbZKN2Sq2ywjwVynXZMeMfhVpTs5VE7uY2THirsnXdKq26afUrssjYhCdkq7pVJtrHwlf9&#10;s/JHuwufSvTmUfSf+euT+R/ylGwP1ef6S83+C/5XG37s9tugAAAAAAAAAAAAAAAAAAAAAAAAAAAA&#10;AAAAAAAAAAAAAAAAAAAAAAAAAAAAAAAAAAAAAAAAAAAAAAAAAAAGnjvT76Z663w9wpqkdOl3TN48&#10;h6dk+nr6bWfoG08iz+byNRoq/wDeoseq80z9b/Xqdc/ZnY+X305PMpP2L4uPaP0L5on31x/fsNd7&#10;9+fb9G6Hf9jkzRP6NMcx+hN/niv3zTy0zYaAAAAAAAAAAAAAAAAAAfQbU2tr+99x6NtLa2m5Gr7g&#10;3Bn2NN0rTsaIm7k5V+rpTE1VTFNFFMda7lyuYpooiquuYppmY+j0npPUOu9TwdH6VinNyOReKY6V&#10;3taf0oiN7WnSKxEzMxETL9HE4nI53Jpw+LWb5MkxWsR7Zn9SPbMz4RHjPgss9r3bpoHbpx7j6Bjx&#10;iajvHWacfUN8bls2582qarFufJgYd27EXIwcKKqrWJRMU9etd6qim5erh6delfpt0/027cr0/H5c&#10;nNz6X5WaI+3yaeFKzPj8LHrNccTpr9K81i17Q2c7V7b4/bfTo49dLZr6TlvH3VvdHt8ldqx4e22k&#10;TaXpRk12YAAAAAAAAAAAAAAAAAAAAAAAAAAAAAAAAAAAAAAAAAAAAAAAAAAAAAAAAAABVy+CD9b3&#10;uN9224f3naaC0aAAAAAAAAAAAAAD/9G/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AAAAAAAAAAAAAAGFy5bs27l69cotWrVFVy7duVU0W7duinzV3LldXSIpiImZm&#10;Z6RCNrVpWb3mIiI1mZ8IiI3mZ9ziZiI1nwiGlLvQ76a90RqnE3Cuq38fbtF29g7t35p9+bN3ccW5&#10;8l7R9s5VmfNRp81dacjLpmJyenkt9MaaqsjR/wBbfXm3Vfi9odj5prxoma8jlUnSc2nhOPBaPGMW&#10;vhfJGk5dq/itZyYQ7278nlefpHQ7zGPbJlift/fWkx9x77fd7R9HxtqiaksSgAAAAAAAAAAAAAAA&#10;AAOWzZvZN61j49q7fyL923ZsWLNuq7evXrtUUWrVq1RE1VVVVTEU0xHWZ9EJUpfLeMeOJta0xERE&#10;azMz4RERHjMzPhERu5rW1rRWsazPhERvMrBHY92mWuE9uUb+3xg0V8q7owaeuNkW7dc7I0PIpi5T&#10;olifxumbe9FWfdpmOn4uPTERRcrveiHoT6Q07G6ZHcPXcevVuXX7WYj/AJrinx+FG/4y2+W0T4eG&#10;OPCtpvsP2L2jHQ+N/KHPr/zvLG0/4qs/cx+yn7ufmrG0zbYA2GZCAAAAAAAAAAAAAAAAAAAAAAAA&#10;AAAAAAAAAAAAAAAAAAAAAAAAAAAAAAAAAAAAVcvgg/W97jfdtuH952mgtGgAAAAAAAAAAAAA/9K/&#10;wAAAAAAAAAAAAACrl2x/xyeUPeT3G/R/VgWjQAAAAAAAAAAAAAAAAAAVFPif/Xm5x/8ATT90G325&#10;/pR/V90//l/4zmeI/wBbv/WI7h/6h/4Zw3gZkJrcmPBUsjZPrV23SjdKuyxPqVWTrsIW2TjdzKAj&#10;1q53SqlXbdNKq261MK7bJVFc7JuSjwVWc+xlHiplzG6wR8E7/RfuD/7f48/zdq7Bnq7/AJzwfwcv&#10;6tHpP9Qv+aO5fy3C/aclvJYdegIAAAAAAAAAAAAAAAAAAAAAAAAAAAAAAAAAAAAAAAAAAAAAAAAA&#10;AAAAAAAAAAAAAAAAAAAAAAAACvD8Wv6xuyvcntz6d7kYo77/AJ2x/ka/t8jSP6yf9OuJ/AMX8Y5T&#10;V36nRpa/xs5KFNnPtZKp3STCu26ddhXbZKN2Sq2ywjwVynXZMeMfhVpTs5VE7uY2THirsnXdKq26&#10;afUrssjYhCdkq7pVJtrHwlf9s/JHuwufSvTmUfSf+euT+R/ylGwP1ef6S83+C/5XG37s9tugAAAA&#10;AAAAAAAAAAAAAAAAAAAAAAAAAAAAAAAAAAAAAAAAAAAAAAAAAAAAAAAAAAAAAAAAAAAAAAAAH8Op&#10;6np2jafm6tq+fh6Xpem417M1DUtQybOHg4OJj0Tcv5WXl5E00W7dFMTVVXXVERHpmVHK5XG4XHvz&#10;OZkrixYqza972ita1iNZta0zERER4zMzpCvLlx4Mds2a0UpWNZtMxEREbzMz4RENEfeN3xZ/LNep&#10;ca8V5WXpXGVNVeJrWteSvE1Tfc2rsxXRETPnx9Kq6RNFiYpuX49N+KaavYU6DetHrtyO75y9sdp3&#10;th6XGtcuX7XJytJ299ME+ys6WyR45IiJ8kYE7z76ydXm3TOkzNOLta21sv8AZjH7o8Jt91pH0Wtx&#10;rOxoAAAAAAAAAAAAAAAAAAA3K9gXaD8it6XzzydpcfLLtNGbxttrUMemqMWxXRFdjeuoY93r/S1x&#10;PXTbddMTRHTK9NVViqjdP6vfo58CuLv/ALpxfTnS3Cw3j7WJ25N4n7qf8TEx9GPxu845rmn097O+&#10;HFOv9Up9KfHDSY2j2ZZj3/eRO32+/lmNvDcVmEAAAAAAAAAAAAAAAAAAAAAAAAAAAAAAAAAAAAAA&#10;AAAAAAAAAAAAAAAAAAAAAABVy+CD9b3uN9224f3naaC0aAAAAAAAAAAAAAD/07/AAAAAAAAAAAAA&#10;AKuXbH/HJ5Q95Pcb9H9WBaNAAAAAAAAAAAAAAAAAABUU+J/9ebnH/wBNP3Qbfbn+lH9X3T/+X/jO&#10;Z4j/AFu/9YjuH/qH/hnDeBmQmtyY8FSyNk+tXbdKN0q7LE+pVZOuwhbZON3MoCPWrndKqVdt00qr&#10;brUwrtslUVzsm5KPBVZz7GUeKmXMbrBHwTv9F+4P/t/jz/N2rsGerv8AnPB/By/q0ek/1C/5o7l/&#10;LcL9pyW8lh16AgAAAAAAAAAAAAAAAAAAAAAAAAAAAAAAAAAAAAAAAAAAAAAAAAAAAAAAAAAAAAAA&#10;AAAAAAAAAAAK8Pxa/rG7K9ye3Pp3uRijvv8AnbH+Rr+3yNI/rJ/064n8AxfxjlNXfqdGlr/GzkoU&#10;2c+1kqndJMK7bp12Fdtko3ZKrbLCPBXKddkx4x+FWlOzlUTu5jZMeKuydd0qrbpp9SuyyNiEJ2Sr&#10;ulUm2sfCV/2z8ke7C59K9OZR9J/565P5H/KUbA/V5/pLzf4L/lcbfuz226AAAAAAAAAAAAAAAAAA&#10;AAAAAAAAAAAAAAAAAAAAAAAAAAAAAAAAAAAAAAAAAAAAAAAAAAAAAAAAAAfNbw3jtjYG3NU3bvHW&#10;8Db+3dGx6snUNT1G9FqxapifLbtW6fTVdvXapi3ZsWqarl2uaaLdNVdURPy+s9a6X290zL1jrWev&#10;H42CPNe950iPdEe21rTpFa1ibWtMVrEzMQ/LzObxen8a/M5t4x46RrNpnw/+zM7REazM+ERMq+/d&#10;n3mbm5/z7+1ttfLts8T4WT1xdGqri1qW6buPdivH1XdE2app8tNVMXMfBpqqt2p6VVzduU010eeH&#10;q9619U9Q+RbpXS/NxekUt9HHrpfPMTrGTPpMxpExE0xRM1pPjM2tETGvPd3evK7hyTxeLri4lZ8K&#10;/dZNNrX0/Riu0bzrOkx4fYKdFAAAAAAAAAAAAAAAAAAAbKuxbs+q5S1LE5a5J0yr/Vvo2ZNW39Ez&#10;rMxRvnWMO5HW7fsXqelzSsauJi9P5ORdpmz+NRRfpbN+gvo1PdfJp3f3Ni//AFZgt+JxWjw5WSs7&#10;zEx44KT4W9mS8eTxrXJDJvYfZs9Vyx1fqdf+bUn6FZj/AAto98TvjrO/stP0dos3xRERERERERER&#10;ERHSIiPREREN/YiIjSGfUgAAAAAAAAAAAAAAAAAAAAAAAAAAAAAAAAAAAAAAAAAAAAAAAAAAAAAA&#10;AAAAAAAq5fBB+t73G+7bcP7ztNBaNAAAAAAAAAAAAAB//9S/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HVvLvMew+ENoZW8t/atTgYFuarGn6fY9ne&#10;1nXtR8k12tL0TAqqpm9eqiOs/jU0W6etd2ui3TVVHVO8e9O3+xej3613Bm+HjjwpSNJyZb6axjxU&#10;1jzWn54rWPpXmtYmY+V1jrXT+hcOeb1C/lrHhER42vP3tY9s/pRHjMxHirt9yHdDv3uM3FGTrV2v&#10;RNm6ZkV17a2RhZNdzTdNiafZRn6hciKPledXT1irIuUx5Iqqos026JqifOH1L9VO4PUnqXxebM4O&#10;FinXDxa2maU9nnvPh8TLMb3mPCJmKRWszE649y91dQ7k5Pmzz5MFZ+hiifo1+WdvNb5Z28YiIh5o&#10;YwdYAAAAAAAAAAAAAAAAAAAe2OzjtP1LuD3R+ntx2srT+Kds5tuNez6JqsXtxahbim/RtfSL3j1r&#10;pmmrMv0f8zamIiabty3LOPov6R8n1E6r/KHUotj6TxbR8W8eE5rxpMYMc/LGk5LR9pSdImLWq7x2&#10;Z2jl7i5X5xyYmvExT9OdpvO/kr/vp9kfLMLE2laVpuh6Zp+jaNgYml6TpWHjafpum4Ni3jYWBg4d&#10;qLGLiYuPaiKaLduimKaaaY6REdHo/wATicbgcXHwuFjriw4axSlKRFa0rWNK1rEeERERpERtDY7F&#10;ixYMVcGGsUpSIitYjSIiPCIiPZEQ/vfoWAAAAAAAAAAAAAAAAAAAAAAAAAAAAAAAAAAAAAAAAAAA&#10;AAAAAAAAAAAAAAAAAAAKuXwQfre9xvu23D+87TQWjQAAAAAAAAAAAAAf/9W/wAAAAAAAAAAAAACr&#10;l2x/xyeUPeT3G/R/VgWjQAAAAAAAAAAAAAAAAAAVFPif/Xm5x/8ATT90G325/pR/V90//l/4zmeI&#10;/wBbv/WI7h/6h/4Zw3gZkJrcmPBUsjZPrV23SjdKuyxPqVWTrsIW2TjdzKAj1q53SqlXbdNKq261&#10;MK7bJVFc7JuSjwVWc+xlHiplzG6wR8E7/RfuD/7f48/zdq7Bnq7/AJzwfwcv6tHpP9Qv+aO5fy3C&#10;/aclvJYdegIAAAAAAAAAAAAAAAAAAAAAAAAAAAAAAAAAAAAAAAAAAAAAAAAAAAAAAAAAAAAAAAAA&#10;AAAAAAAACvD8Wv6xuyvcntz6d7kYo77/AJ2x/ka/t8jSP6yf9OuJ/AMX8Y5TV36nRpa/xs5KFNnP&#10;tZKp3STCu26ddhXbZKN2Sq2ywjwVynXZMeMfhVpTs5VE7uY2THirsnXdKq26afUrssjYhCdkq7pV&#10;JtrHwlf9s/JHuwufSvTmUfSf+euT+R/ylGwP1ef6S83+C/5XG37s9tugAAAAAAAAAAAAAAAAAAAA&#10;AAAAAAAAAAAAAAAAAAAAAAAAAAAAAAAAAAAAAAAAAAAAAAAAAAAAAHl/uS7qdgduehTOqXaNf3zq&#10;ONcubd2Rg5NujOyesVU2tR1m9Hm+RYMVx5ZvV0zXcmKqbNu5NNfkxX6m+rHb3ptwP+dzHI5+Wszh&#10;4tbR5rb6XyT4/Dxa+HmmJm3jFK2mLadW7m7s6f23g/Gz8TPaPoYonxn5bT9zXX2z4z9zE6TpXj5c&#10;5i37zdu7J3jv7WK9Rz7lM2NPwbPnsaPoWnxX57emaJgTVVTYs0z6Z9M13Kutdyuu5VVVPnL3h3n3&#10;B311i3Wu4c05Mk+FKRrGPFT2UxU1mK1j7M2nW1ptaZmdc+sdZ6h13mTzeoX81p8IiPCtI+9rHsj9&#10;OZ8ZmZ8XVzqr5QAAAAAAAAAAAAAAAAAAD0/2uds+5O43e1GnWPlGlbG0K9i5O9dz00dPkmFcuean&#10;SNKruU1UV6hlU01xYpqiabdMVXrkTTTFFeU/Sr0w6n6ldcjjU1xcDjzW3Jz/AHtZn/B49YmJzXiJ&#10;8sTrFY1vaJiPLbtPavbHJ7l53w660wY5ict/dH3tfZN7ez2RvO2k2R9mbN23x9tfRdm7R0uxo23d&#10;v4VvA0zT7HnqptWaJmuu5du3Jmu5duVzVcvXblU13K6qq6pmqZl6Y9E6L0zt3pWDovR8UYONx6xS&#10;lI9ke2ZmfG1rTra1pmZtaZmZmZlsvwuFxuncWnC4dIpjxxpWI936szM+MzPjM+Mvp31H6gAAAAAA&#10;AAAAAAAAAAAAAAAAAAAAAAAAAAAAAAAAAAAAAAAAAAAAAAAAAAAAAAAAFXL4IP1ve433bbh/edpo&#10;LRoAAAAAAAAAAAAAP//W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AAAAAAAABrj7se/HQOJo1DYXFd7A3RyRTTdxdR1f+jzNu7LvTTNFdN+aZmjM1C3Phi0zNq1&#10;V/z8zVTNirWv1c9fun9o/E7f7TmnK6n41vk8LYeNO06+zJmj7yPo0n/CTrE45xt3d39x+kebp/SZ&#10;jLydrW3pin5fvrx97tE/bbeWdFW5Ny6/vDXNS3LujV8/Xtf1jJry9S1XU8i5lZmXfr9HmuXbk+im&#10;mIimiinpTRTEU0xFMREaE9T6n1DrPPy9T6rmvyORmtNr5LzNrWmffM+yNoiPCIiIiIiIhgXk8nkc&#10;zPblcq85Ml51ta06zM/7tvZEeEeD8N+FQAAAAAAAAAAAAAAAAAAA757eu3/eHcLvrF2rtyzdw9Hx&#10;K8fK3bum5Ym7p+2tHruTTVfu9Zpi7k3Yprow8WK4qu1xM9abVF25b7/6dennWfUbr1ek9NiaYaTF&#10;uRnmNaYcczvO3mvbSYx49Ym867Vra1fv9u9vczuPnxxONHlpGk5MmnhSvv8AltP3Nd5n3REzFlLi&#10;7jDaHD2ydH2FsjT/AJBomkWqutd2qm7n6nn358+bq+rZURT7bJv1/jXK+kREeW3bpotUUUU+m/an&#10;a3RuzOh4e3+hY/h4MMbz43vefG2TJbSPNe8+Mz4REaVrFa1rWNmuldL4fRuDTp/Br5cdP0bTO9rT&#10;7bT7f0IiIiIjsJ2J9EAAAAAAAAAAAAAAAAAAAAAAAAAAAAAAAAAAAAAAAAAAAAAAAAAAAAAAAAAA&#10;AAAAABVy+CD9b3uN9224f3naaC0aAAAAAAAAAAAAAD//17/AAAAAAAAAAAAAAKuXbH/HJ5Q95Pcb&#10;9H9WBaNAAAAAAAAAAAAAAAAAABUU+J/9ebnH/wBNP3Qbfbn+lH9X3T/+X/jOZ4j/AFu/9YjuH/qH&#10;/hnDeBmQmtyY8FSyNk+tXbdKN0q7LE+pVZOuwhbZON3MoCPWrndKqVdt00qrbrUwrtslUVzsm5KP&#10;BVZz7GUeKmXMbrBHwTv9F+4P/t/jz/N2rsGerv8AnPB/By/q0ek/1C/5o7l/LcL9pyW8lh16AgAA&#10;AAAAAAAAAAAAAAAAAAAAAAAAAAAAAAAAAAAAAAAAAAAAAAAAAAAAAAAAAAAAAAAAAAAAAAAK8Pxa&#10;/rG7K9ye3Pp3uRijvv8AnbH+Rr+3yNI/rJ/064n8AxfxjlNXfqdGlr/GzkoU2c+1kqndJMK7bp12&#10;Fdtko3ZKrbLCPBXKddkx4x+FWlOzlUTu5jZMeKuydd0qrbpp9SuyyNiEJ2SrulUm2sfCV/2z8ke7&#10;C59K9OZR9J/565P5H/KUbA/V5/pLzf4L/lcbfuz226AAAAAAAAAAAAAAAAAAAAAAAAAAAAAAAAAA&#10;AAAAAAAAAAAAAAAAAAAAAAAAAAAAAAAAAAAAAfm6xrOk7e0vP1zXdSwdH0fS8a5majqmpZNnDwcH&#10;Fsx5rl/Jyb800UUx/LVP+54vy83m8Pp3Eyc7n5a4cOKs2ve9orStY3m1p0iI+dVmzYeNitn5FopS&#10;ka2taYiIj3zM7NKXdb8QbVN4RqfH3BmVm6FtWqbmJq+/qJvYOv7itemi7jbfomKbuBh1enrkTMZN&#10;2OkRFijzU3dH/Vr6xPK6zGXt3sO9uPxJ1rk5fjXLmjaa4o8LYsc+2/hlvG3w41i2EO7fUTLzfN07&#10;oMzjxbWy+MXv8lPbSvy/bT+xjXXVlMzMzMzMzMzMzM9ZmZ9MzMy1RmZmdZYpQAAAAAAAAAAAAAAA&#10;AAAADt7hLhXefPG+dP2Ts7Dqmq7VbyNc1q9arq0vbWixdijK1jU7kTEeWiJ6WrUVRXeueW3R+NV6&#10;O49jdj9b7/69j6H0WnjOk5csx9DDj10tkvPuj7muut7aVr4y+x0PofN6/wA+vB4Vd/G1vuaV9trf&#10;2I3mfCFlThbhbZXBOyMHZGysKbdi1MZWr6vk00VatuLWK7dNvJ1fVb9ER5q6/LFNFunpRaoim3bi&#10;KaYem/ZHZHQ+wehY+hdDppWPpZMltPiZsmkRbJkn2zOmkRH0a10rWIiGzXROicHoHBrweDXwjxta&#10;ftr29trT7/dG0R4R4O23cH2AAAAAAAAAAAAAAAAAAAAAAAAAAAAAAAAAAAAAAAAAAAAAAAAAAAAA&#10;AAAAAAAAAAAAFXL4IP1ve433bbh/edpoLRoAAAAAAAAAAAAAP//Qv8AAAAAAAAAAAAAAq5dsf8cn&#10;lD3k9xv0f1YFo0AAAAAAAAAAAAAAAAAAFRT4n/15ucf/AE0/dBt9uf6Uf1fdP/5f+M5niP8AW7/1&#10;iO4f+of+GcN4GZCa3JjwVLI2T61dt0o3SrssT6lVk67CFtk43cygI9aud0qpV23TSqtutTCu2yVR&#10;XOybko8FVnPsZR4qZcxusEfBO/0X7g/+3+PP83auwZ6u/wCc8H8HL+rR6T/UL/mjuX8twv2nJbyW&#10;HXoCAAAAAAAAAAAAAAAAAAAAAAAAAAAAAAAAAAAAAAAAAAAAAAAAAAAAAAAAAAAAAAAAAAAAAAAA&#10;AArw/Fr+sbsr3J7c+ne5GKO+/wCdsf5Gv7fI0j+sn/TrifwDF/GOU1d+p0aWv8bOShTZz7WSqd0k&#10;wrtunXYV22SjdkqtssI8Fcp12THjH4VaU7OVRO7mNkx4q7J13Sqtumn1K7LI2IQnZKu6VSbax8JX&#10;/bPyR7sLn0r05lH0n/nrk/kf8pRsD9Xn+kvN/gv+Vxt+7PbboAAAAAAAAAAAAAAAAAAAAAAAAAAA&#10;AAAAAAAAAAAAAAAAAAAAAAAAAAAAAAAAAAAAAAAAAAB09zNzrxzwRtm5uTf2tW8Wq7Tcp0fQcObW&#10;TuLcOVbp6/JdH0yaqaq+k9IuX65os2usTduURMdemd69+9tdg9LnqfcGeKa6/DxV0tmzWj7nHTWJ&#10;n2a2nSldY81o1h8brfXum9A4v5z1C+mv2tI8b3n3Vr+rM6Vj2zCv73Id2vIvcTqdeLqF6vbWwMTJ&#10;9to2xdNy7leFFVurrYz9fyoiic/LiPybldFNu36fY2rc1VzX55epfq/3J6kcqcXItPF6fS2uPi0t&#10;M18Nr5beHxcnumYitfuK11tM69dy939S7jy+XJPwuPE/RxVnw+Sbz4ee3yzGkfcxHjr5VYndTAAA&#10;AAAAAAAAAAAAAAAAAdocQcQb15u3rp2xtjadOXqGXPt8/Pv+e3pWg6VbrpoytZ1nKopq9lYteaI9&#10;ETXXXNNu3TXcrppntXZ3Z3XO+euY+g9Bx+fJfxvedYx4scTHmyZLaT5aV1+WbTMVrE2mIn6vRujc&#10;7rvOrwOBXW0+MzP2tK+21p9kR+jM6RETMxCyfwHwRs/t92Hh7N2vapysy55Mvc25b+Pas6nufWJp&#10;n2mbmeTr5LVvzTbxMaKqqbNvpHWuuq5cuemvp92D0b077fp0XpUee8/Sz5piIvnye21tNqxr5cdN&#10;ZilfDWbTa1tme3+gcPt3p9eFxY1tve8xpa9vfPuiNq1+5j3zrM93O8vuAAAAAAAAAAAAAAAAAAAA&#10;AAAAAAAAAAAAAAAAAAAAAAAAAAAAAAAAAAAAAAAAAAAAAAKuXwQfre9xvu23D+87TQWjQAAAAAAA&#10;AAAAAAf/0b/AAAAAAAAAAAAAAKuXbH/HJ5Q95Pcb9H9WBaNAAAAAAAAAAAAAAAAAABUU+J/9ebnH&#10;/wBNP3Qbfbn+lH9X3T/+X/jOZ4j/AFu/9YjuH/qH/hnDeBmQmtyY8FSyNk+tXbdKN0q7LE+pVZOu&#10;whbZON3MoCPWrndKqVdt00qrbrUwrtslUVzsm5KPBVZz7GUeKmXMbrBHwTv9F+4P/t/jz/N2rsGe&#10;rv8AnPB/By/q0ek/1C/5o7l/LcL9pyW8lh16AgAAAAAAAAAAAAAAAAAAAAAAAAAAAAAAAAAAAAAA&#10;AAAAAAAAAAAAAAAAAAAAAAAAAAAAAAAAAAAK8Pxa/rG7K9ye3Pp3uRijvv8AnbH+Rr+3yNI/rJ/0&#10;64n8AxfxjlNXfqdGlr/GzkoU2c+1kqndJMK7bp12Fdtko3ZKrbLCPBXKddkx4x+FWlOzlUTu5jZM&#10;eKuydd0qrbpp9SuyyNiEJ2SrulUm2sfCV/2z8ke7C59K9OZR9J/565P5H/KUbA/V5/pLzf4L/lcb&#10;fuz226AAAAAAAAAAAAAAAAAAAAAAAAAAAAAAAAAAAAAAAAAAAAAAAAAAAAAAAAAAAAAAAAAAAAAa&#10;+u6Dvy2Zw5GobO48+Qb55Lt+0xsjy3Jv7V2nfpmaK/03l4tdNWTlUVej5Bj1xNM9fbXbU0xRc139&#10;VPX/AKL2XGTo3bnk5/VI1rPjrg487T8W1Zib3if8VSY08fPekxFbY77p7/4XRfNwunaZ+VHhPtx4&#10;5/ZTE/StH3kT+FMbToq37yFvPk/cudu7fe4M/cev59X9Lm51yJps2aZmbWHg4tqKbWPj2+s+zsWK&#10;KbdPWelMdZaE9wdxda7p6nk6x1/kX5PIyb2tO0eytaxpWlI9laxFY9kMDdQ6jzeqcq3M5+ScuS3t&#10;n2R7ojaIj2REREPjHxX4gAAAAAAAAAAAAAAAAAAAHaHEHEG9ebt66dsbY2nTl6hlz7fPz7/nt6Vo&#10;OlW66aMrWdZyqKavZWLXmiPRE111zTbt013K6aZ7V2d2d1zvnrmPoPQcfnyX8b3nWMeLHEx5smS2&#10;k+Wldflm0zFaxNpiJ+r0bo3O67zq8DgV1tPjMz9rSvttafZEfozOkREzMQskcAcAbK7etlWdq7Vs&#10;xl6nlxZyd07pybNFvVdy6rbommcjImmavZY9rzVU4mJTVNFmiZ9Ndyu7duemPp56edD9Oeh16T0m&#10;vny30tnz2iIyZ8kRvO/lpXWYx44mYpEz4zabWtsv2929we3eDHE4ka2nScmSY+le3vn3RH3Ndoj3&#10;zMzPervr7wAAAAAAAAAAAAAAAAAAAAAAAAAAAAAAAAAAAAAAAAAAAAAAAAAAAAAAAAAAAAAAAAAA&#10;Crl8EH63vcb7ttw/vO00Fo0AAAAAAAAAAAAAH//Sv8AAAAAAAAAAAAAAq5dsf8cnlD3k9xv0f1YF&#10;o0AAAAAAAAAAAAAAAAAAFRT4n/15ucf/AE0/dBt9uf6Uf1fdP/5f+M5niP8AW7/1iO4f+of+GcN4&#10;GZCa3JjwVLI2T61dt0o3SrssT6lVk67CFtk43cygI9aud0qpV23TSqtutTCu2yVRXOybko8FVnPs&#10;ZR4qZcxusEfBO/0X7g/+3+PP83auwZ6u/wCc8H8HL+rR6T/UL/mjuX8twv2nJbyWHXoCAAAAAAAA&#10;AAAAAAAAAAAAAAAAAAAAAAAAAAAAAAAAAAAAAAAAAAAAAAAAAAAAAAAAAAAAAAAAAArw/Fr+sbsr&#10;3J7c+ne5GKO+/wCdsf5Gv7fI0j+sn/TrifwDF/GOU1d+p0aWv8bOShTZz7WSqd0kwrtunXYV22Sj&#10;dkqtssI8Fcp12THjH4VaU7OVRO7mNkx4q7J13Sqtumn1K7LI2IQnZKu6VSbax8JX/bPyR7sLn0r0&#10;5lH0n/nrk/kf8pRsD9Xn+kvN/gv+Vxt+7PbboAAAAAAAAAAAAAAAAAAAAAAAAAAAAAAAAAAAAAAA&#10;AAAAAAAAAAAAAAAAAAAAAAAAAAAB8jvjfmz+NtuZ27d87g07bW39PiPlGoaje9nTXdqpmq1iYlii&#10;Krl/IueWYtY9iiu5XMdKKZl8frvX+jds9MydY69yKcXjY973nTx9lax42vedPo0rE2t7Il+Pnc/h&#10;9M41uZz8kYsdd5tP6URvMz7IiJmfZDSH3OfEE3byZ+ktmcSTqGx9hXYu4eZrfn+Tbv3Tj1RNF2K7&#10;1iqf0diXI6x7CxXN6un/AJ27FNdVinRf1S+sR1juj4vRO0PPwenzrW2XXy8jPG0+MT+Jxz97WfPa&#10;Pt7xFpxxgzuj1D5nVPNwuka4OPPhNtsmSPsfaVn3ROsxvOkzVrcazsaAAAAAAAAAAAAAAAAAAAAA&#10;O0OIOIN683b107Y2xtOnL1DLn2+fn3/Pb0rQdKt100ZWs6zlUU1eysWvNEeiJrrrmm3bpruV00z2&#10;rs7s7rnfPXMfQeg4/Pkv43vOsY8WOJjzZMltJ8tK6/LNpmK1ibTET9Xo3Rud13nV4HArrafGZn7W&#10;lfba0+yI/RmdIiJmYhZI4A4A2V29bKs7V2rZjL1PLizk7p3Tk2aLeq7l1W3RNM5GRNM1eyx7Xmqp&#10;xMSmqaLNEz6a7ld27c9MfTz086H6c9Dr0npNfPlvpbPntERkz5Ijed/LSusxjxxMxSJnxm02tbZf&#10;t7t7g9u8GOJxI1tOk5Mkx9K9vfPuiPua7RHvmZme9XfX3gAAAAAAAAAAAAAAAAAAAAAAAAAAAAAA&#10;AAAAAAAAAAAAAAAAAAAAAAAAAAAAAAAAAAAAAFXL4IP1ve433bbh/edpoLRoAAAAAAAAAAAAAP/T&#10;v8AAAAAAAAAAAAAAq5dsf8cnlD3k9xv0f1YFo0AAAAAAAAAAAAAAAAAAFRT4n/15ucf/AE0/dBt9&#10;uf6Uf1fdP/5f+M5niP8AW7/1iO4f+of+GcN4GZCa3JjwVLI2T61dt0o3SrssT6lVk67CFtk43cyg&#10;I9aud0qpV23TSqtutTCu2yVRXOybko8FVnPsZR4qZcxusEfBO/0X7g/+3+PP83auwZ6u/wCc8H8H&#10;L+rR6T/UL/mjuX8twv2nJbyWHXoCAAAAAAAAAAAAAAAAAAAAAAAAAAAAAAAAAAAAAAAAAAAAAAAA&#10;AAAAAAAAAAAAAAAAAAAAAAAAAArw/Fr+sbsr3J7c+ne5GKO+/wCdsf5Gv7fI0j+sn/TrifwDF/GO&#10;U1d+p0aWv8bOShTZz7WSqd0kwrtunXYV22SjdkqtssI8Fcp12THjH4VaU7OVRO7mNkx4q7J13Sqt&#10;umn1K7LI2IQnZKu6VSbax8JX/bPyR7sLn0r05lH0n/nrk/kf8pRsD9Xn+kvN/gv+Vxt+7PbboAAA&#10;AAAAAAAAAAAAAAAAAAAAAAAAAAAAAAAAAAAAAAAAAAAAAAAAAAAAAAAAAAAAAAB4p7kO93jTgm3m&#10;bf0m5Y35yRRTXap2zpeZRGn6FkTR/R3d16taiumx5fyvkdqKsir0RVTZori7GD/Uv107Y7Brfp3D&#10;mOodTjw+BjtHkxT7Jz5I1ium/wAOuuSfDWKVtF3R+5e+emdAi3Hw6cjk/eVnwpP/ABlvZ+DGtvfF&#10;YnVok5f5x5K5z3DVuLkPcF7Uq7U3I0vRsWK8Pb2g2Lk+nG0bSKapotRMRTFd2qa71zpE3btyqOrQ&#10;fvLvvufvzqP8pdx8icsxr8PHX6OHFE/c48eulfZE2nW9tI89rTGrAvWeu9T69yfznqOSbafa1jwp&#10;SPdWu0fLPjafbMuo3T3xwAAAAAAAAAAAAAAAAAAAAHbnCvCu9ud97YOydk4PtL1zy5Osaxk03KdI&#10;25pFNyKMjVtWyKIny0U9elu3HWu7XMW7cTVLuHZHZHXO/uuY+h9Dx62n6WTJbX4eHHrpOTJMbRG0&#10;RH0r20rWJmX2OidE53X+dXg8Gvjva0/a0r7bWn3e6N5nwjxWPOAOANldvWyrO1dq2Yy9Ty4s5O6d&#10;05Nmi3qu5dVt0TTORkTTNXsse15qqcTEpqmizRM+mu5Xdu3PSv089POh+nPQ69J6TXz5b6Wz57RE&#10;ZM+SI3nfy0rrMY8cTMUiZ8ZtNrW2U7e7e4PbvBjicSNbTpOTJMfSvb3z7oj7mu0R75mZnvV3194A&#10;AAAAAAAAAAAAAAAAAAAAAAAAAAAAAAAAAAAAAAAAAAAAAAAAAAAAAAAAAAAAAAAAAAABVy+CD9b3&#10;uN9224f3naaC0aAAAAAAAAAAAAAD/9S/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HwvIfJmxOKdu5G6uQdzabtnRcfzU03867M5ObfinzxhaVp9iK8jLyJiJmmxjW&#10;q65iJny9ImY+D3H3P0DtLpturdxcqnFwV9tp8bTv5cdI1vkvPsrStraazppEvwdR6pwOk8aeX1HL&#10;XFSPbO8z7qxHjafkrEy0pdx3xEN7ci/L9qcR0Z3H2zLsXsXI12btNve2v49UzRNUZWNM06ZZrp6f&#10;0WNXVe/lyIpqm3Gj3qV9Y7rvcnxOk9nxfp3CnWs5ddOTlj8KPDBWY+5pM39+TSZqwh3L6jc7qXm4&#10;nR9eNgnwm3+NvHzx9pHyVmbfsvHRrbqqqrqqrrqqrrrqmqqqqZqqqqqnrVVVVPpmZnxlrPMzadZ8&#10;ZljOZmZ1li4AAAAAAAAAAAAAAAAAAAAAHeHA3AO++4PeFva+zsWmzh4nsMjcu5s2i5+h9taZdu+T&#10;5VmXKentL1fSuMbEon2l6qmenloouXKO9dgenvX/AFE6zHSui08tKaTmz2ifh4aTOnmtPttPj5Mc&#10;fSvMTppWLWr93oHb/P7i5n5rwo0rGk3vP2tK++ffM/c1jxn5omYse8J8H7E4G2bjbQ2Rp1NrzU2b&#10;2ua7k0269a3Lqdu35K9S1bKpjrM9Zq9lZp6W7NMzTbppiZ6+lnY/YvQOwOi16N0LHptOXLbT4ma8&#10;RpN8lv0fLWPo0idKxHjrsp0PoXA6Bwo4fBrptNrT9te331p/UjaNoh3A7k+yAAAAAAAAAAAAAAAA&#10;AAAAAAAAAAAAAAAAAAAAAAAAAAAAAAAAAAAAAAAAAAAAAAAAAAAAAAq5fBB+t73G+7bcP7ztNBaN&#10;AAAAAAAAAAAAAB//1b/AAAAAAAAAAAAAAKuXbH/HJ5Q95Pcb9H9WBaNAAAAAAAAAAAAAAAAAABUU&#10;+J/9ebnH/wBNP3Qbfbn+lH9X3T/+X/jOZ4j/AFu/9YjuH/qH/hnDeBmQmtyY8FSyNk+tXbdKN0q7&#10;LE+pVZOuwhbZON3MoCPWrndKqVdt00qrbrUwrtslUVzsm5KPBVZz7GUeKmXMbrBHwTv9F+4P/t/j&#10;z/N2rsGerv8AnPB/By/q0ek/1C/5o7l/LcL9pyW8lh16AgAAAAAAAAAAAAAAAAAAAAAAAAAAAAAA&#10;AAAAAAAAAAAAAAAAAAAAAAAAAAAAAAAAAAAAAAAAAAAK8Pxa/rG7K9ye3Pp3uRijvv8AnbH+Rr+3&#10;yNI/rJ/064n8AxfxjlNXfqdGlr/GzkoU2c+1kqndJMK7bp12Fdtko3ZKrbLCPBXKddkx4x+FWlOz&#10;lUTu5jZMeKuydd0qrbpp9SuyyNiEJ2SrulUm2sfCV/2z8ke7C59K9OZR9J/565P5H/KUbA/V5/pL&#10;zf4L/lcbfuz226AAAAAAAAAAAAAAAAAAAAAAAAAAAAAAAAAAAAAAAAAAAAAAAAAAAAAAAAAAAAAA&#10;cd27asWrl+/ct2bNm3XdvXrtdNu1atW6ZruXLlyuYimmmImZmZ6RHplG96Y6TkyTFa1iZmZnSIiP&#10;GZmZ2iPbLiZisTa06RG8tbfcN8RbYfH8Z+2OIbeHyJu+3FzHua9Ndc7G0XI6TT5qcuxVTXqdyiek&#10;zRiVU2J6/wDyT5qaqGs3qN9ZHoHb3xOl9nRXqXMjWJy6z+a45/CiYnPMe7HMU/43WJqxn3H6kcDp&#10;3m4vR4jk5o8PP/iqz88eN5+Sulf2WusNLXJHKe/uXNxXt08hbm1HcmrXPPRYnLuRRhabjV1ef5Fp&#10;Gm2IpsYliJ9PsrFummZ61VdapmqdI+5u6+4e8OpW6r3Hyr8nNOunmnStI38uOkaUx1/Y0iI18Z1m&#10;ZlhLqfVeodY5M8rqOWct5212rHurWPCsfJER793X7rz54AAAAAAAAAAAAAAAAAAAAAD0p229sm9+&#10;43dMYGj27ujbO0vItxuveuTjVXdP0m1NMXZwsK3VNEZWfcpmPZY1FcdImK7tVFv8Zk30z9Luu+pX&#10;VfzfhRODhYpj4/JtXWmON/LWNY8+W0fa0ifDWLWmtfF2btntfndycr4eH6GGk/jMsx4V+SNvNafZ&#10;XX5Z0jxWMeKeJ9kcMbO0/ZOw9ItaZpeHTTXlZNVNuvVNb1GbcUZGsa5nUU01ZGVd8seauYimmmKb&#10;dumi1RRRT6S9pdo9C7J6Lj6H0DDGLFTxtbwm+W+kRbJltpE3vbTxnaI0rWK0rWsbI9J6RweicKvB&#10;6fTy0rvP3Vp9trT7bT7/AGRpERERER2Q7M+mAAAAAAAAAAAAAAAAAAAAAAAAAAAAAAAAAAAAAAAA&#10;AAAAAAAAAAAAAAAAAAAAAAAAAAAAAAAq5fBB+t73G+7bcP7ztNBaNAAAAAAAAAAAAAB//9a/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Hlrnju94g4Es5GDrerf2j3nT&#10;bmrH2Rty7Yy9WpuTH9HOs5HX2On25npMzkVe0mmfNbtXPBinv/1j7N9P6W4/OzfnPNiPDi4Zi2TX&#10;2fEn7XFH4c+bTxrSzqnX+8ejdvxOPPf4uf2YqaTb+2nakfP46eMRLSJz53h8vc+XcnTtU1P+yux6&#10;6/6HY+279/H02/apr81qdfzZmL2o3I6UzMX5izFVMV27FqWi/qD6zd4+oNrcbl5fzTgTPhxcMzFJ&#10;jXw+Lb7bNO0/S0prGtcdZYN7g7y6x3BM4stvhYPZipMxWfw53vPz/R18YrDykxK6kAAAAAAAAAAA&#10;AAAAAAAAAAAA9ldqnZ/uzuI1a3rOpfLNs8W6dl+z1jc/sfJl6xctTV7XSNqU5FFVu9f81Pkv5FUV&#10;Wsfr1qiu55bNeafSb0b6v6j8uObyfNxelYraZM+mlskxrrjwaxMWtrGlrzrTHrrPmtpSe6dp9m8z&#10;uPN8fLri4lZ+lf22/Y49fCZ9kztX26z9GbC2xti7T422xpeztk6JhaBt7R7FNnDwMK3FMVVdI9tl&#10;5d6etd/IvVfj38i7VVcuVzNVdUzPV6MdB6D0jtnpeLovQ8FePxsMaVpWP0bWne17T42vaZtafG0z&#10;LYrgcDidM4tOFwccY8dI0iI/Vmd5md5mdZmfGZfWvrv2AAAAAAAAAAAAAAAAAAAAAAAAAAAAAAAA&#10;AAAAAAAAAAAAAAAAAAAAAAAAAAAAAAAAAAAAAAAAKuXwQfre9xvu23D+87TQWjQAAAAAAAAAAAAA&#10;f//Xv8AAAAAAAAAAAAAAq5dsf8cnlD3k9xv0f1YFo0AAAAAAAAAAAAAAAAAAFRT4n/15ucf/AE0/&#10;dBt9uf6Uf1fdP/5f+M5niP8AW7/1iO4f+of+GcN4GZCa3JjwVLI2T61dt0o3SrssT6lVk67CFtk4&#10;3cygI9aud0qpV23TSqtutTCu2yVRXOybko8FVnPsZR4qZcxusEfBO/0X7g/+3+PP83auwZ6u/wCc&#10;8H8HL+rR6T/UL/mjuX8twv2nJbyWHXoCAAAAAAAAAAAAAAAAAAAAAAAAAAAAAAAAAAAAAAAAAAAA&#10;AAAAAAAAAAAAAAAAAAAAAAAAAAAAAArw/Fr+sbsr3J7c+ne5GKO+/wCdsf5Gv7fI0j+sn/TrifwD&#10;F/GOU1d+p0aWv8bOShTZz7WSqd0kwrtunXYV22SjdkqtssI8Fcp12THjH4VaU7OVRO7mNkx4q7J1&#10;3Sqtumn1K7LI2IQnZKu6VSbax8JX/bPyR7sLn0r05lH0n/nrk/kf8pRsD9Xn+kvN/gv+Vxt+7Pbb&#10;oAAAAAAAAAAAAAAAAAAAAAAAAAAAAAAAAAAAAAAAAAAAAAAAAAAAAAAAAAAB07y7z3xVwdpX6S5E&#10;3TiaXfvWq7unaDjROobk1iaesU06bo2N1u1UzVHkm/ciizRMx7S7RHpdM7w9QO0+xOJ+ddx8uuK1&#10;omaYq/TzZPwMdfpTGvh5p8tIn7a0PjdY7g6T0LF8XqWWKTP2tI8b2/BrHj8ms6Vj2zDTVz38RTk3&#10;keMzb/GNvI4w2jepuWK87FyKbu+NVsVxNFU39Zs/i4FMx0mLeB0u0z1icqumekaV+oH1kO6O5fP0&#10;/taJ6Vw51ibVnXlZInw8ckeGLX3YtLROv420eDC3cHqP1TqXm4/S4ni4Z8NYn8baPltH2nzU8Y+/&#10;mGu69evZN67kZF27fyL925ev371yq7evXrtU13bt27XM1VVVVTM1VTPWZ9MtcL3vlvOTJM2taZmZ&#10;mdZmZ8ZmZnxmZnxmZ3Y4ta1rTa06zPjMzvMuJFwAAAAAAAAAAAAAAAAAAAAAAA2MdoXY1q/L9zT+&#10;QuULGfoHGFFy3k6bpkTXh61vqLdczFOPVP8ASYumzNMRdyukXL1M+XGmOvt7eyXo56D8zvK2PuPu&#10;qtuP0qJi1KeNcvK093tph8PpZPC148MWmvxK5I7O7EzdZmvUeqxOPi71rtbL83trT323tHhX76N8&#10;Wi6LpG3NK0/QtA0zB0bRdKxbWFpmlaZi2cLAwMSxT5bWPi4uPFNFFFMeEUw384XB4fTeJj4HT8VM&#10;GDDWK0x0rFaUrG0VrERERHyM+4MGHjYa8fj1ilKRpWtYiIiI9kRHhD9N+paAAAAAAAAAAAAAAAAA&#10;AAAAAAAAAAAAAAAAAAAAAAAAAAAAAAAAAAAAAAAAAAAAAAAAAAAAAAAAq5fBB+t73G+7bcP7ztNB&#10;aNAAAAAAAAAAAAAB/9C/wAAAAAAAAAAAAACrl2x/xyeUPeT3G/R/VgWjQAAAAAAAAAAAAAAAAAAV&#10;FPif/Xm5x/8ATT90G325/pR/V90//l/4zmeI/wBbv/WI7h/6h/4Zw3gZkJrcmPBUsjZPrV23SjdK&#10;uyxPqVWTrsIW2TjdzKAj1q53SqlXbdNKq261MK7bJVFc7JuSjwVWc+xlHiplzG6wR8E7/RfuD/7f&#10;48/zdq7Bnq7/AJzwfwcv6tHpP9Qv+aO5fy3C/aclvJYdegIAAAAAAAAAAAAAAAAAAAAAAAAAAAAA&#10;AAAAAAAAAAAAAAAAAAAAAAAAAAAAAAAAAAAAAAAAAAAACvD8Wv6xuyvcntz6d7kYo77/AJ2x/ka/&#10;t8jSP6yf9OuJ/AMX8Y5TV36nRpa/xs5KFNnPtZKp3STCu26ddhXbZKN2Sq2ywjwVynXZMeMfhVpT&#10;s5VE7uY2THirsnXdKq26afUrssjYhCdkq7pVJtrHwlf9s/JHuwufSvTmUfSf+euT+R/ylGwP1ef6&#10;S83+C/5XG37s9tugAAAAAAAAAAAAAAAAAAAAAAAAAAAAAAAAAAAAAAAAAAAAAAAAAAAAAAAAHWfJ&#10;vMfGnDukfprkbd2lbbx66K6sPEyLs39X1Sq3+Vb0nRcSK8rJq6+ifZWqop8a5pj0ur90d6dsdmcP&#10;897k5mPjVmJ8tZnXJfT2Y8ddb3n3+WsxHtmI8Xy+qda6X0bD8fqWauKPZE+Nrfg1jW1vsR4e1qM5&#10;0+Jfu7cNWXoXB+lTszRqors1bu13GxM7dmXTMzTVc07T5m9h4NNVM9ImuMi74VU12ao6NPe/frP9&#10;Y6lN+B2Li/MsE6x+cZa1tyLfLSmtseKJj3/EvtMTSWH+vep/M5Mzx+hU+BTb4l4ick/NHjWv99Pt&#10;iay1iazrWsbi1PM1rX9V1LW9Y1C7N/O1XV83J1HUcy9V6Ju5Wbl1V3LlXq61VS1b5vO5vUuVfndQ&#10;zXz5sk63yZLWve0++1rTMzPzyxdmz5uTltn5F7ZL28ZtaZmZn5Znxl+Y/KqAAAAAAAAAAAAAAAAA&#10;AAAAAAZ0UV3K6Lduiq5cuVU0W7dFM11111z5aaKKafTMzPoiIc1ra1orWNZnwiI3mXMRMzpDcF2h&#10;/D/mZ0zkvnzSelMeyzdu8ZZ9qOtU9IuY+ob2sXI8P+NRpcx/J8q/4+PO5Xo79XmdcXc/qDh91sPC&#10;tH2Yvyon9GMHzfF9uNmTs709+16n3BT5aYJ/SnLH+T/u/bVuGooot0UW7dFNu3bppot26KYooooo&#10;jy00UU0+iIiPREQ3MrWtaxWsaRHhERtEMyRERGkMnLkAAAAAAAAAAAAAAAAAAAAAAAAAAAAAAAAA&#10;AAAAAAAAAAAAAAAAAAAAAAAAAAAAAAAAAAAAAAAABVy+CD9b3uN9224f3naaC0aAAAAAAAAAAAAA&#10;D//Rv8AAAAAAAAAAAAAAq5dsf8cnlD3k9xv0f1YFo0AAAAAAAAAAAAAAAAAAFRT4n/15ucf/AE0/&#10;dBt9uf6Uf1fdP/5f+M5niP8AW7/1iO4f+of+GcN4GZCa3JjwVLI2T61dt0o3SrssT6lVk67CFtk4&#10;3cygI9aud0qpV23TSqtutTCu2yVRXOybko8FVnPsZR4qZcxusEfBO/0X7g/+3+PP83auwZ6u/wCc&#10;8H8HL+rR6T/UL/mjuX8twv2nJbyWHXoCAAAAAAAAAAAAAAAAAAAAAAAAAAAAAAAAAAAAAAAAAAAA&#10;AAAAAAAAAAAAAAAAAAAAAAAAAAAAAArw/Fr+sbsr3J7c+ne5GKO+/wCdsf5Gv7fI0j+sn/TrifwD&#10;F/GOU1d+p0aWv8bOShTZz7WSqd0kwrtunXYV22SjdkqtssI8Fcp12THjH4VaU7OVRO7mNkx4q7J1&#10;3Sqtumn1K7LI2IQnZKu6VSbax8JX/bPyR7sLn0r05lH0n/nrk/kf8pRsD9Xn+kvN/gv+Vxt+7Pbb&#10;oAAAAAAAAAAAAAAAAAAAAAAAAAAAAAAAAAAAAAAAAAAAAAAAAAAAAAAB1PyjzjxVwzp06hyLvLSd&#10;ArrsV38PSars5m4NTppnyR+jNCwouZV6Jq6UTcptezpmetddMdZjqPdfffafZXG/OO5Obj48zGtc&#10;evmy3/AxV1vbx8NYr5Y+6mI8XyOq9d6T0XH8TqWeuPw1iu97fg0jW0/PppHtmGpzmv4m27tfpy9E&#10;4U2/GzNOrm5ajdu4qMTU90X7U/i03cDSY9pg4VUx4zcqyqvXTNuqGovfH1ousdQi/B7H4/5jinWP&#10;zjNFb55j30x/SxYp+ec0+6ayxH1z1Q5nIicHQ8fwK/8ACX0tefmr41r9nz/Jo1k7i3LuLd+r5ev7&#10;q1zVdxa3n1+0zNV1rPydSz8ir/ixcysuqqvy0+FNPXpTHoiIj0NXepdU6l1jmX6h1bPk5OfJOtsm&#10;W9r3n57WmZ0j2RtEeEeDF/J5XJ5maeRy8lsmS29rTNpn7Mvw34VAAAAAAAAAAAAAAAAAAAAAAAAD&#10;93bO2Nw7y13TNsbV0fP1/cGsZNGJpuk6Zj15OXlX6omqYot0eFNNMTXcuVTFFFEVV11U00zMfv6X&#10;0vqPWufi6X0nDfkcjNby0x0ibWtPzR7IjxmZ0isRMzMREyv4vF5HN5FeLxKTkyXnStaxrMz/ALvG&#10;Z2iPGfBvj7S+xjb/AA3Rp2/OSLeDublGbcZGHiR5MvQNk13I600adFceXJ1CiPRczZjy26utOPHS&#10;n293fz0h9Bun9l1x9wdzRTldV01rX7bDxtfZTWNL5Y9uXas+GPb4ls+9odh8fosV6h1PTLy94jem&#10;L5vvr++20T4V++nYa2NZGAAAAAAAAAAAAAAAAAAAAAAAAAAAAAAAAAAAAAAAAAAAAAAAAAAAAAAA&#10;AAAAAAAAAAAAAAAAAAAAAVcvgg/W97jfdtuH952mgtGgAAAAAAAAAAAAA//Sv8AAAAAAAAAAAAAA&#10;q5dsf8cnlD3k9xv0f1YFo0AAAAAAAAAAAAAAAAAAFRT4n/15ucf/AE0/dBt9uf6Uf1fdP/5f+M5n&#10;iP8AW7/1iO4f+of+GcN4GZCa3JjwVLI2T61dt0o3SrssT6lVk67CFtk43cygI9aud0qpV23TSqtu&#10;tTCu2yVRXOybko8FVnPsZR4qZcxusEfBO/0X7g/+3+PP83auwZ6u/wCc8H8HL+rR6T/UL/mjuX8t&#10;wv2nJbyWHXoCAAAAAAAAAAAAAAAAAAAAAAAAAAAAAAAAAAAAAAAAAAAAAAAAAAAAAAAAAAAAAAAA&#10;AAAAAAAAAArw/Fr+sbsr3J7c+ne5GKO+/wCdsf5Gv7fI0j+sn/TrifwDF/GOU1d+p0aWv8bOShTZ&#10;z7WSqd0kwrtunXYV22SjdkqtssI8Fcp12THjH4VaU7OVRO7mNkx4q7J13Sqtumn1K7LI2IQnZKu6&#10;VSbax8JX/bPyR7sLn0r05lH0n/nrk/kf8pRsD9Xn+kvN/gv+Vxt+7PbboAAAAAAAAAAAAAAAAAAA&#10;AAAAAAAAAAAAAAAAAAAAAAAAAAAAAAAAAB5x5g7ruD+E6cnG3bvDGzdxY9NcRtDbUUa5uWq9TFXS&#10;xk4mNVFrDmZpmInOvWKf93wY17y9W+xOx4ti6xza35Ndf+b4dMubXx8LVrPlxz4b5bUj5XWus929&#10;C6HE15maLZI/xdPpX190xHhX+3msNUnM3xJ+VN6fLNI4v0/H4y0C7N2zTqkVWdY3llY9UeTzzn36&#10;Pk2FNcdZ6Y1mbtuZ/EyZmIqnUnvX6zXdnW/Pw+1cdel8edY8/hk5No2+3mPJj13+hWbVnbJOmrE3&#10;WvUzq3N82HpVY4uOfDzfbZJj55+jX+1jWPZb2tdur6xq+v6jlavruq6jrWrZ1z2ubqmr52TqWo5d&#10;3p5faZWbmVV3blXSIjrXVMtcOZzeZ1Dk35nPy3z5sk62vkta97T77WtM2mflmWN82bNyMk5uReb3&#10;tva0zaZ+eZ1mX5r8ysAAAAAAAAAAAAAAAAAAAAAAAAB29wxwfyDzvuuztXYek1ZVVE2rusa3lRcs&#10;aFt3BuV+Wc7WM+KZiiPRV7O1TFV27MTTaormJ6dx7J7E7i7+6vHSe38PnmNJyZbaxiw1n7rJfSdP&#10;b5axre8xpWsy+x0ToXUev8uOJ0+mv31p8KUj32n2fJG8+yJWFe3Dta4/7dNC9lotmnXN6ajjUWtx&#10;73z7FFOo53pi5cwNMtdaow8GK4iace3VNVfSmq9Xdqppmn0W9NPSnt3024Hl4Vfj87JXTNyrxHnv&#10;7ZpSPH4eKJ2pE6zpE3taYiY2K7a7U6f23x9MEfEz2j6eWY8Z+Sv3tfkjf7qZnR6aZRdoAAAAAAAA&#10;AAAAAAAAAAAAAAAAAAAAAAAAAAAAAAAAAAAAAAAAAAAAAAAAAAAAAAAAAAAAAAAAAAAAAVcvgg/W&#10;97jfdtuH952mgtGgAAAAAAAAAAAAA//Tv8AAAAAAAAAAAAAAq5dsf8cnlD3k9xv0f1YFo0AAAAAA&#10;AAAAAAAAAAAAFRT4n/15ucf/AE0/dBt9uf6Uf1fdP/5f+M5niP8AW7/1iO4f+of+GcN4GZCa3Jjw&#10;VLI2T61dt0o3SrssT6lVk67CFtk43cygI9aud0qpV23TSqtutTCu2yVRXOybko8FVnPsZR4qZcxu&#10;sEfBO/0X7g/+3+PP83auwZ6u/wCc8H8HL+rR6T/UL/mjuX8twv2nJbyWHXoCAAAAAAAAAAAAAAAA&#10;AAAAAAAAAAAAAAAAAAAAAAAAAAAAAAAAAAAAAAAAAAAAAAAAAAAAAAAAAArw/Fr+sbsr3J7c+ne5&#10;GKO+/wCdsf5Gv7fI0j+sn/TrifwDF/GOU1d+p0aWv8bOShTZz7WSqd0kwrtunXYV22SjdkqtssI8&#10;Fcp12THjH4VaU7OVRO7mNkx4q7J13Sqtumn1K7LI2IQnZKu6VSbax8JX/bPyR7sLn0r05lH0n/nr&#10;k/kf8pRsD9Xn+kvN/gv+Vxt+7PbboAAAAAAAAAAAAAAAAAAAAAAAAAAAAAAAAAAAAAAAAAAAAAAA&#10;AAB/Bqmq6XomBk6rrWpYGkaXhWqr2ZqWqZmPgYGJZp9NV3JzMuqi3bpj11V1RD8/K5fE4PHty+dl&#10;phxUjW172ilKx77WtMREfLMq8uXFgxzlz2ilK+M2tMRER8sz4Q8F8t/EZ4P2D8r03Zc53Km4LEXb&#10;dMaDMafta1kUR+LRkbnzaJi7RM9Ji5gY+TRMdfx4mGAO8PrJ9i9vefjdE8/VuRXWPxX0MEW9057R&#10;9KPlxUy1n3xLoHWPUnoXT9cXC15eSPvPDHr8t53+ekWj5WrrmDvm585ajK0+Nx/2D2xkea3O3tj1&#10;ZGkTex6o8k2tR13z1Z9+K6esXbft6LNfWetmInpGqveXrx6g93+fjxyf5P4tvD4PF1x6x7r5dZy3&#10;1j7aPPWltZ+hp4MV9Z777g6vrj+L+b4p+4xa11j5b/bzr7Y1is+548qqqrqqrrqqrrrqmqqqqZqq&#10;qqqnrVVVVPpmZnxlhmZm06z4zLpkzMzrLFwAAAAAAAAAAAAAAAAAAAAAAAAAAPafa92Yb37gcvG3&#10;Bq85ezuLrGR/0zc17Hp/SGvRZriL+n7SxMiOl2ufTRVm3KZx7M9Z6XrlE2Ks3elfon131DzV6jzP&#10;NwulVn6WeY+nl0nxpx6z4Wn2TkmPh0nX7e1fhz3btXsrndw3jkZtcPEifG8x4303jHE7z7PNP0a/&#10;spjyt/nG3GOyOI9q4Wzdg6Fi6FomFEV10WYm5l6hmTRFF7UtVzbnW5kZNzyx57tyqZ6RFNPloppp&#10;j0K7Z7W6F2f0nH0Xt/j14+Cnj4eNr20iJvktPje9tPG0z7ojSIiI2E6Z0vg9H4leF0/HGOlfdvM+&#10;21p3m0+2Z+bbSH3zsD6AAAAAAAAAAAAAAAAAAAAAAAAAAAAAAAAAAAAAAAAAAAAAAAAAAAAAAAAA&#10;AAAAAAAAAAAAAAAAAAAAACrl8EH63vcb7ttw/vO00Fo0AAAAAAAAAAAAAH//1L/AAAAAAAAAAAAA&#10;AKn/ABDyJsTiv40fLu9OSN26BsjaWncn9wOPn7i3NqWNpOkYl7UNJ1PCwbWRnZdVNFNV29XRbtxM&#10;+mqYiPTILBf+PPsu+1Dwl/eBoH9cB/jz7LvtQ8Jf3gaB/XAf48+y77UPCX94Ggf1wH+PPsu+1Dwl&#10;/eBoH9cB/jz7LvtQ8Jf3gaB/XAf48+y77UPCX94Ggf1wH+PPsu+1Dwl/eBoH9cB/jz7LvtQ8Jf3g&#10;aB/XAf48+y77UPCX94Ggf1wH+PPsu+1Dwl/eBoH9cB/jz7LvtQ8Jf3gaB/XAf48+y77UPCX94Ggf&#10;1wH+PPsu+1Dwl/eBoH9cB/jz7LvtQ8Jf3gaB/XAf48+y77UPCX94Ggf1wH+PPsu+1Dwl/eBoH9cB&#10;/jz7LvtQ8Jf3gaB/XAf48+y77UPCX94Ggf1wH+PPsu+1Dwl/eBoH9cCsT8Q3lbjXkPvC5f3hsbfO&#10;2N2bW1j+wH6L3BoOr4mo6TqH6P4v0TS875Jm41VVFfssmxesXPLPoroqpn0xLa/017r7a6b2RwuD&#10;1DnYcOanxvNS+StbRryMto1iZ1jWsxMfJMPIz6z3pH6n9z+ufXOu9u9B53N4ef8AMvh5sPHyXx38&#10;nT+Ljv5b1iYny3pak6bWrMex4t/tFoX/AMF9P/8Alm1/7Xd/9Oezv+0+N+61/XYF/wDIT1p/+l+p&#10;f/CZf/ZI3HoP/wAF9P8A/lm1/wC1X/px2f8A9p8f91r+ulHoL606f0X6l/8ACZf/AGU/2j0Hr/8A&#10;ZfT/AP5Ztf8AtQnvjs/X+cuP+61/XSj0G9aNf6L9S/8AhMv/ALKf7R6D/wDBfT//AJZtf+1Ce9+0&#10;J/8A3lx/3Wv66f8A5DetH/0v1L/4TL/7Kf7R6D/8F9P/APlq1/7Vdu9u0f8AtLj/ALrX9dZHoP6z&#10;6f0X6l/8Ll/9k/tHoP8A8F9P/wDlq1/7Vc969pafzjx/3Wv66Ueg/rPr/RjqX/wuX/2XL/aTQP8A&#10;4Mad/wDLVr/2qv8ATTtP/tHj/ulf1z/yH9Z//pjqX/wuX/2SNyaB/wDBjTv/AJatf+1XPefaev8A&#10;OOD90r+ulHoR6zR/+LHUv/hcv/sp/tJoH/wY07/5atf+1Ce8u1J//eGD90r+ul/5E+sv/wBMdS/+&#10;Fy/+yn+0u3//AIMad/8ALVr/ANque8e1df5wwfulf11n/kV6y/8A0x1L/wCFy/8Askbl2/8A/BnT&#10;v/lq1/7Vdu8O1tP5wwfulf10q+hXrJ/9MdR/+Fy/+yn+0u3/AP4M6d/8tWv/AGoT3f2tp/n+D90r&#10;+ul/5F+sn/0z1H/4XL/7LOnc2348dZ07/wCWrX/tVT3d2v8A9Pwfulf10v8AyL9ZNP6M9R/+Fy/+&#10;yy/tPt7r/wDZnTv/AJatf+1XPdvbP/T8H7pX9dzHoX6ya/0Z6j/8Ll/9lu2+Ej3KcAcSbd5vx+Tu&#10;YePdh39b1rY1/R7O6dz6Zo9zUrODg6nRmXMOnMrpm5Fqq7biuafCao6+LDvqd1TpvU+RxLdOz0zR&#10;SuTzeS0W01mmmum2ukt+PqY9k93dmdM6/i7s6byOnW5GXiTjjkYrY5vFKZ4tNfNEaxWbV1021huC&#10;/wAefZd9qHhL+8DQP65i1uyf48+y77UPCX94Ggf1wH+PPsu+1Dwl/eBoH9cB/jz7LvtQ8Jf3gaB/&#10;XAf48+y77UPCX94Ggf1wH+PPsu+1Dwl/eBoH9cB/jz7LvtQ8Jf3gaB/XAf48+y77UPCX94Ggf1wH&#10;+PPsu+1Dwl/eBoH9cB/jz7LvtQ8Jf3gaB/XAf48+y77UPCX94Ggf1wH+PPsu+1Dwl/eBoH9cB/jz&#10;7LvtQ8Jf3gaB/XAf48+y77UPCX94Ggf1wH+PPsu+1Dwl/eBoH9cB/jz7LvtQ8Jf3gaB/XAf48+y7&#10;7UPCX94Ggf1wH+PPsu+1Dwl/eBoH9cB/jz7LvtQ8Jf3gaB/XAf48+y77UPCX94Ggf1wH+PPsu+1D&#10;wl/eBoH9cB/jz7LvtQ8Jf3gaB/XAf48+y77UPCX94Ggf1wH+PPsu+1Dwl/eBoH9cB/jz7LvtQ8Jf&#10;3gaB/XAf48+y77UPCX94Ggf1wH+PPsu+1Dwl/eBoH9cB/jz7LvtQ8Jf3gaB/XAf48+y77UPCX94G&#10;gf1wH+PPsu+1Dwl/eBoH9cB/jz7LvtQ8Jf3gaB/XAf48+y77UPCX94Ggf1wH+PPsu+1Dwl/eBoH9&#10;cB/jz7LvtQ8Jf3gaB/XAf48+y77UPCX94Ggf1wH+PPsu+1Dwl/eBoH9cB/jz7LvtQ8Jf3gaB/XAf&#10;48+y77UPCX94Ggf1wH+PPsu+1Dwl/eBoH9cB/jz7LvtQ8Jf3gaB/XAf48+y77UPCX94Ggf1wH+PP&#10;su+1Dwl/eBoH9cB/jz7LvtQ8Jf3gaB/XAf48+y77UPCX94Ggf1wH+PPsu+1Dwl/eBoH9cB/jz7Lv&#10;tQ8Jf3gaB/XAf48+y77UPCX94Ggf1wH+PPsu+1Dwl/eBoH9cB/jz7LvtQ8Jf3gaB/XAf48+y77UP&#10;CX94Ggf1wH+PPsu+1Dwl/eBoH9cB/jz7LvtQ8Jf3gaB/XAf48+y77UPCX94Ggf1wH+PPsu+1Dwl/&#10;eBoH9cB/jz7LvtQ8Jf3gaB/XAf48+y77UPCX94Ggf1wH+PPsu+1Dwl/eBoH9cB/jz7LvtQ8Jf3ga&#10;B/XAf48+y77UPCX94Ggf1wH+PPsu+1Dwl/eBoH9cB/jz7LvtQ8Jf3gaB/XAf48+y77UPCX94Ggf1&#10;wH+PPsu+1Dwl/eBoH9cB/jz7LvtQ8Jf3gaB/XAf48+y77UPCX94Ggf1wH+PPsu+1Dwl/eBoH9cB/&#10;jz7LvtQ8Jf3gaB/XAf48+y77UPCX94Ggf1wH+PPsu+1Dwl/eBoH9cB/jz7LvtQ8Jf3gaB/XAf48+&#10;y77UPCX94Ggf1wH+PPsu+1Dwl/eBoH9cB/jz7LvtQ8Jf3gaB/XAf48+y77UPCX94Ggf1wH+PPsu+&#10;1Dwl/eBoH9cDRt8TLuC4Q5M532nr3H3K2xd5aNicR6DpGTqm3dxadqmFY1SxvHXsy9gXcjFrqpi7&#10;TayLNyqiZ6xTXTPhMMbd49N6hzOpUy8TDfJWMURrWszGvnvOnh7dJj9FqL6+do9z9f7x43M6LwM/&#10;KxV4eOk3xY7XrF4z8i01mYiY1iLVnT3THva7v7e7K/8AFOh/944//KdOnoPWv+i5f7iWFI9Nu/8A&#10;/sfl/uN/1mVO/tkx47p0P/vDH/8AarnoHW/+i5f7iT/y27/1/mfl/uN/1mX9v9k/+KdD/wC8Mf8A&#10;9qqe3uua/wCaZf7if1kv/Lbv7/sfl/uN/wBZMb/2T/4q0P8A7xx//ahbt3rsz/mmX+4lOvpv39p/&#10;M/L/AHG/6x/b/ZP/AIq0P/vHH/8Aahbt3run+aZf7iUo9N+/df5o5f7jf9ZP+sDZH/irQ/8AvDH/&#10;AParntvr2n+Z5f7iU/8Ay578/wCyOV+43/WTHIGyP/FWh/8AeGP/AO1XPbfX/wDoeX+4n9ZKvpz3&#10;5/2Ryv3G/wCsRyBsjrH/ANtWh+P/AMEMf/2q/wDRruD/AKHm/uLfrJT6c9+f9kcr9xv+s5f9YOx/&#10;/Fehf944/wDylU9sdw6/5lm/uLfrOY9Ou+9P5o5X7jf9ZMcg7H/8V6F/3jjf8pC3bHcX/Qs39xb9&#10;ZKvp133/ANkcr9xv+sf6wdj/APivQv8AvHG/5Sqe1+49f8yzfudv1k//AC777/7J5X7jf9ZP+sLY&#10;/wD4r0L/ALxx/wDlIW7W7j/6Dm/c7frJx6ed9f8AZPK/cb/rJjkLY/8A4r0L/vHH/wCUhPavcmn+&#10;Y5v3O36yVfTzvnX+aeV+43/WP9YWx/8AxXoX/eOP/wApX/op3L/0HN+52/WS/wDL3vn/ALJ5X7jf&#10;9Zsj+Gd3FcE8Z8r791bkHlvYOzdMz+PK9Ows7cW5NN0vFys6dyYOTGJYvZVdMVXPZ266/LE9elMz&#10;6mRPTXovVumdW5GXqHGyYa2xaRN6zWJnz1nSJn26Rqzb6Hdsdw9D6/y+R1jhZuNS/H8tbZKWrE2+&#10;JjnSJmN9ImdPkbqP8efZd9qHhL+8DQP65mhs6f48+y77UPCX94Ggf1wH+PPsu+1Dwl/eBoH9cB/j&#10;z7LvtQ8Jf3gaB/XAf48+y77UPCX94Ggf1wH+PPsu+1Dwl/eBoH9cB/jz7LvtQ8Jf3gaB/XAf48+y&#10;77UPCX94Ggf1wH+PPsu+1Dwl/eBoH9cB/jz7LvtQ8Jf3gaB/XAf48+y77UPCX94Ggf1wH+PPsu+1&#10;Dwl/eBoH9cB/jz7LvtQ8Jf3gaB/XAf48+y77UPCX94Ggf1wH+PPsu+1Dwl/eBoH9cB/jz7LvtQ8J&#10;f3gaB/XAf48+y77UPCX94Ggf1wH+PPsu+1Dwl/eBoH9cB/jz7LvtQ8Jf3gaB/XAf48+y77UPCX94&#10;Ggf1wH+PPsu+1Dwl/eBoH9cB/jz7LvtQ8Jf3gaB/XAf48+y77UPCX94Ggf1wH+PPsu+1Dwl/eBoH&#10;9cB/jz7LvtQ8Jf3gaB/XAf48+y77UPCX94Ggf1wH+PPsu+1Dwl/eBoH9cB/jz7LvtQ8Jf3gaB/XA&#10;f48+y77UPCX94Ggf1wH+PPsu+1Dwl/eBoH9cB/jz7LvtQ8Jf3gaB/XAf48+y77UPCX94Ggf1wH+P&#10;Psu+1Dwl/eBoH9cB/jz7LvtQ8Jf3gaB/XAf48+y77UPCX94Ggf1wH+PPsu+1Dwl/eBoH9cB/jz7L&#10;vtQ8Jf3gaB/XAf48+y77UPCX94Ggf1wH+PPsu+1Dwl/eBoH9cB/jz7LvtQ8Jf3gaB/XAf48+y77U&#10;PCX94Ggf1wH+PPsu+1Dwl/eBoH9cB/jz7LvtQ8Jf3gaB/XAf48+y77UPCX94Ggf1wH+PPsu+1Dwl&#10;/eBoH9cB/jz7LvtQ8Jf3gaB/XAf48+y77UPCX94Ggf1wH+PPsu+1Dwl/eBoH9cB/jz7LvtQ8Jf3g&#10;aB/XA+W3d8SDsk2fpdep5HcRx3rtX40WNM2jrVjc2qZVynp/R0Y+lzXRa69fRXk3LVHon8br6Hyu&#10;sdXxdG4s8rJhz8ifZTj4Mme9p92mOsxX57zWvyvyczl14eL4tqZMnurjpa9p+xWJ0+eZiPla+uU/&#10;jL7e1D5Rp/D1raO38arzUWtx711jC1XWKqJ6TTdx9A067GJj3KfTH9Lk5dMxP5MS127r9VfVzkeb&#10;j9m9qcvj19mbk4L5MmnvjFT8XSY/ZXyxPuhjzqvdXd2TXH0bpWXHH3+WlrW+xSPoxPz2vDXDyH3X&#10;ZPK+fOpcic1291X4uTds4+obhx6dLwq6o6T+jdExZt4eLE+unHsUR/uNau4+2vXLu3kfnPcfB6ly&#10;7a6xF8WT4dfwMVaxjp81KVhjXqPTe+er5Pi9SwcnLPsiaW8sfg1iIrX7EQ64/wBaHHf/AI025/3r&#10;i/8AKda/8qfUr/sPm/uGT9Z83/RTuT/oOb9zt+sf60OO/wDxptz/AL1xf+Uf+VPqV/2Hzf3DJ+sf&#10;6Kdyf9Bzfudv1j/Whx3/AONNuf8AeuL/AMo/8qfUr/sPm/uGT9Y/0U7k/wCg5v3O36x/rQ47/wDG&#10;m3P+9cX/AJR/5U+pX/YfN/cMn6x/op3J/wBBzfudv1j/AFocd/8AjTbn/euL/wAo/wDKn1K/7D5v&#10;7hk/WP8ARTuT/oOb9zt+sf60OO//ABptz/vXF/5R/wCVPqV/2Hzf3DJ+sf6Kdyf9Bzfudv1j/Whx&#10;3/4025/3ri/8o/8AKn1K/wCw+b+4ZP1j/RTuT/oOb9zt+sf60OO//Gm3P+9cX/lH/lT6lf8AYfN/&#10;cMn6x/op3J/0HN+52/WP9aHHf/jTbn/euL/yj/yp9Sv+w+b+4ZP1j/RTuT/oOb9zt+sf60OO/wDx&#10;ptz/AL1xf+Uf+VPqV/2Hzf3DJ+sf6Kdyf9Bzfudv1j/Whx3/AONNuf8AeuL/AMo/8qfUr/sPm/uG&#10;T9Y/0U7k/wCg5v3O36x/rQ47/wDGm3P+9cX/AJR/5U+pX/YfN/cMn6x/op3J/wBBzfudv1j/AFoc&#10;d/8AjTbn/euL/wAo/wDKn1K/7D5v7hk/WP8ARTuT/oOb9zt+sf60OO//ABptz/vXF/5R/wCVPqV/&#10;2Hzf3DJ+sf6Kdyf9Bzfudv1j/Whx3/4025/3ri/8o/8AKn1K/wCw+b+4ZP1j/RTuT/oOb9zt+sf6&#10;0OO//Gm3P+9cX/lH/lT6lf8AYfN/cMn6x/op3J/0HN+52/WP9aHHf/jTbn/euL/yj/yp9Sv+w+b+&#10;4ZP1j/RTuT/oOb9zt+sf60OO/wDxptz/AL1xf+Uf+VPqV/2Hzf3DJ+sf6Kdyf9Bzfudv1j/Whx3/&#10;AONNuf8AeuL/AMo/8qfUr/sPm/uGT9Y/0U7k/wCg5v3O36x/rQ47/wDGm3P+9cX/AJR/5U+pX/Yf&#10;N/cMn6x/op3J/wBBzfudv1j/AFocd/8AjTbn/euL/wAo/wDKn1K/7D5v7hk/WP8ARTuT/oOb9zt+&#10;sf60OO//ABptz/vXF/5R/wCVPqV/2Hzf3DJ+sf6Kdyf9Bzfudv1j/Whx3/4025/3ri/8o/8AKn1K&#10;/wCw+b+4ZP1j/RTuT/oOb9zt+sf60OO//Gm3P+9cX/lH/lT6lf8AYfN/cMn6x/op3J/0HN+52/WP&#10;9aHHf/jTbn/euL/yj/yp9Sv+w+b+4ZP1j/RTuT/oOb9zt+sf60OO/wDxptz/AL1xf+Uf+VPqV/2H&#10;zf3DJ+sf6Kdyf9Bzfudv1j/Whx3/AONNuf8AeuL/AMo/8qfUr/sPm/uGT9Y/0U7k/wCg5v3O36x/&#10;rQ47/wDGm3P+9cX/AJR/5U+pX/YfN/cMn6x/op3J/wBBzfudv1j/AFocd/8AjTbn/euL/wAo/wDK&#10;n1K/7D5v7hk/WP8ARTuT/oOb9zt+s2Fdq+hdmM1afv7uC7k+EaaI9nmaPxjPIegTXVPWK7OTvS9a&#10;v9Ij/jfo23M9esRkVx0uY7Yr0n+rhaZx9weolNI8LY+Dr4++J5Mxt7/g1mfZ8SY+ljZE7U9OJ+j1&#10;DuKvy1wfqTln/eR/bTvVuBxO+jsj0/FxsHA7l+CsHBw7FrFxMPE3ztvGxcXGsURbs4+Nj2btNFFF&#10;FMRTTRTERERERHRuVhw4ePirg49Ix46RFa1rEVrWsRpEViNIiIjwiI8IhmSlKY6RjxxFa1jSIiNI&#10;iI2iIjaIf0f48+y77UPCX94Ggf1yxI/x59l32oeEv7wNA/rgP8efZd9qHhL+8DQP64D/AB59l32o&#10;eEv7wNA/rgP8efZd9qHhL+8DQP64D/Hn2Xfah4S/vA0D+uA/x59l32oeEv7wNA/rgP8AHn2Xfah4&#10;S/vA0D+uA/x59l32oeEv7wNA/rgP8efZd9qHhL+8DQP64D/Hn2Xfah4S/vA0D+uA/wAefZd9qHhL&#10;+8DQP64D/Hn2Xfah4S/vA0D+uA/x59l32oeEv7wNA/rgP8efZd9qHhL+8DQP64D/AB59l32oeEv7&#10;wNA/rgP8efZd9qHhL+8DQP64D/Hn2Xfah4S/vA0D+uA/x59l32oeEv7wNA/rgP8AHn2Xfah4S/vA&#10;0D+uA/x59l32oeEv7wNA/rgP8efZd9qHhL+8DQP64D/Hn2Xfah4S/vA0D+uA/wAefZd9qHhL+8DQ&#10;P64D/Hn2Xfah4S/vA0D+uA/x59l32oeEv7wNA/rgP8efZd9qHhL+8DQP64D/AB59l32oeEv7wNA/&#10;rgP8efZd9qHhL+8DQP64D/Hn2Xfah4S/vA0D+uA/x59l32oeEv7wNA/rgP8AHn2Xfah4S/vA0D+u&#10;A/x59l32oeEv7wNA/rgP8efZd9qHhL+8DQP64D/Hn2Xfah4S/vA0D+uA/wAefZd9qHhL+8DQP64D&#10;/Hn2Xfah4S/vA0D+uA/x59l32oeEv7wNA/rgP8efZd9qHhL+8DQP64D/AB59l32oeEv7wNA/rgP8&#10;efZd9qHhL+8DQP64D/Hn2Xfah4S/vA0D+uA/x59l32oeEv7wNA/rgP8AHn2Xfah4S/vA0D+uA/x5&#10;9l32oeEv7wNA/rgP8efZd9qHhL+8DQP64D/Hn2Xfah4S/vA0D+uA/wAefZd9qHhL+8DQP64D/Hn2&#10;Xfah4S/vA0D+uA/x59l32oeEv7wNA/rgP8efZd9qHhL+8DQP64D/AB59l32oeEv7wNA/rgP8efZd&#10;9qHhL+8DQP64D/Hn2Xfah4S/vA0D+uA/x59l32oeEv7wNA/rgP8AHn2Xfah4S/vA0D+uA/x59l32&#10;oeEv7wNA/rgP8efZd9qHhL+8DQP64D/Hn2Xfah4S/vA0D+uA/wAefZd9qHhL+8DQP64D/Hn2Xfah&#10;4S/vA0D+uA/x59l32oeEv7wNA/rgP8efZd9qHhL+8DQP64D/AB59l32oeEv7wNA/rgP8efZd9qHh&#10;L+8DQP64D/Hn2Xfah4S/vA0D+uA/x59l32oeEv7wNA/rgP8AHn2Xfah4S/vA0D+uA/x59l32oeEv&#10;7wNA/rgP8efZd9qHhL+8DQP64D/Hn2Xfah4S/vA0D+uA/wAefZd9qHhL+8DQP64D/Hn2Xfah4S/v&#10;A0D+uA/x59l32oeEv7wNA/rgP8efZd9qHhL+8DQP64D/AB59l32oeEv7wNA/rgP8efZd9qHhL+8D&#10;QP64D/Hn2Xfah4S/vA0D+uA/x59l32oeEv7wNA/rgP8AHn2Xfah4S/vA0D+uBoh+B1kWcru27h8r&#10;Gu0X8fJ4w13Ix79qqK7d6ze5L0y5au2649E01UzExMeMAtJgAAAAAAAAAAAAA//Vv8AAAAAAAAAA&#10;AAAA05cx/Bd4H5o5V5B5Z17lPlzSta5F3ZrW79U03SLmzY0vBzdbzas3IxsCMzS7t32VFVUxR7S5&#10;VV08ZmQda/cIduP7Y+bfzuxPmgD7hDtx/bHzb+d2J80AfcIduP7Y+bfzuxPmgD7hDtx/bHzb+d2J&#10;80AfcIduP7Y+bfzuxPmgD7hDtx/bHzb+d2J80AfcIduP7Y+bfzuxPmgD7hDtx/bHzb+d2J80AfcI&#10;duP7Y+bfzuxPmgD7hDtx/bHzb+d2J80AfcIduP7Y+bfzuxPmgD7hDtx/bHzb+d2J80AfcIduP7Y+&#10;bfzuxPmgD7hDtx/bHzb+d2J80AfcIduP7Y+bfzuxPmgD7hDtx/bHzb+d2J80AfcIduP7Y+bfzuxP&#10;mgD7hDtx/bHzb+d2J80AfcIduP7Y+bfzuxPmgD7hDtx/bHzb+d2J80AfcIduP7Y+bfzuxPmgD7hD&#10;tx/bHzb+d2J80AfcIduP7Y+bfzuxPmgD7hDtx/bHzb+d2J80AfcIduP7Y+bfzuxPmgD7hDtx/bHz&#10;b+d2J80AfcIduP7Y+bfzuxPmgD7hDtx/bHzb+d2J80AfcIduP7Y+bfzuxPmgD7hDtx/bHzb+d2J8&#10;0AfcIduP7Y+bfzuxPmgD7hDtx/bHzb+d2J80AfcIduP7Y+bfzuxPmgD7hDtx/bHzb+d2J80AfcId&#10;uP7Y+bfzuxPmgD7hDtx/bHzb+d2J80AfcIduP7Y+bfzuxPmgD7hDtx/bHzb+d2J80AfcIduP7Y+b&#10;fzuxPmgD7hDtx/bHzb+d2J80AfcIduP7Y+bfzuxPmgD7hDtx/bHzb+d2J80AfcIduP7Y+bfzuxPm&#10;gD7hDtx/bHzb+d2J80AfcIduP7Y+bfzuxPmgD7hDtx/bHzb+d2J80AfcIduP7Y+bfzuxPmgD7hDt&#10;x/bHzb+d2J80AfcIduP7Y+bfzuxPmgD7hDtx/bHzb+d2J80AfcIduP7Y+bfzuxPmgD7hDtx/bHzb&#10;+d2J80AfcIduP7Y+bfzuxPmgD7hDtx/bHzb+d2J80AfcIduP7Y+bfzuxPmgD7hDtx/bHzb+d2J80&#10;AfcIduP7Y+bfzuxPmgD7hDtx/bHzb+d2J80AfcIduP7Y+bfzuxPmgD7hDtx/bHzb+d2J80AfcIdu&#10;P7Y+bfzuxPmgD7hDtx/bHzb+d2J80AfcIduP7Y+bfzuxPmgD7hDtx/bHzb+d2J80AfcIduP7Y+bf&#10;zuxPmgD7hDtx/bHzb+d2J80AfcIduP7Y+bfzuxPmgD7hDtx/bHzb+d2J80AfcIduP7Y+bfzuxPmg&#10;D7hDtx/bHzb+d2J80AfcIduP7Y+bfzuxPmgD7hDtx/bHzb+d2J80AfcIduP7Y+bfzuxPmgD7hDtx&#10;/bHzb+d2J80AfcIduP7Y+bfzuxPmgD7hDtx/bHzb+d2J80AfcIduP7Y+bfzuxPmgD7hDtx/bHzb+&#10;d2J80AfcIduP7Y+bfzuxPmgD7hDtx/bHzb+d2J80AfcIduP7Y+bfzuxPmgD7hDtx/bHzb+d2J80A&#10;fcIduP7Y+bfzuxPmgD7hDtx/bHzb+d2J80AfcIduP7Y+bfzuxPmgD7hDtx/bHzb+d2J80AfcIduP&#10;7Y+bfzuxPmgD7hDtx/bHzb+d2J80AfcIduP7Y+bfzuxPmgD7hDtx/bHzb+d2J80AfcIduP7Y+bfz&#10;uxPmgD7hDtx/bHzb+d2J80AfcIduP7Y+bfzuxPmgD7hDtx/bHzb+d2J80AfcIduP7Y+bfzuxPmgD&#10;7hDtx/bHzb+d2J80AfcIduP7Y+bfzuxPmgD7hDtx/bHzb+d2J80AfcIduP7Y+bfzuxPmgD7hDtx/&#10;bHzb+d2J80AfcIduP7Y+bfzuxPmgD7hDtx/bHzb+d2J80AfcIduP7Y+bfzuxPmgD7hDtx/bHzb+d&#10;2J80AfcIduP7Y+bfzuxPmgD7hDtx/bHzb+d2J80AfcIduP7Y+bfzuxPmgD7hDtx/bHzb+d2J80Af&#10;cIduP7Y+bfzuxPmgD7hDtx/bHzb+d2J80AfcIduP7Y+bfzuxPmgD7hDtx/bHzb+d2J80AfcIduP7&#10;Y+bfzuxPmgD7hDtx/bHzb+d2J80AfcIduP7Y+bfzuxPmgD7hDtx/bHzb+d2J80AfcIduP7Y+bfzu&#10;xPmgD7hDtx/bHzb+d2J80AfcIduP7Y+bfzuxPmgD7hDtx/bHzb+d2J80AfcIduP7Y+bfzuxPmgD7&#10;hDtx/bHzb+d2J80AfcIduP7Y+bfzuxPmgD7hDtx/bHzb+d2J80AfcIduP7Y+bfzuxPmgD7hDtx/b&#10;Hzb+d2J80AfcIduP7Y+bfzuxPmgD7hDtx/bHzb+d2J80AfcIduP7Y+bfzuxPmgD7hDtx/bHzb+d2&#10;J80AfcIduP7Y+bfzuxPmgD7hDtx/bHzb+d2J80AfcIduP7Y+bfzuxPmgD7hDtx/bHzb+d2J80Afc&#10;IduP7Y+bfzuxPmgD7hDtx/bHzb+d2J80AfcIduP7Y+bfzuxPmgD7hDtx/bHzb+d2J80AfcIduP7Y&#10;+bfzuxPmgD7hDtx/bHzb+d2J80AfcIduP7Y+bfzuxPmgD7hDtx/bHzb+d2J80AfcIduP7Y+bfzux&#10;PmgD7hDtx/bHzb+d2J80AfcIduP7Y+bfzuxPmgD7hDtx/bHzb+d2J80AfcIduP7Y+bfzuxPmgD7h&#10;Dtx/bHzb+d2J80AfcIduP7Y+bfzuxPmgD7hDtx/bHzb+d2J80AfcIduP7Y+bfzuxPmgD7hDtx/bH&#10;zb+d2J80AfcIduP7Y+bfzuxPmgD7hDtx/bHzb+d2J80AfcIduP7Y+bfzuxPmgD7hDtx/bHzb+d2J&#10;80AfcIduP7Y+bfzuxPmgD7hDtx/bHzb+d2J80AfcIduP7Y+bfzuxPmgD7hDtx/bHzb+d2J80AfcI&#10;duP7Y+bfzuxPmgD7hDtx/bHzb+d2J80AfcIduP7Y+bfzuxPmgD7hDtx/bHzb+d2J80AfcIduP7Y+&#10;bfzuxPmgD7hDtx/bHzb+d2J80AfcIduP7Y+bfzuxPmgD7hDtx/bHzb+d2J80AfcIduP7Y+bfzuxP&#10;mgD7hDtx/bHzb+d2J80AfcIduP7Y+bfzuxPmgD7hDtx/bHzb+d2J80AfcIduP7Y+bfzuxPmgD7hD&#10;tx/bHzb+d2J80AfcIduP7Y+bfzuxPmgD7hDtx/bHzb+d2J80AfcIduP7Y+bfzuxPmgD7hDtx/bHz&#10;b+d2J80AfcIduP7Y+bfzuxPmgD7hDtx/bHzb+d2J80AfcIduP7Y+bfzuxPmgD7hDtx/bHzb+d2J8&#10;0AfcIduP7Y+bfzuxPmgD7hDtx/bHzb+d2J80AfcIduP7Y+bfzuxPmgD7hDtx/bHzb+d2J80AfcId&#10;uP7Y+bfzuxPmgD7hDtx/bHzb+d2J80AfcIduP7Y+bfzuxPmgD7hDtx/bHzb+d2J80AfcIduP7Y+b&#10;fzuxPmgD7hDtx/bHzb+d2J80AfcIduP7Y+bfzuxPmgD7hDtx/bHzb+d2J80AfcIduP7Y+bfzuxPm&#10;gD7hDtx/bHzb+d2J80AfcIduP7Y+bfzuxPmgD7hDtx/bHzb+d2J80AfcIduP7Y+bfzuxPmgD7hDt&#10;x/bHzb+d2J80AfcIduP7Y+bfzuxPmgD7hDtx/bHzb+d2J80AfcIduP7Y+bfzuxPmgD7hDtx/bHzb&#10;+d2J80AfcIduP7Y+bfzuxPmgD7hDtx/bHzb+d2J80AfcIduP7Y+bfzuxPmgD7hDtx/bHzb+d2J80&#10;AfcIduP7Y+bfzuxPmgD7hDtx/bHzb+d2J80AfcIduP7Y+bfzuxPmgD7hDtx/bHzb+d2J80AfcIdu&#10;P7Y+bfzuxPmgD7hDtx/bHzb+d2J80AfcIduP7Y+bfzuxPmgD7hDtx/bHzb+d2J80AfcIduP7Y+bf&#10;zuxPmgD7hDtx/bHzb+d2J80AfcIduP7Y+bfzuxPmgD7hDtx/bHzb+d2J80AfcIduP7Y+bfzuxPmg&#10;D7hDtx/bHzb+d2J80AfcIduP7Y+bfzuxPmgD7hDtx/bHzb+d2J80AfcIduP7Y+bfzuxPmgD7hDtx&#10;/bHzb+d2J80AfcIduP7Y+bfzuxPmgD7hDtx/bHzb+d2J80AfcIduP7Y+bfzuxPmgD7hDtx/bHzb+&#10;d2J80AfcIduP7Y+bfzuxPmgD7hDtx/bHzb+d2J80AfcIduP7Y+bfzuxPmgD7hDtx/bHzb+d2J80A&#10;fcIduP7Y+bfzuxPmgD7hDtx/bHzb+d2J80AfcIduP7Y+bfzuxPmgD7hDtx/bHzb+d2J80AfcIduP&#10;7Y+bfzuxPmgD7hDtx/bHzb+d2J80AfcIduP7Y+bfzuxPmgD7hDtx/bHzb+d2J80AfcIduP7Y+bfz&#10;uxPmgD7hDtx/bHzb+d2J80AfcIduP7Y+bfzuxPmgD7hDtx/bHzb+d2J80AfcIduP7Y+bfzuxPmgD&#10;7hDtx/bHzb+d2J80AfcIduP7Y+bfzuxPmgD7hDtx/bHzb+d2J80AfcIduP7Y+bfzuxPmgD7hDtx/&#10;bHzb+d2J80AfcIduP7Y+bfzuxPmgD7hDtx/bHzb+d2J80AfcIduP7Y+bfzuxPmgD7hDtx/bHzb+d&#10;2J80AfcIduP7Y+bfzuxPmgD7hDtx/bHzb+d2J80AfcIduP7Y+bfzuxPmgD7hDtx/bHzb+d2J80Af&#10;cIduP7Y+bfzuxPmgD7hDtx/bHzb+d2J80AfcIduP7Y+bfzuxPmgD7hDtx/bHzb+d2J80AfcIduP7&#10;Y+bfzuxPmgD7hDtx/bHzb+d2J80AfcIduP7Y+bfzuxPmgD7hDtx/bHzb+d2J80AfcIduP7Y+bfzu&#10;xPmgD7hDtx/bHzb+d2J80AfcIduP7Y+bfzuxPmgD7hDtx/bHzb+d2J80AfcIduP7Y+bfzuxPmgD7&#10;hDtx/bHzb+d2J80AfcIduP7Y+bfzuxPmgD7hDtx/bHzb+d2J80AfcIduP7Y+bfzuxPmgD7hDtx/b&#10;Hzb+d2J80AfcIduP7Y+bfzuxPmgD7hDtx/bHzb+d2J80AfcIduP7Y+bfzuxPmgD7hDtx/bHzb+d2&#10;J80AfcIduP7Y+bfzuxPmgD7hDtx/bHzb+d2J80AfcIduP7Y+bfzuxPmgD7hDtx/bHzb+d2J80Afc&#10;IduP7Y+bfzuxPmgD7hDtx/bHzb+d2J80AfcIduP7Y+bfzuxPmgHr/s2+GzxV2V763Rv3YW++Qd1a&#10;juradW0MzD3fXtyrCx8KrWMbWZycaNGwcW57X2mLRR+PXNPlmfR16TAbGAAAAAAAAAAAAAAf/9a/&#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9G/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9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9O/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S/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W/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9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9C/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9G/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O/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lQSwMEFAAGAAgAAAAhAObHb5zj&#10;AAAADwEAAA8AAABkcnMvZG93bnJldi54bWxMj8FqwzAQRO+F/oPYQm+JpNQxwbUcQmh7CoUmhdKb&#10;Ym1sE0sylmI7f9/NqbnNsMPsvHw92ZYN2IfGOwVyLoChK71pXKXg+/A+WwELUTujW+9QwRUDrIvH&#10;h1xnxo/uC4d9rBiVuJBpBXWMXcZ5KGu0Osx9h45uJ99bHcn2FTe9HqnctnwhRMqtbhx9qHWH2xrL&#10;8/5iFXyMety8yLdhdz5tr7+H5efPTqJSz0/T5hVYxCn+h+E2n6ZDQZuO/uJMYK2CmVwJgomkklQQ&#10;xS0jkmUK7EhKLtIEeJHze47i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pu3yC5gMAAGwJAAAOAAAAAAAAAAAAAAAAADwCAABkcnMvZTJvRG9jLnhtbFBLAQItAAoA&#10;AAAAAAAAIQC33hZUPbsGAD27BgAVAAAAAAAAAAAAAAAAAE4GAABkcnMvbWVkaWEvaW1hZ2UxLmpw&#10;ZWdQSwECLQAUAAYACAAAACEA5sdvnOMAAAAPAQAADwAAAAAAAAAAAAAAAAC+wQYAZHJzL2Rvd25y&#10;ZXYueG1sUEsBAi0AFAAGAAgAAAAhAFhgsxu6AAAAIgEAABkAAAAAAAAAAAAAAAAAzsIGAGRycy9f&#10;cmVscy9lMm9Eb2MueG1sLnJlbHNQSwUGAAAAAAYABgB9AQAAv8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F_ReportCover_V_Border" style="position:absolute;width:77825;height:10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nUxAAAANsAAAAPAAAAZHJzL2Rvd25yZXYueG1sRE9Na8JA&#10;EL0X/A/LCL2ZTSyWEl0lFGo9SKGxqMdpdpoEs7Mxu9XUX+8KQm/zeJ8zW/SmESfqXG1ZQRLFIIgL&#10;q2suFXxt3kYvIJxH1thYJgV/5GAxHzzMMNX2zJ90yn0pQgi7FBVU3replK6oyKCLbEscuB/bGfQB&#10;dqXUHZ5DuGnkOI6fpcGaQ0OFLb1WVBzyX6Ngmce7p+ydPtx2/324JNlxPZkclXoc9tkUhKfe/4vv&#10;7pUO8xO4/RIOkPMrAAAA//8DAFBLAQItABQABgAIAAAAIQDb4fbL7gAAAIUBAAATAAAAAAAAAAAA&#10;AAAAAAAAAABbQ29udGVudF9UeXBlc10ueG1sUEsBAi0AFAAGAAgAAAAhAFr0LFu/AAAAFQEAAAsA&#10;AAAAAAAAAAAAAAAAHwEAAF9yZWxzLy5yZWxzUEsBAi0AFAAGAAgAAAAhAG+PudTEAAAA2wAAAA8A&#10;AAAAAAAAAAAAAAAABwIAAGRycy9kb3ducmV2LnhtbFBLBQYAAAAAAwADALcAAAD4AgAAAAA=&#10;">
                <v:imagedata r:id="rId2" o:title="HF_ReportCover_V_Border"/>
              </v:shape>
              <v:rect id="Rectangle 6" o:spid="_x0000_s1028" style="position:absolute;left:29718;top:20256;width:1885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626CE" w14:textId="5FDF0B6E" w:rsidR="00F36101" w:rsidRPr="002420F9" w:rsidRDefault="00F36101" w:rsidP="00CB5FB7">
    <w:pPr>
      <w:pStyle w:val="Header"/>
      <w:pBdr>
        <w:bottom w:val="single" w:sz="8" w:space="1" w:color="6F6F6F"/>
      </w:pBdr>
      <w:jc w:val="right"/>
      <w:rPr>
        <w:spacing w:val="20"/>
      </w:rPr>
    </w:pPr>
    <w:r>
      <w:rPr>
        <w:rFonts w:ascii="Helvetica Neue 75 Bold" w:hAnsi="Helvetica Neue 75 Bold"/>
        <w:color w:val="6F6F6F"/>
        <w:spacing w:val="20"/>
        <w:sz w:val="18"/>
        <w:szCs w:val="18"/>
      </w:rPr>
      <w:t>FY 18</w:t>
    </w:r>
    <w:r w:rsidRPr="002420F9">
      <w:rPr>
        <w:rFonts w:ascii="Helvetica Neue 75 Bold" w:hAnsi="Helvetica Neue 75 Bold"/>
        <w:color w:val="6F6F6F"/>
        <w:spacing w:val="20"/>
        <w:sz w:val="18"/>
        <w:szCs w:val="18"/>
      </w:rPr>
      <w:t xml:space="preserve"> Budget</w:t>
    </w:r>
    <w:r>
      <w:rPr>
        <w:rFonts w:ascii="Helvetica Neue 75 Bold" w:hAnsi="Helvetica Neue 75 Bold"/>
        <w:color w:val="6F6F6F"/>
        <w:spacing w:val="20"/>
        <w:sz w:val="18"/>
        <w:szCs w:val="18"/>
      </w:rPr>
      <w:t>:</w:t>
    </w:r>
    <w:r w:rsidR="004448C7">
      <w:rPr>
        <w:rFonts w:ascii="Helvetica Neue 75 Bold" w:hAnsi="Helvetica Neue 75 Bold"/>
        <w:color w:val="6F6F6F"/>
        <w:spacing w:val="20"/>
        <w:sz w:val="18"/>
        <w:szCs w:val="18"/>
      </w:rPr>
      <w:t xml:space="preserve"> </w:t>
    </w:r>
    <w:r w:rsidRPr="002420F9">
      <w:rPr>
        <w:rFonts w:ascii="Helvetica Neue 45 Light" w:hAnsi="Helvetica Neue 45 Light"/>
        <w:color w:val="6F6F6F"/>
        <w:spacing w:val="20"/>
        <w:sz w:val="18"/>
        <w:szCs w:val="18"/>
      </w:rPr>
      <w:t>April 1, 2017 – March 31, 2018</w:t>
    </w:r>
    <w:r>
      <w:rPr>
        <w:rFonts w:ascii="Helvetica Neue 45 Light" w:hAnsi="Helvetica Neue 45 Light"/>
        <w:color w:val="6F6F6F"/>
        <w:spacing w:val="20"/>
        <w:sz w:val="18"/>
        <w:szCs w:val="18"/>
      </w:rPr>
      <w:ptab w:relativeTo="margin" w:alignment="right" w:leader="none"/>
    </w:r>
    <w:r>
      <w:rPr>
        <w:rFonts w:ascii="Helvetica Neue 45 Light" w:hAnsi="Helvetica Neue 45 Light"/>
        <w:color w:val="6F6F6F"/>
        <w:spacing w:val="20"/>
        <w:sz w:val="18"/>
        <w:szCs w:val="18"/>
      </w:rPr>
      <w:t>February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624AC" w14:textId="7AF50485" w:rsidR="00F36101" w:rsidRPr="00607F1A" w:rsidRDefault="00F36101" w:rsidP="00471845">
    <w:pPr>
      <w:pStyle w:val="Header"/>
      <w:tabs>
        <w:tab w:val="clear" w:pos="4680"/>
        <w:tab w:val="clear" w:pos="9360"/>
        <w:tab w:val="left" w:pos="313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0DAB6" w14:textId="0AC65447" w:rsidR="00F36101" w:rsidRPr="00F85021" w:rsidRDefault="00F36101" w:rsidP="00F85021">
    <w:pPr>
      <w:pStyle w:val="Header"/>
      <w:pBdr>
        <w:bottom w:val="single" w:sz="8" w:space="1" w:color="6F6F6F"/>
      </w:pBdr>
      <w:tabs>
        <w:tab w:val="clear" w:pos="9360"/>
        <w:tab w:val="right" w:pos="10426"/>
      </w:tabs>
      <w:rPr>
        <w:rFonts w:ascii="Arial" w:hAnsi="Arial" w:cs="Arial"/>
        <w:color w:val="6F6F6F"/>
        <w:spacing w:val="20"/>
        <w:sz w:val="18"/>
      </w:rPr>
    </w:pPr>
    <w:r>
      <w:rPr>
        <w:rFonts w:ascii="Arial" w:hAnsi="Arial" w:cs="Arial"/>
        <w:color w:val="6F6F6F"/>
        <w:spacing w:val="20"/>
        <w:sz w:val="18"/>
      </w:rPr>
      <w:t>Home Forward MTW Plan</w:t>
    </w:r>
    <w:r>
      <w:rPr>
        <w:rFonts w:ascii="Arial" w:hAnsi="Arial" w:cs="Arial"/>
        <w:color w:val="6F6F6F"/>
        <w:spacing w:val="20"/>
        <w:sz w:val="18"/>
      </w:rPr>
      <w:tab/>
    </w:r>
    <w:r>
      <w:rPr>
        <w:rFonts w:ascii="Arial" w:hAnsi="Arial" w:cs="Arial"/>
        <w:color w:val="6F6F6F"/>
        <w:spacing w:val="20"/>
        <w:sz w:val="18"/>
      </w:rPr>
      <w:tab/>
      <w:t xml:space="preserve">Fiscal Year </w:t>
    </w:r>
    <w:r w:rsidR="009E2867">
      <w:rPr>
        <w:rFonts w:ascii="Arial" w:hAnsi="Arial" w:cs="Arial"/>
        <w:color w:val="6F6F6F"/>
        <w:spacing w:val="20"/>
        <w:sz w:val="18"/>
      </w:rPr>
      <w:t>202</w:t>
    </w:r>
    <w:r w:rsidR="00A34841">
      <w:rPr>
        <w:rFonts w:ascii="Arial" w:hAnsi="Arial" w:cs="Arial"/>
        <w:color w:val="6F6F6F"/>
        <w:spacing w:val="20"/>
        <w:sz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436F2"/>
    <w:multiLevelType w:val="hybridMultilevel"/>
    <w:tmpl w:val="72C44AEC"/>
    <w:lvl w:ilvl="0" w:tplc="6F9C1630">
      <w:start w:val="1"/>
      <w:numFmt w:val="lowerLetter"/>
      <w:lvlText w:val="%1."/>
      <w:lvlJc w:val="left"/>
      <w:pPr>
        <w:ind w:left="2160" w:hanging="360"/>
      </w:pPr>
      <w:rPr>
        <w:color w:val="auto"/>
      </w:rPr>
    </w:lvl>
    <w:lvl w:ilvl="1" w:tplc="C7B4CFD6">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64539A"/>
    <w:multiLevelType w:val="hybridMultilevel"/>
    <w:tmpl w:val="3DC4D4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4366E46">
      <w:start w:val="1"/>
      <w:numFmt w:val="decimal"/>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2831DC"/>
    <w:multiLevelType w:val="hybridMultilevel"/>
    <w:tmpl w:val="9284783E"/>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334A8"/>
    <w:multiLevelType w:val="hybridMultilevel"/>
    <w:tmpl w:val="1FA8C15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05B3575C"/>
    <w:multiLevelType w:val="hybridMultilevel"/>
    <w:tmpl w:val="75468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C20951"/>
    <w:multiLevelType w:val="hybridMultilevel"/>
    <w:tmpl w:val="470C2B34"/>
    <w:lvl w:ilvl="0" w:tplc="0F709236">
      <w:start w:val="1"/>
      <w:numFmt w:val="bullet"/>
      <w:lvlText w:val=""/>
      <w:lvlJc w:val="left"/>
      <w:pPr>
        <w:ind w:left="360" w:hanging="360"/>
      </w:pPr>
      <w:rPr>
        <w:rFonts w:ascii="Symbol" w:hAnsi="Symbol" w:hint="default"/>
        <w:color w:val="6F6F6F"/>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984389A"/>
    <w:multiLevelType w:val="hybridMultilevel"/>
    <w:tmpl w:val="3BBC1C4A"/>
    <w:lvl w:ilvl="0" w:tplc="FD0099D0">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9F5C6E"/>
    <w:multiLevelType w:val="hybridMultilevel"/>
    <w:tmpl w:val="C728C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D1E0E"/>
    <w:multiLevelType w:val="hybridMultilevel"/>
    <w:tmpl w:val="A7608DF4"/>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numFmt w:val="bullet"/>
      <w:lvlText w:val="•"/>
      <w:lvlJc w:val="left"/>
      <w:pPr>
        <w:ind w:left="2700" w:hanging="720"/>
      </w:pPr>
      <w:rPr>
        <w:rFonts w:ascii="Arial" w:eastAsiaTheme="minorHAnsi"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F723B0"/>
    <w:multiLevelType w:val="hybridMultilevel"/>
    <w:tmpl w:val="875C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737D2"/>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542515"/>
    <w:multiLevelType w:val="hybridMultilevel"/>
    <w:tmpl w:val="B622CC72"/>
    <w:lvl w:ilvl="0" w:tplc="D38881E6">
      <w:start w:val="1"/>
      <w:numFmt w:val="bullet"/>
      <w:lvlText w:val=""/>
      <w:lvlJc w:val="left"/>
      <w:pPr>
        <w:ind w:left="1080" w:hanging="360"/>
      </w:pPr>
      <w:rPr>
        <w:rFonts w:ascii="Symbol" w:hAnsi="Symbol"/>
      </w:rPr>
    </w:lvl>
    <w:lvl w:ilvl="1" w:tplc="DFDA31D6">
      <w:start w:val="1"/>
      <w:numFmt w:val="bullet"/>
      <w:lvlText w:val=""/>
      <w:lvlJc w:val="left"/>
      <w:pPr>
        <w:ind w:left="1080" w:hanging="360"/>
      </w:pPr>
      <w:rPr>
        <w:rFonts w:ascii="Symbol" w:hAnsi="Symbol"/>
      </w:rPr>
    </w:lvl>
    <w:lvl w:ilvl="2" w:tplc="2924D8A0">
      <w:start w:val="1"/>
      <w:numFmt w:val="bullet"/>
      <w:lvlText w:val=""/>
      <w:lvlJc w:val="left"/>
      <w:pPr>
        <w:ind w:left="1080" w:hanging="360"/>
      </w:pPr>
      <w:rPr>
        <w:rFonts w:ascii="Symbol" w:hAnsi="Symbol"/>
      </w:rPr>
    </w:lvl>
    <w:lvl w:ilvl="3" w:tplc="1A5472A2">
      <w:start w:val="1"/>
      <w:numFmt w:val="bullet"/>
      <w:lvlText w:val=""/>
      <w:lvlJc w:val="left"/>
      <w:pPr>
        <w:ind w:left="1080" w:hanging="360"/>
      </w:pPr>
      <w:rPr>
        <w:rFonts w:ascii="Symbol" w:hAnsi="Symbol"/>
      </w:rPr>
    </w:lvl>
    <w:lvl w:ilvl="4" w:tplc="3614F282">
      <w:start w:val="1"/>
      <w:numFmt w:val="bullet"/>
      <w:lvlText w:val=""/>
      <w:lvlJc w:val="left"/>
      <w:pPr>
        <w:ind w:left="1080" w:hanging="360"/>
      </w:pPr>
      <w:rPr>
        <w:rFonts w:ascii="Symbol" w:hAnsi="Symbol"/>
      </w:rPr>
    </w:lvl>
    <w:lvl w:ilvl="5" w:tplc="2D9AC9C8">
      <w:start w:val="1"/>
      <w:numFmt w:val="bullet"/>
      <w:lvlText w:val=""/>
      <w:lvlJc w:val="left"/>
      <w:pPr>
        <w:ind w:left="1080" w:hanging="360"/>
      </w:pPr>
      <w:rPr>
        <w:rFonts w:ascii="Symbol" w:hAnsi="Symbol"/>
      </w:rPr>
    </w:lvl>
    <w:lvl w:ilvl="6" w:tplc="AB2E820C">
      <w:start w:val="1"/>
      <w:numFmt w:val="bullet"/>
      <w:lvlText w:val=""/>
      <w:lvlJc w:val="left"/>
      <w:pPr>
        <w:ind w:left="1080" w:hanging="360"/>
      </w:pPr>
      <w:rPr>
        <w:rFonts w:ascii="Symbol" w:hAnsi="Symbol"/>
      </w:rPr>
    </w:lvl>
    <w:lvl w:ilvl="7" w:tplc="66880E20">
      <w:start w:val="1"/>
      <w:numFmt w:val="bullet"/>
      <w:lvlText w:val=""/>
      <w:lvlJc w:val="left"/>
      <w:pPr>
        <w:ind w:left="1080" w:hanging="360"/>
      </w:pPr>
      <w:rPr>
        <w:rFonts w:ascii="Symbol" w:hAnsi="Symbol"/>
      </w:rPr>
    </w:lvl>
    <w:lvl w:ilvl="8" w:tplc="4990843A">
      <w:start w:val="1"/>
      <w:numFmt w:val="bullet"/>
      <w:lvlText w:val=""/>
      <w:lvlJc w:val="left"/>
      <w:pPr>
        <w:ind w:left="1080" w:hanging="360"/>
      </w:pPr>
      <w:rPr>
        <w:rFonts w:ascii="Symbol" w:hAnsi="Symbol"/>
      </w:rPr>
    </w:lvl>
  </w:abstractNum>
  <w:abstractNum w:abstractNumId="12" w15:restartNumberingAfterBreak="0">
    <w:nsid w:val="12F62A76"/>
    <w:multiLevelType w:val="hybridMultilevel"/>
    <w:tmpl w:val="DF1843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380998E"/>
    <w:multiLevelType w:val="hybridMultilevel"/>
    <w:tmpl w:val="FFFFFFFF"/>
    <w:lvl w:ilvl="0" w:tplc="BF989D10">
      <w:start w:val="1"/>
      <w:numFmt w:val="bullet"/>
      <w:lvlText w:val="·"/>
      <w:lvlJc w:val="left"/>
      <w:pPr>
        <w:ind w:left="720" w:hanging="360"/>
      </w:pPr>
      <w:rPr>
        <w:rFonts w:ascii="Symbol" w:hAnsi="Symbol" w:hint="default"/>
      </w:rPr>
    </w:lvl>
    <w:lvl w:ilvl="1" w:tplc="FD289B60">
      <w:start w:val="1"/>
      <w:numFmt w:val="bullet"/>
      <w:lvlText w:val="o"/>
      <w:lvlJc w:val="left"/>
      <w:pPr>
        <w:ind w:left="1440" w:hanging="360"/>
      </w:pPr>
      <w:rPr>
        <w:rFonts w:ascii="Courier New" w:hAnsi="Courier New" w:hint="default"/>
      </w:rPr>
    </w:lvl>
    <w:lvl w:ilvl="2" w:tplc="54B04BBA">
      <w:start w:val="1"/>
      <w:numFmt w:val="bullet"/>
      <w:lvlText w:val=""/>
      <w:lvlJc w:val="left"/>
      <w:pPr>
        <w:ind w:left="2160" w:hanging="360"/>
      </w:pPr>
      <w:rPr>
        <w:rFonts w:ascii="Wingdings" w:hAnsi="Wingdings" w:hint="default"/>
      </w:rPr>
    </w:lvl>
    <w:lvl w:ilvl="3" w:tplc="8FC28E4E">
      <w:start w:val="1"/>
      <w:numFmt w:val="bullet"/>
      <w:lvlText w:val=""/>
      <w:lvlJc w:val="left"/>
      <w:pPr>
        <w:ind w:left="2880" w:hanging="360"/>
      </w:pPr>
      <w:rPr>
        <w:rFonts w:ascii="Symbol" w:hAnsi="Symbol" w:hint="default"/>
      </w:rPr>
    </w:lvl>
    <w:lvl w:ilvl="4" w:tplc="E01AFC88">
      <w:start w:val="1"/>
      <w:numFmt w:val="bullet"/>
      <w:lvlText w:val="o"/>
      <w:lvlJc w:val="left"/>
      <w:pPr>
        <w:ind w:left="3600" w:hanging="360"/>
      </w:pPr>
      <w:rPr>
        <w:rFonts w:ascii="Courier New" w:hAnsi="Courier New" w:hint="default"/>
      </w:rPr>
    </w:lvl>
    <w:lvl w:ilvl="5" w:tplc="7EB8DBF4">
      <w:start w:val="1"/>
      <w:numFmt w:val="bullet"/>
      <w:lvlText w:val=""/>
      <w:lvlJc w:val="left"/>
      <w:pPr>
        <w:ind w:left="4320" w:hanging="360"/>
      </w:pPr>
      <w:rPr>
        <w:rFonts w:ascii="Wingdings" w:hAnsi="Wingdings" w:hint="default"/>
      </w:rPr>
    </w:lvl>
    <w:lvl w:ilvl="6" w:tplc="C0062F9A">
      <w:start w:val="1"/>
      <w:numFmt w:val="bullet"/>
      <w:lvlText w:val=""/>
      <w:lvlJc w:val="left"/>
      <w:pPr>
        <w:ind w:left="5040" w:hanging="360"/>
      </w:pPr>
      <w:rPr>
        <w:rFonts w:ascii="Symbol" w:hAnsi="Symbol" w:hint="default"/>
      </w:rPr>
    </w:lvl>
    <w:lvl w:ilvl="7" w:tplc="A3EAB9D6">
      <w:start w:val="1"/>
      <w:numFmt w:val="bullet"/>
      <w:lvlText w:val="o"/>
      <w:lvlJc w:val="left"/>
      <w:pPr>
        <w:ind w:left="5760" w:hanging="360"/>
      </w:pPr>
      <w:rPr>
        <w:rFonts w:ascii="Courier New" w:hAnsi="Courier New" w:hint="default"/>
      </w:rPr>
    </w:lvl>
    <w:lvl w:ilvl="8" w:tplc="C12C3ED2">
      <w:start w:val="1"/>
      <w:numFmt w:val="bullet"/>
      <w:lvlText w:val=""/>
      <w:lvlJc w:val="left"/>
      <w:pPr>
        <w:ind w:left="6480" w:hanging="360"/>
      </w:pPr>
      <w:rPr>
        <w:rFonts w:ascii="Wingdings" w:hAnsi="Wingdings" w:hint="default"/>
      </w:rPr>
    </w:lvl>
  </w:abstractNum>
  <w:abstractNum w:abstractNumId="14" w15:restartNumberingAfterBreak="0">
    <w:nsid w:val="14E54527"/>
    <w:multiLevelType w:val="hybridMultilevel"/>
    <w:tmpl w:val="7A44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A83E3E"/>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B537C63"/>
    <w:multiLevelType w:val="hybridMultilevel"/>
    <w:tmpl w:val="FF088C9E"/>
    <w:lvl w:ilvl="0" w:tplc="012E8544">
      <w:start w:val="1"/>
      <w:numFmt w:val="decimal"/>
      <w:lvlText w:val="%1)"/>
      <w:lvlJc w:val="left"/>
      <w:pPr>
        <w:ind w:left="1440" w:hanging="360"/>
      </w:pPr>
      <w:rPr>
        <w:rFonts w:ascii="Arial"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C494C76"/>
    <w:multiLevelType w:val="hybridMultilevel"/>
    <w:tmpl w:val="12E2E2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C57A84"/>
    <w:multiLevelType w:val="hybridMultilevel"/>
    <w:tmpl w:val="DB74AAFA"/>
    <w:lvl w:ilvl="0" w:tplc="C21C260C">
      <w:start w:val="1"/>
      <w:numFmt w:val="decimal"/>
      <w:lvlText w:val="%1)"/>
      <w:lvlJc w:val="left"/>
      <w:pPr>
        <w:ind w:left="108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E6D684A"/>
    <w:multiLevelType w:val="hybridMultilevel"/>
    <w:tmpl w:val="8974B33E"/>
    <w:lvl w:ilvl="0" w:tplc="3FCCCD7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2168544A"/>
    <w:multiLevelType w:val="hybridMultilevel"/>
    <w:tmpl w:val="472AAAC2"/>
    <w:lvl w:ilvl="0" w:tplc="7104018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641C48"/>
    <w:multiLevelType w:val="hybridMultilevel"/>
    <w:tmpl w:val="380EFEFA"/>
    <w:lvl w:ilvl="0" w:tplc="5CDCC7B0">
      <w:start w:val="1"/>
      <w:numFmt w:val="bullet"/>
      <w:lvlText w:val=""/>
      <w:lvlJc w:val="left"/>
      <w:pPr>
        <w:ind w:left="1440" w:hanging="360"/>
      </w:pPr>
      <w:rPr>
        <w:rFonts w:ascii="Symbol" w:hAnsi="Symbol"/>
      </w:rPr>
    </w:lvl>
    <w:lvl w:ilvl="1" w:tplc="5AF832FA">
      <w:start w:val="1"/>
      <w:numFmt w:val="bullet"/>
      <w:lvlText w:val=""/>
      <w:lvlJc w:val="left"/>
      <w:pPr>
        <w:ind w:left="1440" w:hanging="360"/>
      </w:pPr>
      <w:rPr>
        <w:rFonts w:ascii="Symbol" w:hAnsi="Symbol"/>
      </w:rPr>
    </w:lvl>
    <w:lvl w:ilvl="2" w:tplc="1B502C34">
      <w:start w:val="1"/>
      <w:numFmt w:val="bullet"/>
      <w:lvlText w:val=""/>
      <w:lvlJc w:val="left"/>
      <w:pPr>
        <w:ind w:left="1440" w:hanging="360"/>
      </w:pPr>
      <w:rPr>
        <w:rFonts w:ascii="Symbol" w:hAnsi="Symbol"/>
      </w:rPr>
    </w:lvl>
    <w:lvl w:ilvl="3" w:tplc="3118B76E">
      <w:start w:val="1"/>
      <w:numFmt w:val="bullet"/>
      <w:lvlText w:val=""/>
      <w:lvlJc w:val="left"/>
      <w:pPr>
        <w:ind w:left="1440" w:hanging="360"/>
      </w:pPr>
      <w:rPr>
        <w:rFonts w:ascii="Symbol" w:hAnsi="Symbol"/>
      </w:rPr>
    </w:lvl>
    <w:lvl w:ilvl="4" w:tplc="9C9A2AB2">
      <w:start w:val="1"/>
      <w:numFmt w:val="bullet"/>
      <w:lvlText w:val=""/>
      <w:lvlJc w:val="left"/>
      <w:pPr>
        <w:ind w:left="1440" w:hanging="360"/>
      </w:pPr>
      <w:rPr>
        <w:rFonts w:ascii="Symbol" w:hAnsi="Symbol"/>
      </w:rPr>
    </w:lvl>
    <w:lvl w:ilvl="5" w:tplc="395A9AFC">
      <w:start w:val="1"/>
      <w:numFmt w:val="bullet"/>
      <w:lvlText w:val=""/>
      <w:lvlJc w:val="left"/>
      <w:pPr>
        <w:ind w:left="1440" w:hanging="360"/>
      </w:pPr>
      <w:rPr>
        <w:rFonts w:ascii="Symbol" w:hAnsi="Symbol"/>
      </w:rPr>
    </w:lvl>
    <w:lvl w:ilvl="6" w:tplc="3F2A9EE0">
      <w:start w:val="1"/>
      <w:numFmt w:val="bullet"/>
      <w:lvlText w:val=""/>
      <w:lvlJc w:val="left"/>
      <w:pPr>
        <w:ind w:left="1440" w:hanging="360"/>
      </w:pPr>
      <w:rPr>
        <w:rFonts w:ascii="Symbol" w:hAnsi="Symbol"/>
      </w:rPr>
    </w:lvl>
    <w:lvl w:ilvl="7" w:tplc="696E2852">
      <w:start w:val="1"/>
      <w:numFmt w:val="bullet"/>
      <w:lvlText w:val=""/>
      <w:lvlJc w:val="left"/>
      <w:pPr>
        <w:ind w:left="1440" w:hanging="360"/>
      </w:pPr>
      <w:rPr>
        <w:rFonts w:ascii="Symbol" w:hAnsi="Symbol"/>
      </w:rPr>
    </w:lvl>
    <w:lvl w:ilvl="8" w:tplc="37982EFA">
      <w:start w:val="1"/>
      <w:numFmt w:val="bullet"/>
      <w:lvlText w:val=""/>
      <w:lvlJc w:val="left"/>
      <w:pPr>
        <w:ind w:left="1440" w:hanging="360"/>
      </w:pPr>
      <w:rPr>
        <w:rFonts w:ascii="Symbol" w:hAnsi="Symbol"/>
      </w:rPr>
    </w:lvl>
  </w:abstractNum>
  <w:abstractNum w:abstractNumId="22" w15:restartNumberingAfterBreak="0">
    <w:nsid w:val="24242E24"/>
    <w:multiLevelType w:val="hybridMultilevel"/>
    <w:tmpl w:val="A9825546"/>
    <w:lvl w:ilvl="0" w:tplc="51F82DF0">
      <w:start w:val="1"/>
      <w:numFmt w:val="lowerRoman"/>
      <w:lvlText w:val="%1."/>
      <w:lvlJc w:val="left"/>
      <w:pPr>
        <w:ind w:left="126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6CC2C24"/>
    <w:multiLevelType w:val="hybridMultilevel"/>
    <w:tmpl w:val="56BA7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A910E1"/>
    <w:multiLevelType w:val="hybridMultilevel"/>
    <w:tmpl w:val="AAC850C2"/>
    <w:lvl w:ilvl="0" w:tplc="FFFFFFFF">
      <w:start w:val="1"/>
      <w:numFmt w:val="bullet"/>
      <w:lvlText w:val=""/>
      <w:lvlJc w:val="left"/>
      <w:pPr>
        <w:ind w:left="360" w:hanging="360"/>
      </w:pPr>
      <w:rPr>
        <w:rFonts w:ascii="Symbol" w:hAnsi="Symbol" w:hint="default"/>
        <w:color w:val="6F6F6F"/>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B260894"/>
    <w:multiLevelType w:val="hybridMultilevel"/>
    <w:tmpl w:val="7908B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362C99"/>
    <w:multiLevelType w:val="hybridMultilevel"/>
    <w:tmpl w:val="35C4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C73289"/>
    <w:multiLevelType w:val="hybridMultilevel"/>
    <w:tmpl w:val="045A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EA72E6"/>
    <w:multiLevelType w:val="hybridMultilevel"/>
    <w:tmpl w:val="8974B33E"/>
    <w:lvl w:ilvl="0" w:tplc="3FCCCD7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125E25D"/>
    <w:multiLevelType w:val="hybridMultilevel"/>
    <w:tmpl w:val="FFFFFFFF"/>
    <w:lvl w:ilvl="0" w:tplc="C9D454F8">
      <w:start w:val="1"/>
      <w:numFmt w:val="bullet"/>
      <w:lvlText w:val="·"/>
      <w:lvlJc w:val="left"/>
      <w:pPr>
        <w:ind w:left="720" w:hanging="360"/>
      </w:pPr>
      <w:rPr>
        <w:rFonts w:ascii="Symbol" w:hAnsi="Symbol" w:hint="default"/>
      </w:rPr>
    </w:lvl>
    <w:lvl w:ilvl="1" w:tplc="33628370">
      <w:start w:val="1"/>
      <w:numFmt w:val="bullet"/>
      <w:lvlText w:val="o"/>
      <w:lvlJc w:val="left"/>
      <w:pPr>
        <w:ind w:left="1440" w:hanging="360"/>
      </w:pPr>
      <w:rPr>
        <w:rFonts w:ascii="Courier New" w:hAnsi="Courier New" w:hint="default"/>
      </w:rPr>
    </w:lvl>
    <w:lvl w:ilvl="2" w:tplc="BF0CC84A">
      <w:start w:val="1"/>
      <w:numFmt w:val="bullet"/>
      <w:lvlText w:val=""/>
      <w:lvlJc w:val="left"/>
      <w:pPr>
        <w:ind w:left="2160" w:hanging="360"/>
      </w:pPr>
      <w:rPr>
        <w:rFonts w:ascii="Wingdings" w:hAnsi="Wingdings" w:hint="default"/>
      </w:rPr>
    </w:lvl>
    <w:lvl w:ilvl="3" w:tplc="5770C48A">
      <w:start w:val="1"/>
      <w:numFmt w:val="bullet"/>
      <w:lvlText w:val=""/>
      <w:lvlJc w:val="left"/>
      <w:pPr>
        <w:ind w:left="2880" w:hanging="360"/>
      </w:pPr>
      <w:rPr>
        <w:rFonts w:ascii="Symbol" w:hAnsi="Symbol" w:hint="default"/>
      </w:rPr>
    </w:lvl>
    <w:lvl w:ilvl="4" w:tplc="7AAC751A">
      <w:start w:val="1"/>
      <w:numFmt w:val="bullet"/>
      <w:lvlText w:val="o"/>
      <w:lvlJc w:val="left"/>
      <w:pPr>
        <w:ind w:left="3600" w:hanging="360"/>
      </w:pPr>
      <w:rPr>
        <w:rFonts w:ascii="Courier New" w:hAnsi="Courier New" w:hint="default"/>
      </w:rPr>
    </w:lvl>
    <w:lvl w:ilvl="5" w:tplc="C91236DA">
      <w:start w:val="1"/>
      <w:numFmt w:val="bullet"/>
      <w:lvlText w:val=""/>
      <w:lvlJc w:val="left"/>
      <w:pPr>
        <w:ind w:left="4320" w:hanging="360"/>
      </w:pPr>
      <w:rPr>
        <w:rFonts w:ascii="Wingdings" w:hAnsi="Wingdings" w:hint="default"/>
      </w:rPr>
    </w:lvl>
    <w:lvl w:ilvl="6" w:tplc="B0AA0F1C">
      <w:start w:val="1"/>
      <w:numFmt w:val="bullet"/>
      <w:lvlText w:val=""/>
      <w:lvlJc w:val="left"/>
      <w:pPr>
        <w:ind w:left="5040" w:hanging="360"/>
      </w:pPr>
      <w:rPr>
        <w:rFonts w:ascii="Symbol" w:hAnsi="Symbol" w:hint="default"/>
      </w:rPr>
    </w:lvl>
    <w:lvl w:ilvl="7" w:tplc="FB8CE368">
      <w:start w:val="1"/>
      <w:numFmt w:val="bullet"/>
      <w:lvlText w:val="o"/>
      <w:lvlJc w:val="left"/>
      <w:pPr>
        <w:ind w:left="5760" w:hanging="360"/>
      </w:pPr>
      <w:rPr>
        <w:rFonts w:ascii="Courier New" w:hAnsi="Courier New" w:hint="default"/>
      </w:rPr>
    </w:lvl>
    <w:lvl w:ilvl="8" w:tplc="9E7EEBA8">
      <w:start w:val="1"/>
      <w:numFmt w:val="bullet"/>
      <w:lvlText w:val=""/>
      <w:lvlJc w:val="left"/>
      <w:pPr>
        <w:ind w:left="6480" w:hanging="360"/>
      </w:pPr>
      <w:rPr>
        <w:rFonts w:ascii="Wingdings" w:hAnsi="Wingdings" w:hint="default"/>
      </w:rPr>
    </w:lvl>
  </w:abstractNum>
  <w:abstractNum w:abstractNumId="30" w15:restartNumberingAfterBreak="0">
    <w:nsid w:val="317211FB"/>
    <w:multiLevelType w:val="hybridMultilevel"/>
    <w:tmpl w:val="EB92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9815F3"/>
    <w:multiLevelType w:val="hybridMultilevel"/>
    <w:tmpl w:val="9E5008FC"/>
    <w:lvl w:ilvl="0" w:tplc="5552A5B8">
      <w:start w:val="1"/>
      <w:numFmt w:val="bullet"/>
      <w:pStyle w:val="Bulle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515ACD"/>
    <w:multiLevelType w:val="hybridMultilevel"/>
    <w:tmpl w:val="846A6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3F6595"/>
    <w:multiLevelType w:val="hybridMultilevel"/>
    <w:tmpl w:val="FFFFFFFF"/>
    <w:lvl w:ilvl="0" w:tplc="8C948316">
      <w:start w:val="1"/>
      <w:numFmt w:val="bullet"/>
      <w:lvlText w:val="·"/>
      <w:lvlJc w:val="left"/>
      <w:pPr>
        <w:ind w:left="720" w:hanging="360"/>
      </w:pPr>
      <w:rPr>
        <w:rFonts w:ascii="Symbol" w:hAnsi="Symbol" w:hint="default"/>
      </w:rPr>
    </w:lvl>
    <w:lvl w:ilvl="1" w:tplc="84C620F8">
      <w:start w:val="1"/>
      <w:numFmt w:val="bullet"/>
      <w:lvlText w:val="o"/>
      <w:lvlJc w:val="left"/>
      <w:pPr>
        <w:ind w:left="1440" w:hanging="360"/>
      </w:pPr>
      <w:rPr>
        <w:rFonts w:ascii="Courier New" w:hAnsi="Courier New" w:hint="default"/>
      </w:rPr>
    </w:lvl>
    <w:lvl w:ilvl="2" w:tplc="1F8C8046">
      <w:start w:val="1"/>
      <w:numFmt w:val="bullet"/>
      <w:lvlText w:val=""/>
      <w:lvlJc w:val="left"/>
      <w:pPr>
        <w:ind w:left="2160" w:hanging="360"/>
      </w:pPr>
      <w:rPr>
        <w:rFonts w:ascii="Wingdings" w:hAnsi="Wingdings" w:hint="default"/>
      </w:rPr>
    </w:lvl>
    <w:lvl w:ilvl="3" w:tplc="5D145EFE">
      <w:start w:val="1"/>
      <w:numFmt w:val="bullet"/>
      <w:lvlText w:val=""/>
      <w:lvlJc w:val="left"/>
      <w:pPr>
        <w:ind w:left="2880" w:hanging="360"/>
      </w:pPr>
      <w:rPr>
        <w:rFonts w:ascii="Symbol" w:hAnsi="Symbol" w:hint="default"/>
      </w:rPr>
    </w:lvl>
    <w:lvl w:ilvl="4" w:tplc="B6DEFE8C">
      <w:start w:val="1"/>
      <w:numFmt w:val="bullet"/>
      <w:lvlText w:val="o"/>
      <w:lvlJc w:val="left"/>
      <w:pPr>
        <w:ind w:left="3600" w:hanging="360"/>
      </w:pPr>
      <w:rPr>
        <w:rFonts w:ascii="Courier New" w:hAnsi="Courier New" w:hint="default"/>
      </w:rPr>
    </w:lvl>
    <w:lvl w:ilvl="5" w:tplc="CA00F9F8">
      <w:start w:val="1"/>
      <w:numFmt w:val="bullet"/>
      <w:lvlText w:val=""/>
      <w:lvlJc w:val="left"/>
      <w:pPr>
        <w:ind w:left="4320" w:hanging="360"/>
      </w:pPr>
      <w:rPr>
        <w:rFonts w:ascii="Wingdings" w:hAnsi="Wingdings" w:hint="default"/>
      </w:rPr>
    </w:lvl>
    <w:lvl w:ilvl="6" w:tplc="563A7EB0">
      <w:start w:val="1"/>
      <w:numFmt w:val="bullet"/>
      <w:lvlText w:val=""/>
      <w:lvlJc w:val="left"/>
      <w:pPr>
        <w:ind w:left="5040" w:hanging="360"/>
      </w:pPr>
      <w:rPr>
        <w:rFonts w:ascii="Symbol" w:hAnsi="Symbol" w:hint="default"/>
      </w:rPr>
    </w:lvl>
    <w:lvl w:ilvl="7" w:tplc="90AA70FC">
      <w:start w:val="1"/>
      <w:numFmt w:val="bullet"/>
      <w:lvlText w:val="o"/>
      <w:lvlJc w:val="left"/>
      <w:pPr>
        <w:ind w:left="5760" w:hanging="360"/>
      </w:pPr>
      <w:rPr>
        <w:rFonts w:ascii="Courier New" w:hAnsi="Courier New" w:hint="default"/>
      </w:rPr>
    </w:lvl>
    <w:lvl w:ilvl="8" w:tplc="EDCEC106">
      <w:start w:val="1"/>
      <w:numFmt w:val="bullet"/>
      <w:lvlText w:val=""/>
      <w:lvlJc w:val="left"/>
      <w:pPr>
        <w:ind w:left="6480" w:hanging="360"/>
      </w:pPr>
      <w:rPr>
        <w:rFonts w:ascii="Wingdings" w:hAnsi="Wingdings" w:hint="default"/>
      </w:rPr>
    </w:lvl>
  </w:abstractNum>
  <w:abstractNum w:abstractNumId="34" w15:restartNumberingAfterBreak="0">
    <w:nsid w:val="3E94026D"/>
    <w:multiLevelType w:val="hybridMultilevel"/>
    <w:tmpl w:val="B7DC18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F864991"/>
    <w:multiLevelType w:val="hybridMultilevel"/>
    <w:tmpl w:val="00122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8834FC"/>
    <w:multiLevelType w:val="hybridMultilevel"/>
    <w:tmpl w:val="CD8E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F87CF8"/>
    <w:multiLevelType w:val="hybridMultilevel"/>
    <w:tmpl w:val="1428C606"/>
    <w:lvl w:ilvl="0" w:tplc="69707178">
      <w:start w:val="1"/>
      <w:numFmt w:val="bullet"/>
      <w:lvlText w:val=""/>
      <w:lvlJc w:val="left"/>
      <w:pPr>
        <w:ind w:left="1080" w:hanging="360"/>
      </w:pPr>
      <w:rPr>
        <w:rFonts w:ascii="Symbol" w:hAnsi="Symbol"/>
      </w:rPr>
    </w:lvl>
    <w:lvl w:ilvl="1" w:tplc="946A3200">
      <w:start w:val="1"/>
      <w:numFmt w:val="bullet"/>
      <w:lvlText w:val=""/>
      <w:lvlJc w:val="left"/>
      <w:pPr>
        <w:ind w:left="1080" w:hanging="360"/>
      </w:pPr>
      <w:rPr>
        <w:rFonts w:ascii="Symbol" w:hAnsi="Symbol"/>
      </w:rPr>
    </w:lvl>
    <w:lvl w:ilvl="2" w:tplc="95846E42">
      <w:start w:val="1"/>
      <w:numFmt w:val="bullet"/>
      <w:lvlText w:val=""/>
      <w:lvlJc w:val="left"/>
      <w:pPr>
        <w:ind w:left="1080" w:hanging="360"/>
      </w:pPr>
      <w:rPr>
        <w:rFonts w:ascii="Symbol" w:hAnsi="Symbol"/>
      </w:rPr>
    </w:lvl>
    <w:lvl w:ilvl="3" w:tplc="3C46CA90">
      <w:start w:val="1"/>
      <w:numFmt w:val="bullet"/>
      <w:lvlText w:val=""/>
      <w:lvlJc w:val="left"/>
      <w:pPr>
        <w:ind w:left="1080" w:hanging="360"/>
      </w:pPr>
      <w:rPr>
        <w:rFonts w:ascii="Symbol" w:hAnsi="Symbol"/>
      </w:rPr>
    </w:lvl>
    <w:lvl w:ilvl="4" w:tplc="8060407E">
      <w:start w:val="1"/>
      <w:numFmt w:val="bullet"/>
      <w:lvlText w:val=""/>
      <w:lvlJc w:val="left"/>
      <w:pPr>
        <w:ind w:left="1080" w:hanging="360"/>
      </w:pPr>
      <w:rPr>
        <w:rFonts w:ascii="Symbol" w:hAnsi="Symbol"/>
      </w:rPr>
    </w:lvl>
    <w:lvl w:ilvl="5" w:tplc="70FAA6DC">
      <w:start w:val="1"/>
      <w:numFmt w:val="bullet"/>
      <w:lvlText w:val=""/>
      <w:lvlJc w:val="left"/>
      <w:pPr>
        <w:ind w:left="1080" w:hanging="360"/>
      </w:pPr>
      <w:rPr>
        <w:rFonts w:ascii="Symbol" w:hAnsi="Symbol"/>
      </w:rPr>
    </w:lvl>
    <w:lvl w:ilvl="6" w:tplc="C506F264">
      <w:start w:val="1"/>
      <w:numFmt w:val="bullet"/>
      <w:lvlText w:val=""/>
      <w:lvlJc w:val="left"/>
      <w:pPr>
        <w:ind w:left="1080" w:hanging="360"/>
      </w:pPr>
      <w:rPr>
        <w:rFonts w:ascii="Symbol" w:hAnsi="Symbol"/>
      </w:rPr>
    </w:lvl>
    <w:lvl w:ilvl="7" w:tplc="A15E137E">
      <w:start w:val="1"/>
      <w:numFmt w:val="bullet"/>
      <w:lvlText w:val=""/>
      <w:lvlJc w:val="left"/>
      <w:pPr>
        <w:ind w:left="1080" w:hanging="360"/>
      </w:pPr>
      <w:rPr>
        <w:rFonts w:ascii="Symbol" w:hAnsi="Symbol"/>
      </w:rPr>
    </w:lvl>
    <w:lvl w:ilvl="8" w:tplc="27B0EC16">
      <w:start w:val="1"/>
      <w:numFmt w:val="bullet"/>
      <w:lvlText w:val=""/>
      <w:lvlJc w:val="left"/>
      <w:pPr>
        <w:ind w:left="1080" w:hanging="360"/>
      </w:pPr>
      <w:rPr>
        <w:rFonts w:ascii="Symbol" w:hAnsi="Symbol"/>
      </w:rPr>
    </w:lvl>
  </w:abstractNum>
  <w:abstractNum w:abstractNumId="38" w15:restartNumberingAfterBreak="0">
    <w:nsid w:val="467067CA"/>
    <w:multiLevelType w:val="hybridMultilevel"/>
    <w:tmpl w:val="0DF83AF4"/>
    <w:lvl w:ilvl="0" w:tplc="0F709236">
      <w:start w:val="1"/>
      <w:numFmt w:val="bullet"/>
      <w:lvlText w:val=""/>
      <w:lvlJc w:val="left"/>
      <w:pPr>
        <w:ind w:left="360" w:hanging="360"/>
      </w:pPr>
      <w:rPr>
        <w:rFonts w:ascii="Symbol" w:hAnsi="Symbol" w:hint="default"/>
        <w:color w:val="6F6F6F"/>
      </w:rPr>
    </w:lvl>
    <w:lvl w:ilvl="1" w:tplc="0F709236">
      <w:start w:val="1"/>
      <w:numFmt w:val="bullet"/>
      <w:lvlText w:val=""/>
      <w:lvlJc w:val="left"/>
      <w:pPr>
        <w:ind w:left="1080" w:hanging="360"/>
      </w:pPr>
      <w:rPr>
        <w:rFonts w:ascii="Symbol" w:hAnsi="Symbol" w:hint="default"/>
        <w:color w:val="6F6F6F"/>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A770D2"/>
    <w:multiLevelType w:val="hybridMultilevel"/>
    <w:tmpl w:val="6632187A"/>
    <w:lvl w:ilvl="0" w:tplc="002A91AC">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DC0CC1"/>
    <w:multiLevelType w:val="hybridMultilevel"/>
    <w:tmpl w:val="1A2C6F70"/>
    <w:lvl w:ilvl="0" w:tplc="7B48F5F8">
      <w:start w:val="1"/>
      <w:numFmt w:val="bullet"/>
      <w:lvlText w:val=""/>
      <w:lvlJc w:val="left"/>
      <w:pPr>
        <w:ind w:left="1080" w:hanging="360"/>
      </w:pPr>
      <w:rPr>
        <w:rFonts w:ascii="Symbol" w:hAnsi="Symbol"/>
      </w:rPr>
    </w:lvl>
    <w:lvl w:ilvl="1" w:tplc="CB842F2A">
      <w:start w:val="1"/>
      <w:numFmt w:val="bullet"/>
      <w:lvlText w:val=""/>
      <w:lvlJc w:val="left"/>
      <w:pPr>
        <w:ind w:left="1080" w:hanging="360"/>
      </w:pPr>
      <w:rPr>
        <w:rFonts w:ascii="Symbol" w:hAnsi="Symbol"/>
      </w:rPr>
    </w:lvl>
    <w:lvl w:ilvl="2" w:tplc="D59C583C">
      <w:start w:val="1"/>
      <w:numFmt w:val="bullet"/>
      <w:lvlText w:val=""/>
      <w:lvlJc w:val="left"/>
      <w:pPr>
        <w:ind w:left="1080" w:hanging="360"/>
      </w:pPr>
      <w:rPr>
        <w:rFonts w:ascii="Symbol" w:hAnsi="Symbol"/>
      </w:rPr>
    </w:lvl>
    <w:lvl w:ilvl="3" w:tplc="567AE5EE">
      <w:start w:val="1"/>
      <w:numFmt w:val="bullet"/>
      <w:lvlText w:val=""/>
      <w:lvlJc w:val="left"/>
      <w:pPr>
        <w:ind w:left="1080" w:hanging="360"/>
      </w:pPr>
      <w:rPr>
        <w:rFonts w:ascii="Symbol" w:hAnsi="Symbol"/>
      </w:rPr>
    </w:lvl>
    <w:lvl w:ilvl="4" w:tplc="71CE7710">
      <w:start w:val="1"/>
      <w:numFmt w:val="bullet"/>
      <w:lvlText w:val=""/>
      <w:lvlJc w:val="left"/>
      <w:pPr>
        <w:ind w:left="1080" w:hanging="360"/>
      </w:pPr>
      <w:rPr>
        <w:rFonts w:ascii="Symbol" w:hAnsi="Symbol"/>
      </w:rPr>
    </w:lvl>
    <w:lvl w:ilvl="5" w:tplc="300CA54E">
      <w:start w:val="1"/>
      <w:numFmt w:val="bullet"/>
      <w:lvlText w:val=""/>
      <w:lvlJc w:val="left"/>
      <w:pPr>
        <w:ind w:left="1080" w:hanging="360"/>
      </w:pPr>
      <w:rPr>
        <w:rFonts w:ascii="Symbol" w:hAnsi="Symbol"/>
      </w:rPr>
    </w:lvl>
    <w:lvl w:ilvl="6" w:tplc="0E2C259A">
      <w:start w:val="1"/>
      <w:numFmt w:val="bullet"/>
      <w:lvlText w:val=""/>
      <w:lvlJc w:val="left"/>
      <w:pPr>
        <w:ind w:left="1080" w:hanging="360"/>
      </w:pPr>
      <w:rPr>
        <w:rFonts w:ascii="Symbol" w:hAnsi="Symbol"/>
      </w:rPr>
    </w:lvl>
    <w:lvl w:ilvl="7" w:tplc="F00A43A2">
      <w:start w:val="1"/>
      <w:numFmt w:val="bullet"/>
      <w:lvlText w:val=""/>
      <w:lvlJc w:val="left"/>
      <w:pPr>
        <w:ind w:left="1080" w:hanging="360"/>
      </w:pPr>
      <w:rPr>
        <w:rFonts w:ascii="Symbol" w:hAnsi="Symbol"/>
      </w:rPr>
    </w:lvl>
    <w:lvl w:ilvl="8" w:tplc="099AAF28">
      <w:start w:val="1"/>
      <w:numFmt w:val="bullet"/>
      <w:lvlText w:val=""/>
      <w:lvlJc w:val="left"/>
      <w:pPr>
        <w:ind w:left="1080" w:hanging="360"/>
      </w:pPr>
      <w:rPr>
        <w:rFonts w:ascii="Symbol" w:hAnsi="Symbol"/>
      </w:rPr>
    </w:lvl>
  </w:abstractNum>
  <w:abstractNum w:abstractNumId="41" w15:restartNumberingAfterBreak="0">
    <w:nsid w:val="4DC2455D"/>
    <w:multiLevelType w:val="hybridMultilevel"/>
    <w:tmpl w:val="3DC4D4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F31634B"/>
    <w:multiLevelType w:val="hybridMultilevel"/>
    <w:tmpl w:val="29B0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1E4B1A"/>
    <w:multiLevelType w:val="hybridMultilevel"/>
    <w:tmpl w:val="CE7E482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4" w15:restartNumberingAfterBreak="0">
    <w:nsid w:val="50917F96"/>
    <w:multiLevelType w:val="hybridMultilevel"/>
    <w:tmpl w:val="F0AC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EA2D65"/>
    <w:multiLevelType w:val="hybridMultilevel"/>
    <w:tmpl w:val="8234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D02F07"/>
    <w:multiLevelType w:val="hybridMultilevel"/>
    <w:tmpl w:val="A7645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9030F44"/>
    <w:multiLevelType w:val="hybridMultilevel"/>
    <w:tmpl w:val="CEC4E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B80327"/>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B9112DB"/>
    <w:multiLevelType w:val="hybridMultilevel"/>
    <w:tmpl w:val="D662EEA4"/>
    <w:lvl w:ilvl="0" w:tplc="002A91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C167BF"/>
    <w:multiLevelType w:val="hybridMultilevel"/>
    <w:tmpl w:val="511C281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3240" w:hanging="720"/>
      </w:pPr>
      <w:rPr>
        <w:rFonts w:ascii="Arial" w:eastAsiaTheme="majorEastAsia" w:hAnsi="Arial" w:cs="Aria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61F1294C"/>
    <w:multiLevelType w:val="hybridMultilevel"/>
    <w:tmpl w:val="2B54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314DD2"/>
    <w:multiLevelType w:val="hybridMultilevel"/>
    <w:tmpl w:val="850473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1E4935"/>
    <w:multiLevelType w:val="hybridMultilevel"/>
    <w:tmpl w:val="648A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B96A93"/>
    <w:multiLevelType w:val="hybridMultilevel"/>
    <w:tmpl w:val="6D4442D6"/>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EC7879"/>
    <w:multiLevelType w:val="hybridMultilevel"/>
    <w:tmpl w:val="0D34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354AA7"/>
    <w:multiLevelType w:val="hybridMultilevel"/>
    <w:tmpl w:val="514A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7C3A8A"/>
    <w:multiLevelType w:val="hybridMultilevel"/>
    <w:tmpl w:val="CB3AEEBA"/>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77509B"/>
    <w:multiLevelType w:val="hybridMultilevel"/>
    <w:tmpl w:val="85B61084"/>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BBBFC1"/>
    <w:multiLevelType w:val="hybridMultilevel"/>
    <w:tmpl w:val="FFFFFFFF"/>
    <w:lvl w:ilvl="0" w:tplc="B9A20AD8">
      <w:start w:val="1"/>
      <w:numFmt w:val="bullet"/>
      <w:lvlText w:val="·"/>
      <w:lvlJc w:val="left"/>
      <w:pPr>
        <w:ind w:left="720" w:hanging="360"/>
      </w:pPr>
      <w:rPr>
        <w:rFonts w:ascii="Symbol" w:hAnsi="Symbol" w:hint="default"/>
      </w:rPr>
    </w:lvl>
    <w:lvl w:ilvl="1" w:tplc="796A62B8">
      <w:start w:val="1"/>
      <w:numFmt w:val="bullet"/>
      <w:lvlText w:val="o"/>
      <w:lvlJc w:val="left"/>
      <w:pPr>
        <w:ind w:left="1440" w:hanging="360"/>
      </w:pPr>
      <w:rPr>
        <w:rFonts w:ascii="Courier New" w:hAnsi="Courier New" w:hint="default"/>
      </w:rPr>
    </w:lvl>
    <w:lvl w:ilvl="2" w:tplc="8F9E0F44">
      <w:start w:val="1"/>
      <w:numFmt w:val="bullet"/>
      <w:lvlText w:val=""/>
      <w:lvlJc w:val="left"/>
      <w:pPr>
        <w:ind w:left="2160" w:hanging="360"/>
      </w:pPr>
      <w:rPr>
        <w:rFonts w:ascii="Wingdings" w:hAnsi="Wingdings" w:hint="default"/>
      </w:rPr>
    </w:lvl>
    <w:lvl w:ilvl="3" w:tplc="F43C62DA">
      <w:start w:val="1"/>
      <w:numFmt w:val="bullet"/>
      <w:lvlText w:val=""/>
      <w:lvlJc w:val="left"/>
      <w:pPr>
        <w:ind w:left="2880" w:hanging="360"/>
      </w:pPr>
      <w:rPr>
        <w:rFonts w:ascii="Symbol" w:hAnsi="Symbol" w:hint="default"/>
      </w:rPr>
    </w:lvl>
    <w:lvl w:ilvl="4" w:tplc="9D6CB4C2">
      <w:start w:val="1"/>
      <w:numFmt w:val="bullet"/>
      <w:lvlText w:val="o"/>
      <w:lvlJc w:val="left"/>
      <w:pPr>
        <w:ind w:left="3600" w:hanging="360"/>
      </w:pPr>
      <w:rPr>
        <w:rFonts w:ascii="Courier New" w:hAnsi="Courier New" w:hint="default"/>
      </w:rPr>
    </w:lvl>
    <w:lvl w:ilvl="5" w:tplc="1688A758">
      <w:start w:val="1"/>
      <w:numFmt w:val="bullet"/>
      <w:lvlText w:val=""/>
      <w:lvlJc w:val="left"/>
      <w:pPr>
        <w:ind w:left="4320" w:hanging="360"/>
      </w:pPr>
      <w:rPr>
        <w:rFonts w:ascii="Wingdings" w:hAnsi="Wingdings" w:hint="default"/>
      </w:rPr>
    </w:lvl>
    <w:lvl w:ilvl="6" w:tplc="852459D6">
      <w:start w:val="1"/>
      <w:numFmt w:val="bullet"/>
      <w:lvlText w:val=""/>
      <w:lvlJc w:val="left"/>
      <w:pPr>
        <w:ind w:left="5040" w:hanging="360"/>
      </w:pPr>
      <w:rPr>
        <w:rFonts w:ascii="Symbol" w:hAnsi="Symbol" w:hint="default"/>
      </w:rPr>
    </w:lvl>
    <w:lvl w:ilvl="7" w:tplc="EC22749E">
      <w:start w:val="1"/>
      <w:numFmt w:val="bullet"/>
      <w:lvlText w:val="o"/>
      <w:lvlJc w:val="left"/>
      <w:pPr>
        <w:ind w:left="5760" w:hanging="360"/>
      </w:pPr>
      <w:rPr>
        <w:rFonts w:ascii="Courier New" w:hAnsi="Courier New" w:hint="default"/>
      </w:rPr>
    </w:lvl>
    <w:lvl w:ilvl="8" w:tplc="48903D20">
      <w:start w:val="1"/>
      <w:numFmt w:val="bullet"/>
      <w:lvlText w:val=""/>
      <w:lvlJc w:val="left"/>
      <w:pPr>
        <w:ind w:left="6480" w:hanging="360"/>
      </w:pPr>
      <w:rPr>
        <w:rFonts w:ascii="Wingdings" w:hAnsi="Wingdings" w:hint="default"/>
      </w:rPr>
    </w:lvl>
  </w:abstractNum>
  <w:abstractNum w:abstractNumId="60" w15:restartNumberingAfterBreak="0">
    <w:nsid w:val="71855C37"/>
    <w:multiLevelType w:val="hybridMultilevel"/>
    <w:tmpl w:val="76C26CC6"/>
    <w:lvl w:ilvl="0" w:tplc="89B8C74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F27BA5"/>
    <w:multiLevelType w:val="hybridMultilevel"/>
    <w:tmpl w:val="6640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74676F"/>
    <w:multiLevelType w:val="hybridMultilevel"/>
    <w:tmpl w:val="98C4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F30E62"/>
    <w:multiLevelType w:val="hybridMultilevel"/>
    <w:tmpl w:val="FB34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8274D5"/>
    <w:multiLevelType w:val="hybridMultilevel"/>
    <w:tmpl w:val="ABB4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4E5C1B"/>
    <w:multiLevelType w:val="hybridMultilevel"/>
    <w:tmpl w:val="A958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BD1D8F"/>
    <w:multiLevelType w:val="hybridMultilevel"/>
    <w:tmpl w:val="FD869B64"/>
    <w:lvl w:ilvl="0" w:tplc="338875EA">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3807F1"/>
    <w:multiLevelType w:val="hybridMultilevel"/>
    <w:tmpl w:val="83BAE006"/>
    <w:lvl w:ilvl="0" w:tplc="0F709236">
      <w:start w:val="1"/>
      <w:numFmt w:val="bullet"/>
      <w:lvlText w:val=""/>
      <w:lvlJc w:val="left"/>
      <w:pPr>
        <w:ind w:left="360" w:hanging="360"/>
      </w:pPr>
      <w:rPr>
        <w:rFonts w:ascii="Symbol" w:hAnsi="Symbol" w:hint="default"/>
        <w:color w:val="6F6F6F"/>
      </w:rPr>
    </w:lvl>
    <w:lvl w:ilvl="1" w:tplc="F9CEEE48">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A6B210A"/>
    <w:multiLevelType w:val="hybridMultilevel"/>
    <w:tmpl w:val="124C3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2AA395E">
      <w:start w:val="1"/>
      <w:numFmt w:val="bullet"/>
      <w:lvlText w:val="•"/>
      <w:lvlJc w:val="left"/>
      <w:pPr>
        <w:ind w:left="2520" w:hanging="720"/>
      </w:pPr>
      <w:rPr>
        <w:rFonts w:ascii="Arial" w:eastAsiaTheme="maj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6D5C4E"/>
    <w:multiLevelType w:val="hybridMultilevel"/>
    <w:tmpl w:val="D0328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52757839">
    <w:abstractNumId w:val="67"/>
  </w:num>
  <w:num w:numId="2" w16cid:durableId="1280605038">
    <w:abstractNumId w:val="49"/>
  </w:num>
  <w:num w:numId="3" w16cid:durableId="2031713873">
    <w:abstractNumId w:val="39"/>
  </w:num>
  <w:num w:numId="4" w16cid:durableId="623577320">
    <w:abstractNumId w:val="22"/>
  </w:num>
  <w:num w:numId="5" w16cid:durableId="231283336">
    <w:abstractNumId w:val="6"/>
  </w:num>
  <w:num w:numId="6" w16cid:durableId="462578863">
    <w:abstractNumId w:val="66"/>
  </w:num>
  <w:num w:numId="7" w16cid:durableId="1836147137">
    <w:abstractNumId w:val="28"/>
  </w:num>
  <w:num w:numId="8" w16cid:durableId="84614478">
    <w:abstractNumId w:val="19"/>
  </w:num>
  <w:num w:numId="9" w16cid:durableId="965627606">
    <w:abstractNumId w:val="1"/>
  </w:num>
  <w:num w:numId="10" w16cid:durableId="1298222952">
    <w:abstractNumId w:val="41"/>
  </w:num>
  <w:num w:numId="11" w16cid:durableId="1227302255">
    <w:abstractNumId w:val="15"/>
  </w:num>
  <w:num w:numId="12" w16cid:durableId="1324895181">
    <w:abstractNumId w:val="10"/>
  </w:num>
  <w:num w:numId="13" w16cid:durableId="327288467">
    <w:abstractNumId w:val="48"/>
  </w:num>
  <w:num w:numId="14" w16cid:durableId="1040663345">
    <w:abstractNumId w:val="38"/>
  </w:num>
  <w:num w:numId="15" w16cid:durableId="296380368">
    <w:abstractNumId w:val="32"/>
  </w:num>
  <w:num w:numId="16" w16cid:durableId="84308712">
    <w:abstractNumId w:val="16"/>
  </w:num>
  <w:num w:numId="17" w16cid:durableId="1019967075">
    <w:abstractNumId w:val="0"/>
  </w:num>
  <w:num w:numId="18" w16cid:durableId="147481138">
    <w:abstractNumId w:val="43"/>
  </w:num>
  <w:num w:numId="19" w16cid:durableId="1817989569">
    <w:abstractNumId w:val="56"/>
  </w:num>
  <w:num w:numId="20" w16cid:durableId="1948468928">
    <w:abstractNumId w:val="47"/>
  </w:num>
  <w:num w:numId="21" w16cid:durableId="1208033912">
    <w:abstractNumId w:val="23"/>
  </w:num>
  <w:num w:numId="22" w16cid:durableId="2141875017">
    <w:abstractNumId w:val="4"/>
  </w:num>
  <w:num w:numId="23" w16cid:durableId="28649945">
    <w:abstractNumId w:val="35"/>
  </w:num>
  <w:num w:numId="24" w16cid:durableId="96676157">
    <w:abstractNumId w:val="44"/>
  </w:num>
  <w:num w:numId="25" w16cid:durableId="1194347970">
    <w:abstractNumId w:val="24"/>
  </w:num>
  <w:num w:numId="26" w16cid:durableId="904923178">
    <w:abstractNumId w:val="34"/>
  </w:num>
  <w:num w:numId="27" w16cid:durableId="1106726876">
    <w:abstractNumId w:val="65"/>
  </w:num>
  <w:num w:numId="28" w16cid:durableId="1253471732">
    <w:abstractNumId w:val="45"/>
  </w:num>
  <w:num w:numId="29" w16cid:durableId="578367938">
    <w:abstractNumId w:val="27"/>
  </w:num>
  <w:num w:numId="30" w16cid:durableId="1643726668">
    <w:abstractNumId w:val="68"/>
  </w:num>
  <w:num w:numId="31" w16cid:durableId="1375737549">
    <w:abstractNumId w:val="51"/>
  </w:num>
  <w:num w:numId="32" w16cid:durableId="1224633163">
    <w:abstractNumId w:val="64"/>
  </w:num>
  <w:num w:numId="33" w16cid:durableId="1836720575">
    <w:abstractNumId w:val="36"/>
  </w:num>
  <w:num w:numId="34" w16cid:durableId="1579436159">
    <w:abstractNumId w:val="63"/>
  </w:num>
  <w:num w:numId="35" w16cid:durableId="300617541">
    <w:abstractNumId w:val="5"/>
  </w:num>
  <w:num w:numId="36" w16cid:durableId="682513874">
    <w:abstractNumId w:val="12"/>
  </w:num>
  <w:num w:numId="37" w16cid:durableId="1836412454">
    <w:abstractNumId w:val="69"/>
  </w:num>
  <w:num w:numId="38" w16cid:durableId="1718360733">
    <w:abstractNumId w:val="18"/>
  </w:num>
  <w:num w:numId="39" w16cid:durableId="1849980385">
    <w:abstractNumId w:val="17"/>
  </w:num>
  <w:num w:numId="40" w16cid:durableId="1755736478">
    <w:abstractNumId w:val="50"/>
  </w:num>
  <w:num w:numId="41" w16cid:durableId="1401439356">
    <w:abstractNumId w:val="3"/>
  </w:num>
  <w:num w:numId="42" w16cid:durableId="1020160118">
    <w:abstractNumId w:val="30"/>
  </w:num>
  <w:num w:numId="43" w16cid:durableId="951935505">
    <w:abstractNumId w:val="55"/>
  </w:num>
  <w:num w:numId="44" w16cid:durableId="1305309975">
    <w:abstractNumId w:val="9"/>
  </w:num>
  <w:num w:numId="45" w16cid:durableId="767235154">
    <w:abstractNumId w:val="42"/>
  </w:num>
  <w:num w:numId="46" w16cid:durableId="1577131185">
    <w:abstractNumId w:val="61"/>
  </w:num>
  <w:num w:numId="47" w16cid:durableId="1685017984">
    <w:abstractNumId w:val="53"/>
  </w:num>
  <w:num w:numId="48" w16cid:durableId="1224608586">
    <w:abstractNumId w:val="8"/>
  </w:num>
  <w:num w:numId="49" w16cid:durableId="597911064">
    <w:abstractNumId w:val="60"/>
  </w:num>
  <w:num w:numId="50" w16cid:durableId="125516341">
    <w:abstractNumId w:val="60"/>
    <w:lvlOverride w:ilvl="0">
      <w:startOverride w:val="1"/>
    </w:lvlOverride>
  </w:num>
  <w:num w:numId="51" w16cid:durableId="625354523">
    <w:abstractNumId w:val="60"/>
    <w:lvlOverride w:ilvl="0">
      <w:startOverride w:val="1"/>
    </w:lvlOverride>
  </w:num>
  <w:num w:numId="52" w16cid:durableId="152650583">
    <w:abstractNumId w:val="60"/>
    <w:lvlOverride w:ilvl="0">
      <w:startOverride w:val="1"/>
    </w:lvlOverride>
  </w:num>
  <w:num w:numId="53" w16cid:durableId="1865971511">
    <w:abstractNumId w:val="60"/>
    <w:lvlOverride w:ilvl="0">
      <w:startOverride w:val="1"/>
    </w:lvlOverride>
  </w:num>
  <w:num w:numId="54" w16cid:durableId="32462489">
    <w:abstractNumId w:val="60"/>
    <w:lvlOverride w:ilvl="0">
      <w:startOverride w:val="1"/>
    </w:lvlOverride>
  </w:num>
  <w:num w:numId="55" w16cid:durableId="1164278440">
    <w:abstractNumId w:val="52"/>
  </w:num>
  <w:num w:numId="56" w16cid:durableId="1739667924">
    <w:abstractNumId w:val="60"/>
    <w:lvlOverride w:ilvl="0">
      <w:startOverride w:val="1"/>
    </w:lvlOverride>
  </w:num>
  <w:num w:numId="57" w16cid:durableId="875964094">
    <w:abstractNumId w:val="31"/>
  </w:num>
  <w:num w:numId="58" w16cid:durableId="948004005">
    <w:abstractNumId w:val="46"/>
  </w:num>
  <w:num w:numId="59" w16cid:durableId="1109661996">
    <w:abstractNumId w:val="26"/>
  </w:num>
  <w:num w:numId="60" w16cid:durableId="967206866">
    <w:abstractNumId w:val="20"/>
  </w:num>
  <w:num w:numId="61" w16cid:durableId="1685520409">
    <w:abstractNumId w:val="7"/>
  </w:num>
  <w:num w:numId="62" w16cid:durableId="801464770">
    <w:abstractNumId w:val="25"/>
  </w:num>
  <w:num w:numId="63" w16cid:durableId="141653515">
    <w:abstractNumId w:val="20"/>
    <w:lvlOverride w:ilvl="0">
      <w:startOverride w:val="2"/>
    </w:lvlOverride>
  </w:num>
  <w:num w:numId="64" w16cid:durableId="1603956785">
    <w:abstractNumId w:val="2"/>
  </w:num>
  <w:num w:numId="65" w16cid:durableId="1484539182">
    <w:abstractNumId w:val="54"/>
  </w:num>
  <w:num w:numId="66" w16cid:durableId="796996402">
    <w:abstractNumId w:val="58"/>
  </w:num>
  <w:num w:numId="67" w16cid:durableId="667710894">
    <w:abstractNumId w:val="57"/>
  </w:num>
  <w:num w:numId="68" w16cid:durableId="1348754738">
    <w:abstractNumId w:val="14"/>
  </w:num>
  <w:num w:numId="69" w16cid:durableId="2144807764">
    <w:abstractNumId w:val="40"/>
  </w:num>
  <w:num w:numId="70" w16cid:durableId="1042751169">
    <w:abstractNumId w:val="21"/>
  </w:num>
  <w:num w:numId="71" w16cid:durableId="286745135">
    <w:abstractNumId w:val="11"/>
  </w:num>
  <w:num w:numId="72" w16cid:durableId="1595477238">
    <w:abstractNumId w:val="37"/>
  </w:num>
  <w:num w:numId="73" w16cid:durableId="990600372">
    <w:abstractNumId w:val="59"/>
  </w:num>
  <w:num w:numId="74" w16cid:durableId="1382095651">
    <w:abstractNumId w:val="13"/>
  </w:num>
  <w:num w:numId="75" w16cid:durableId="1157768354">
    <w:abstractNumId w:val="29"/>
  </w:num>
  <w:num w:numId="76" w16cid:durableId="941649158">
    <w:abstractNumId w:val="33"/>
  </w:num>
  <w:num w:numId="77" w16cid:durableId="1339507135">
    <w:abstractNumId w:val="6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yszQ1NDc0MTYwNDBX0lEKTi0uzszPAykwqgUArXFGBywAAAA="/>
  </w:docVars>
  <w:rsids>
    <w:rsidRoot w:val="00E171F2"/>
    <w:rsid w:val="0000006B"/>
    <w:rsid w:val="0000106D"/>
    <w:rsid w:val="0000118F"/>
    <w:rsid w:val="0000329E"/>
    <w:rsid w:val="000032A4"/>
    <w:rsid w:val="00004C7C"/>
    <w:rsid w:val="00004D14"/>
    <w:rsid w:val="00004E15"/>
    <w:rsid w:val="00004EC8"/>
    <w:rsid w:val="00005D37"/>
    <w:rsid w:val="000063D7"/>
    <w:rsid w:val="00006447"/>
    <w:rsid w:val="00006494"/>
    <w:rsid w:val="00007A37"/>
    <w:rsid w:val="0001097C"/>
    <w:rsid w:val="00010F67"/>
    <w:rsid w:val="0001217D"/>
    <w:rsid w:val="00013191"/>
    <w:rsid w:val="0001379A"/>
    <w:rsid w:val="00015250"/>
    <w:rsid w:val="0001596D"/>
    <w:rsid w:val="00016E93"/>
    <w:rsid w:val="00017096"/>
    <w:rsid w:val="00017421"/>
    <w:rsid w:val="000176C8"/>
    <w:rsid w:val="00017EAF"/>
    <w:rsid w:val="00020EAB"/>
    <w:rsid w:val="00021116"/>
    <w:rsid w:val="000215D3"/>
    <w:rsid w:val="00022818"/>
    <w:rsid w:val="000231FF"/>
    <w:rsid w:val="0002348C"/>
    <w:rsid w:val="0002360D"/>
    <w:rsid w:val="000237D9"/>
    <w:rsid w:val="00023AA8"/>
    <w:rsid w:val="0002405F"/>
    <w:rsid w:val="000247C3"/>
    <w:rsid w:val="000247DB"/>
    <w:rsid w:val="00024AC7"/>
    <w:rsid w:val="00025B32"/>
    <w:rsid w:val="00025CC6"/>
    <w:rsid w:val="00026B88"/>
    <w:rsid w:val="0002764B"/>
    <w:rsid w:val="0003010C"/>
    <w:rsid w:val="0003029B"/>
    <w:rsid w:val="00031586"/>
    <w:rsid w:val="00031DAD"/>
    <w:rsid w:val="00033285"/>
    <w:rsid w:val="0003443A"/>
    <w:rsid w:val="000344CF"/>
    <w:rsid w:val="000356CC"/>
    <w:rsid w:val="000372C9"/>
    <w:rsid w:val="0004070F"/>
    <w:rsid w:val="00041045"/>
    <w:rsid w:val="000411EA"/>
    <w:rsid w:val="00041482"/>
    <w:rsid w:val="000415ED"/>
    <w:rsid w:val="00041E39"/>
    <w:rsid w:val="000432A2"/>
    <w:rsid w:val="000440CB"/>
    <w:rsid w:val="00044265"/>
    <w:rsid w:val="000446EC"/>
    <w:rsid w:val="00044908"/>
    <w:rsid w:val="00045B39"/>
    <w:rsid w:val="0004694B"/>
    <w:rsid w:val="00046B6B"/>
    <w:rsid w:val="00046E6E"/>
    <w:rsid w:val="000476FD"/>
    <w:rsid w:val="00047704"/>
    <w:rsid w:val="00050389"/>
    <w:rsid w:val="0005049C"/>
    <w:rsid w:val="00050AAC"/>
    <w:rsid w:val="000516C5"/>
    <w:rsid w:val="00051AB7"/>
    <w:rsid w:val="00051EE2"/>
    <w:rsid w:val="00052B14"/>
    <w:rsid w:val="00052E5B"/>
    <w:rsid w:val="00052FE5"/>
    <w:rsid w:val="00053A4D"/>
    <w:rsid w:val="0005415B"/>
    <w:rsid w:val="00054377"/>
    <w:rsid w:val="000550D4"/>
    <w:rsid w:val="00055372"/>
    <w:rsid w:val="00055C55"/>
    <w:rsid w:val="000562D9"/>
    <w:rsid w:val="000565FB"/>
    <w:rsid w:val="00056970"/>
    <w:rsid w:val="00056AC1"/>
    <w:rsid w:val="00056AD1"/>
    <w:rsid w:val="00057287"/>
    <w:rsid w:val="0006019E"/>
    <w:rsid w:val="000608D1"/>
    <w:rsid w:val="00061B56"/>
    <w:rsid w:val="000629A3"/>
    <w:rsid w:val="00062AA9"/>
    <w:rsid w:val="00064210"/>
    <w:rsid w:val="000642F5"/>
    <w:rsid w:val="00064A18"/>
    <w:rsid w:val="00065AF4"/>
    <w:rsid w:val="00065E66"/>
    <w:rsid w:val="00066EDE"/>
    <w:rsid w:val="00066F83"/>
    <w:rsid w:val="00067907"/>
    <w:rsid w:val="00070003"/>
    <w:rsid w:val="00070D62"/>
    <w:rsid w:val="000715D0"/>
    <w:rsid w:val="00072346"/>
    <w:rsid w:val="00072D6A"/>
    <w:rsid w:val="0007370D"/>
    <w:rsid w:val="000737B6"/>
    <w:rsid w:val="00073D4D"/>
    <w:rsid w:val="00073F5E"/>
    <w:rsid w:val="00074A39"/>
    <w:rsid w:val="00074C28"/>
    <w:rsid w:val="00074D03"/>
    <w:rsid w:val="00074E3F"/>
    <w:rsid w:val="00075ADF"/>
    <w:rsid w:val="00076334"/>
    <w:rsid w:val="00076A30"/>
    <w:rsid w:val="0008060D"/>
    <w:rsid w:val="00080A22"/>
    <w:rsid w:val="000815D5"/>
    <w:rsid w:val="000823C5"/>
    <w:rsid w:val="000827D6"/>
    <w:rsid w:val="00083AD0"/>
    <w:rsid w:val="000841F9"/>
    <w:rsid w:val="000846C9"/>
    <w:rsid w:val="00084B76"/>
    <w:rsid w:val="00084C10"/>
    <w:rsid w:val="00084C37"/>
    <w:rsid w:val="00085B67"/>
    <w:rsid w:val="00086429"/>
    <w:rsid w:val="000868E3"/>
    <w:rsid w:val="00086D7A"/>
    <w:rsid w:val="00087426"/>
    <w:rsid w:val="0008751F"/>
    <w:rsid w:val="00090A83"/>
    <w:rsid w:val="0009101F"/>
    <w:rsid w:val="00093200"/>
    <w:rsid w:val="00093308"/>
    <w:rsid w:val="0009380B"/>
    <w:rsid w:val="000949D6"/>
    <w:rsid w:val="00095E0E"/>
    <w:rsid w:val="00097761"/>
    <w:rsid w:val="00097FDC"/>
    <w:rsid w:val="000A08A8"/>
    <w:rsid w:val="000A08B7"/>
    <w:rsid w:val="000A10CF"/>
    <w:rsid w:val="000A14F1"/>
    <w:rsid w:val="000A1BF6"/>
    <w:rsid w:val="000A2BC5"/>
    <w:rsid w:val="000A3197"/>
    <w:rsid w:val="000A323A"/>
    <w:rsid w:val="000A333C"/>
    <w:rsid w:val="000A3993"/>
    <w:rsid w:val="000A3F85"/>
    <w:rsid w:val="000A423B"/>
    <w:rsid w:val="000A42F2"/>
    <w:rsid w:val="000A4841"/>
    <w:rsid w:val="000A4F7B"/>
    <w:rsid w:val="000A539D"/>
    <w:rsid w:val="000A60E2"/>
    <w:rsid w:val="000A6828"/>
    <w:rsid w:val="000A6981"/>
    <w:rsid w:val="000A6BD4"/>
    <w:rsid w:val="000A7765"/>
    <w:rsid w:val="000B0532"/>
    <w:rsid w:val="000B0DA1"/>
    <w:rsid w:val="000B1666"/>
    <w:rsid w:val="000B199C"/>
    <w:rsid w:val="000B2358"/>
    <w:rsid w:val="000B2A09"/>
    <w:rsid w:val="000B3F60"/>
    <w:rsid w:val="000B4322"/>
    <w:rsid w:val="000B4B77"/>
    <w:rsid w:val="000B4E59"/>
    <w:rsid w:val="000B5435"/>
    <w:rsid w:val="000B6C4E"/>
    <w:rsid w:val="000B6F9F"/>
    <w:rsid w:val="000C30E1"/>
    <w:rsid w:val="000C322F"/>
    <w:rsid w:val="000C3C8C"/>
    <w:rsid w:val="000C4577"/>
    <w:rsid w:val="000C5270"/>
    <w:rsid w:val="000C7084"/>
    <w:rsid w:val="000C7460"/>
    <w:rsid w:val="000C74D2"/>
    <w:rsid w:val="000C7CDA"/>
    <w:rsid w:val="000D0865"/>
    <w:rsid w:val="000D08A0"/>
    <w:rsid w:val="000D0CC7"/>
    <w:rsid w:val="000D1302"/>
    <w:rsid w:val="000D25BB"/>
    <w:rsid w:val="000D26AF"/>
    <w:rsid w:val="000D3820"/>
    <w:rsid w:val="000D3ABE"/>
    <w:rsid w:val="000D3F04"/>
    <w:rsid w:val="000D41A2"/>
    <w:rsid w:val="000D47F0"/>
    <w:rsid w:val="000D64E6"/>
    <w:rsid w:val="000D6780"/>
    <w:rsid w:val="000D6FD7"/>
    <w:rsid w:val="000D72F6"/>
    <w:rsid w:val="000E0395"/>
    <w:rsid w:val="000E15F8"/>
    <w:rsid w:val="000E32C6"/>
    <w:rsid w:val="000E42CF"/>
    <w:rsid w:val="000E48A0"/>
    <w:rsid w:val="000E676E"/>
    <w:rsid w:val="000E7231"/>
    <w:rsid w:val="000F031E"/>
    <w:rsid w:val="000F26AF"/>
    <w:rsid w:val="000F3445"/>
    <w:rsid w:val="000F4070"/>
    <w:rsid w:val="000F4BAE"/>
    <w:rsid w:val="000F4F80"/>
    <w:rsid w:val="000F5999"/>
    <w:rsid w:val="000F5BA4"/>
    <w:rsid w:val="000F6950"/>
    <w:rsid w:val="000F6B62"/>
    <w:rsid w:val="000F6CD8"/>
    <w:rsid w:val="000F6E11"/>
    <w:rsid w:val="000F6FD4"/>
    <w:rsid w:val="000F7555"/>
    <w:rsid w:val="00101B18"/>
    <w:rsid w:val="00101CF1"/>
    <w:rsid w:val="00102847"/>
    <w:rsid w:val="00102B69"/>
    <w:rsid w:val="00102CA7"/>
    <w:rsid w:val="00102E80"/>
    <w:rsid w:val="00105F43"/>
    <w:rsid w:val="001061BB"/>
    <w:rsid w:val="00106AEF"/>
    <w:rsid w:val="0010757F"/>
    <w:rsid w:val="00110388"/>
    <w:rsid w:val="0011072E"/>
    <w:rsid w:val="00110A67"/>
    <w:rsid w:val="00111018"/>
    <w:rsid w:val="00111BA7"/>
    <w:rsid w:val="0011238D"/>
    <w:rsid w:val="00113256"/>
    <w:rsid w:val="0011564C"/>
    <w:rsid w:val="00115C1B"/>
    <w:rsid w:val="00117A70"/>
    <w:rsid w:val="00117B5C"/>
    <w:rsid w:val="00117FC1"/>
    <w:rsid w:val="001222B6"/>
    <w:rsid w:val="00122FDC"/>
    <w:rsid w:val="0012402A"/>
    <w:rsid w:val="001241FF"/>
    <w:rsid w:val="001247BE"/>
    <w:rsid w:val="00124883"/>
    <w:rsid w:val="00126161"/>
    <w:rsid w:val="00127846"/>
    <w:rsid w:val="0013098A"/>
    <w:rsid w:val="00130ED5"/>
    <w:rsid w:val="001314C7"/>
    <w:rsid w:val="00131D90"/>
    <w:rsid w:val="001321FC"/>
    <w:rsid w:val="00132EE5"/>
    <w:rsid w:val="00133EAF"/>
    <w:rsid w:val="0013490B"/>
    <w:rsid w:val="00136616"/>
    <w:rsid w:val="00140902"/>
    <w:rsid w:val="001419EE"/>
    <w:rsid w:val="00142D88"/>
    <w:rsid w:val="001431C3"/>
    <w:rsid w:val="00143679"/>
    <w:rsid w:val="00143D28"/>
    <w:rsid w:val="0014541B"/>
    <w:rsid w:val="001463D6"/>
    <w:rsid w:val="00146886"/>
    <w:rsid w:val="00146B9D"/>
    <w:rsid w:val="001502B5"/>
    <w:rsid w:val="0015088C"/>
    <w:rsid w:val="001512E6"/>
    <w:rsid w:val="001514BF"/>
    <w:rsid w:val="001517E5"/>
    <w:rsid w:val="00152132"/>
    <w:rsid w:val="00152689"/>
    <w:rsid w:val="0015278A"/>
    <w:rsid w:val="001540F1"/>
    <w:rsid w:val="00154482"/>
    <w:rsid w:val="0015554C"/>
    <w:rsid w:val="0016037F"/>
    <w:rsid w:val="00161CD6"/>
    <w:rsid w:val="00162FC2"/>
    <w:rsid w:val="00163DF5"/>
    <w:rsid w:val="001641EF"/>
    <w:rsid w:val="001649B2"/>
    <w:rsid w:val="00165D46"/>
    <w:rsid w:val="00166512"/>
    <w:rsid w:val="00166653"/>
    <w:rsid w:val="00166706"/>
    <w:rsid w:val="00166E88"/>
    <w:rsid w:val="00166F38"/>
    <w:rsid w:val="001678CE"/>
    <w:rsid w:val="001705E9"/>
    <w:rsid w:val="001707AA"/>
    <w:rsid w:val="00170DFD"/>
    <w:rsid w:val="00171492"/>
    <w:rsid w:val="00171619"/>
    <w:rsid w:val="00172941"/>
    <w:rsid w:val="00172AF2"/>
    <w:rsid w:val="001744C2"/>
    <w:rsid w:val="00174DDA"/>
    <w:rsid w:val="001759D3"/>
    <w:rsid w:val="00175A5D"/>
    <w:rsid w:val="00176AFC"/>
    <w:rsid w:val="00176FA1"/>
    <w:rsid w:val="0017771E"/>
    <w:rsid w:val="00177911"/>
    <w:rsid w:val="00177F0C"/>
    <w:rsid w:val="00181C68"/>
    <w:rsid w:val="001821AC"/>
    <w:rsid w:val="0018225D"/>
    <w:rsid w:val="00182BEE"/>
    <w:rsid w:val="00182DAF"/>
    <w:rsid w:val="0018372B"/>
    <w:rsid w:val="00183D19"/>
    <w:rsid w:val="00186644"/>
    <w:rsid w:val="0019200C"/>
    <w:rsid w:val="0019300B"/>
    <w:rsid w:val="001932D5"/>
    <w:rsid w:val="00196716"/>
    <w:rsid w:val="00197383"/>
    <w:rsid w:val="001A0068"/>
    <w:rsid w:val="001A17FB"/>
    <w:rsid w:val="001A1D06"/>
    <w:rsid w:val="001A2687"/>
    <w:rsid w:val="001A2CEF"/>
    <w:rsid w:val="001A33F8"/>
    <w:rsid w:val="001A378E"/>
    <w:rsid w:val="001A37AF"/>
    <w:rsid w:val="001A3B89"/>
    <w:rsid w:val="001A3BA0"/>
    <w:rsid w:val="001A4DEA"/>
    <w:rsid w:val="001A766D"/>
    <w:rsid w:val="001A7E5B"/>
    <w:rsid w:val="001B06A3"/>
    <w:rsid w:val="001B0A82"/>
    <w:rsid w:val="001B0C5C"/>
    <w:rsid w:val="001B12ED"/>
    <w:rsid w:val="001B194A"/>
    <w:rsid w:val="001B2C3B"/>
    <w:rsid w:val="001B2ECB"/>
    <w:rsid w:val="001B34D7"/>
    <w:rsid w:val="001B3E05"/>
    <w:rsid w:val="001B4B72"/>
    <w:rsid w:val="001B6197"/>
    <w:rsid w:val="001B62DE"/>
    <w:rsid w:val="001B7642"/>
    <w:rsid w:val="001C0A04"/>
    <w:rsid w:val="001C1141"/>
    <w:rsid w:val="001C138D"/>
    <w:rsid w:val="001C252C"/>
    <w:rsid w:val="001C2BEE"/>
    <w:rsid w:val="001C3943"/>
    <w:rsid w:val="001C3C8C"/>
    <w:rsid w:val="001C5B76"/>
    <w:rsid w:val="001C630A"/>
    <w:rsid w:val="001D0395"/>
    <w:rsid w:val="001D09FF"/>
    <w:rsid w:val="001D13AF"/>
    <w:rsid w:val="001D3210"/>
    <w:rsid w:val="001D3835"/>
    <w:rsid w:val="001D3DAC"/>
    <w:rsid w:val="001D460E"/>
    <w:rsid w:val="001D49C1"/>
    <w:rsid w:val="001D54FD"/>
    <w:rsid w:val="001D596F"/>
    <w:rsid w:val="001D5E7A"/>
    <w:rsid w:val="001D63C9"/>
    <w:rsid w:val="001D6438"/>
    <w:rsid w:val="001D66D8"/>
    <w:rsid w:val="001D69C1"/>
    <w:rsid w:val="001E06A2"/>
    <w:rsid w:val="001E1B57"/>
    <w:rsid w:val="001E1BC4"/>
    <w:rsid w:val="001E1FC6"/>
    <w:rsid w:val="001E2D86"/>
    <w:rsid w:val="001E316E"/>
    <w:rsid w:val="001E32DB"/>
    <w:rsid w:val="001E38BF"/>
    <w:rsid w:val="001E4058"/>
    <w:rsid w:val="001E5103"/>
    <w:rsid w:val="001E5A6B"/>
    <w:rsid w:val="001E60DC"/>
    <w:rsid w:val="001E6131"/>
    <w:rsid w:val="001E6485"/>
    <w:rsid w:val="001E6C8D"/>
    <w:rsid w:val="001E6D5A"/>
    <w:rsid w:val="001E7D69"/>
    <w:rsid w:val="001F0757"/>
    <w:rsid w:val="001F0A2C"/>
    <w:rsid w:val="001F16F8"/>
    <w:rsid w:val="001F205E"/>
    <w:rsid w:val="001F2A1B"/>
    <w:rsid w:val="001F30A7"/>
    <w:rsid w:val="001F3710"/>
    <w:rsid w:val="001F4211"/>
    <w:rsid w:val="001F43DE"/>
    <w:rsid w:val="001F61E6"/>
    <w:rsid w:val="001F7157"/>
    <w:rsid w:val="00200DDA"/>
    <w:rsid w:val="00201032"/>
    <w:rsid w:val="00201073"/>
    <w:rsid w:val="002014E7"/>
    <w:rsid w:val="0020176B"/>
    <w:rsid w:val="0020202F"/>
    <w:rsid w:val="002025FE"/>
    <w:rsid w:val="00202BAF"/>
    <w:rsid w:val="00203595"/>
    <w:rsid w:val="00203A35"/>
    <w:rsid w:val="00204080"/>
    <w:rsid w:val="00204415"/>
    <w:rsid w:val="0020480D"/>
    <w:rsid w:val="002051D7"/>
    <w:rsid w:val="00205A8C"/>
    <w:rsid w:val="00205D33"/>
    <w:rsid w:val="00206487"/>
    <w:rsid w:val="00210454"/>
    <w:rsid w:val="00210BBE"/>
    <w:rsid w:val="002115B8"/>
    <w:rsid w:val="00212D3E"/>
    <w:rsid w:val="002131DC"/>
    <w:rsid w:val="0021389F"/>
    <w:rsid w:val="00213B45"/>
    <w:rsid w:val="00214406"/>
    <w:rsid w:val="0021485D"/>
    <w:rsid w:val="002160C2"/>
    <w:rsid w:val="002162C2"/>
    <w:rsid w:val="00217ECD"/>
    <w:rsid w:val="00220A6D"/>
    <w:rsid w:val="00223678"/>
    <w:rsid w:val="00223794"/>
    <w:rsid w:val="00224EC4"/>
    <w:rsid w:val="0022502B"/>
    <w:rsid w:val="002250B7"/>
    <w:rsid w:val="002250F4"/>
    <w:rsid w:val="00227582"/>
    <w:rsid w:val="00227F08"/>
    <w:rsid w:val="0023012C"/>
    <w:rsid w:val="00230336"/>
    <w:rsid w:val="00230337"/>
    <w:rsid w:val="00231650"/>
    <w:rsid w:val="0023205A"/>
    <w:rsid w:val="00232309"/>
    <w:rsid w:val="0023310A"/>
    <w:rsid w:val="002334B5"/>
    <w:rsid w:val="00233F41"/>
    <w:rsid w:val="0023431C"/>
    <w:rsid w:val="00235353"/>
    <w:rsid w:val="0023544F"/>
    <w:rsid w:val="0023555F"/>
    <w:rsid w:val="002360A4"/>
    <w:rsid w:val="00236CB8"/>
    <w:rsid w:val="002371EC"/>
    <w:rsid w:val="0024128F"/>
    <w:rsid w:val="002420F9"/>
    <w:rsid w:val="00243E27"/>
    <w:rsid w:val="00244699"/>
    <w:rsid w:val="002452B8"/>
    <w:rsid w:val="00246CE9"/>
    <w:rsid w:val="00247151"/>
    <w:rsid w:val="002477CA"/>
    <w:rsid w:val="00247AA0"/>
    <w:rsid w:val="00247B21"/>
    <w:rsid w:val="00250E20"/>
    <w:rsid w:val="002522D0"/>
    <w:rsid w:val="0025303C"/>
    <w:rsid w:val="0025400D"/>
    <w:rsid w:val="0025501D"/>
    <w:rsid w:val="0025536F"/>
    <w:rsid w:val="00255928"/>
    <w:rsid w:val="0025686B"/>
    <w:rsid w:val="002576DA"/>
    <w:rsid w:val="00261120"/>
    <w:rsid w:val="00261710"/>
    <w:rsid w:val="00262105"/>
    <w:rsid w:val="00262401"/>
    <w:rsid w:val="00262781"/>
    <w:rsid w:val="002633B2"/>
    <w:rsid w:val="00264983"/>
    <w:rsid w:val="00264F54"/>
    <w:rsid w:val="00266597"/>
    <w:rsid w:val="0026756B"/>
    <w:rsid w:val="00267F29"/>
    <w:rsid w:val="002703CA"/>
    <w:rsid w:val="00270729"/>
    <w:rsid w:val="00270B18"/>
    <w:rsid w:val="00271260"/>
    <w:rsid w:val="00271296"/>
    <w:rsid w:val="00271BFB"/>
    <w:rsid w:val="00271F84"/>
    <w:rsid w:val="00273CA9"/>
    <w:rsid w:val="00273EEF"/>
    <w:rsid w:val="00273F2F"/>
    <w:rsid w:val="002746A8"/>
    <w:rsid w:val="0027550C"/>
    <w:rsid w:val="00275696"/>
    <w:rsid w:val="00280460"/>
    <w:rsid w:val="0028051D"/>
    <w:rsid w:val="002809F8"/>
    <w:rsid w:val="00281B70"/>
    <w:rsid w:val="0028204E"/>
    <w:rsid w:val="0028220D"/>
    <w:rsid w:val="00282811"/>
    <w:rsid w:val="00287276"/>
    <w:rsid w:val="00289BA6"/>
    <w:rsid w:val="00290836"/>
    <w:rsid w:val="00290DED"/>
    <w:rsid w:val="002921AB"/>
    <w:rsid w:val="0029238F"/>
    <w:rsid w:val="0029292C"/>
    <w:rsid w:val="00292972"/>
    <w:rsid w:val="00293443"/>
    <w:rsid w:val="00293DDE"/>
    <w:rsid w:val="002947F6"/>
    <w:rsid w:val="002A04FB"/>
    <w:rsid w:val="002A05BA"/>
    <w:rsid w:val="002A0F89"/>
    <w:rsid w:val="002A126A"/>
    <w:rsid w:val="002A142C"/>
    <w:rsid w:val="002A17CB"/>
    <w:rsid w:val="002A2824"/>
    <w:rsid w:val="002A2882"/>
    <w:rsid w:val="002A416F"/>
    <w:rsid w:val="002A5347"/>
    <w:rsid w:val="002A7440"/>
    <w:rsid w:val="002A7497"/>
    <w:rsid w:val="002B0014"/>
    <w:rsid w:val="002B064A"/>
    <w:rsid w:val="002B08A9"/>
    <w:rsid w:val="002B0DB8"/>
    <w:rsid w:val="002B0FEF"/>
    <w:rsid w:val="002B1459"/>
    <w:rsid w:val="002B1DC7"/>
    <w:rsid w:val="002B2693"/>
    <w:rsid w:val="002B2815"/>
    <w:rsid w:val="002B4B87"/>
    <w:rsid w:val="002B4CD5"/>
    <w:rsid w:val="002B5796"/>
    <w:rsid w:val="002B5897"/>
    <w:rsid w:val="002B5EF9"/>
    <w:rsid w:val="002B60C4"/>
    <w:rsid w:val="002B6D34"/>
    <w:rsid w:val="002B75A0"/>
    <w:rsid w:val="002B7611"/>
    <w:rsid w:val="002B7DC9"/>
    <w:rsid w:val="002C0E24"/>
    <w:rsid w:val="002C222D"/>
    <w:rsid w:val="002C34B2"/>
    <w:rsid w:val="002C34BC"/>
    <w:rsid w:val="002C3DE2"/>
    <w:rsid w:val="002C4128"/>
    <w:rsid w:val="002C541D"/>
    <w:rsid w:val="002C54AD"/>
    <w:rsid w:val="002C5922"/>
    <w:rsid w:val="002C63EF"/>
    <w:rsid w:val="002C7941"/>
    <w:rsid w:val="002C7AC7"/>
    <w:rsid w:val="002C7B3C"/>
    <w:rsid w:val="002C7ECD"/>
    <w:rsid w:val="002D180F"/>
    <w:rsid w:val="002D1B64"/>
    <w:rsid w:val="002D25F9"/>
    <w:rsid w:val="002D2E01"/>
    <w:rsid w:val="002D330B"/>
    <w:rsid w:val="002D338B"/>
    <w:rsid w:val="002D38AB"/>
    <w:rsid w:val="002D4200"/>
    <w:rsid w:val="002D5F0A"/>
    <w:rsid w:val="002D63F6"/>
    <w:rsid w:val="002D668D"/>
    <w:rsid w:val="002D6D57"/>
    <w:rsid w:val="002D7681"/>
    <w:rsid w:val="002E0E1C"/>
    <w:rsid w:val="002E1EC9"/>
    <w:rsid w:val="002E2132"/>
    <w:rsid w:val="002E24FB"/>
    <w:rsid w:val="002E281B"/>
    <w:rsid w:val="002E44E0"/>
    <w:rsid w:val="002E64CD"/>
    <w:rsid w:val="002E68B3"/>
    <w:rsid w:val="002F06BD"/>
    <w:rsid w:val="002F06E1"/>
    <w:rsid w:val="002F1106"/>
    <w:rsid w:val="002F1C7F"/>
    <w:rsid w:val="002F1F2F"/>
    <w:rsid w:val="002F359F"/>
    <w:rsid w:val="002F463D"/>
    <w:rsid w:val="002F5984"/>
    <w:rsid w:val="002F5D5C"/>
    <w:rsid w:val="002F6A24"/>
    <w:rsid w:val="002F6F41"/>
    <w:rsid w:val="002F7767"/>
    <w:rsid w:val="002F7B7C"/>
    <w:rsid w:val="00300791"/>
    <w:rsid w:val="00300A22"/>
    <w:rsid w:val="00300B4B"/>
    <w:rsid w:val="0030234D"/>
    <w:rsid w:val="003027DF"/>
    <w:rsid w:val="0030529E"/>
    <w:rsid w:val="003054AA"/>
    <w:rsid w:val="00305F27"/>
    <w:rsid w:val="00306359"/>
    <w:rsid w:val="00307468"/>
    <w:rsid w:val="003107FF"/>
    <w:rsid w:val="00311289"/>
    <w:rsid w:val="00311DC8"/>
    <w:rsid w:val="0031261F"/>
    <w:rsid w:val="00313752"/>
    <w:rsid w:val="00313E97"/>
    <w:rsid w:val="00313FD7"/>
    <w:rsid w:val="0031574C"/>
    <w:rsid w:val="003159D8"/>
    <w:rsid w:val="00315C86"/>
    <w:rsid w:val="003167A7"/>
    <w:rsid w:val="0031688F"/>
    <w:rsid w:val="00317EF0"/>
    <w:rsid w:val="00321475"/>
    <w:rsid w:val="00321529"/>
    <w:rsid w:val="003219E5"/>
    <w:rsid w:val="00322EB4"/>
    <w:rsid w:val="0032350F"/>
    <w:rsid w:val="00323A15"/>
    <w:rsid w:val="003243AC"/>
    <w:rsid w:val="003254AB"/>
    <w:rsid w:val="00325643"/>
    <w:rsid w:val="0032565A"/>
    <w:rsid w:val="00325D98"/>
    <w:rsid w:val="003273D8"/>
    <w:rsid w:val="00327680"/>
    <w:rsid w:val="00327E80"/>
    <w:rsid w:val="003301D9"/>
    <w:rsid w:val="0033177D"/>
    <w:rsid w:val="00332A2B"/>
    <w:rsid w:val="00333D64"/>
    <w:rsid w:val="00334761"/>
    <w:rsid w:val="00334D49"/>
    <w:rsid w:val="0033515B"/>
    <w:rsid w:val="0033527B"/>
    <w:rsid w:val="003375B9"/>
    <w:rsid w:val="003375BF"/>
    <w:rsid w:val="003401B9"/>
    <w:rsid w:val="00340931"/>
    <w:rsid w:val="00340A44"/>
    <w:rsid w:val="00340F5C"/>
    <w:rsid w:val="00341683"/>
    <w:rsid w:val="003416C1"/>
    <w:rsid w:val="00341A5E"/>
    <w:rsid w:val="0034224C"/>
    <w:rsid w:val="003425E9"/>
    <w:rsid w:val="00342B92"/>
    <w:rsid w:val="00342D20"/>
    <w:rsid w:val="00343A33"/>
    <w:rsid w:val="00343F6F"/>
    <w:rsid w:val="00345523"/>
    <w:rsid w:val="0034671F"/>
    <w:rsid w:val="00346885"/>
    <w:rsid w:val="003473A9"/>
    <w:rsid w:val="0035015C"/>
    <w:rsid w:val="00350590"/>
    <w:rsid w:val="00350857"/>
    <w:rsid w:val="00350A75"/>
    <w:rsid w:val="00350D53"/>
    <w:rsid w:val="00352389"/>
    <w:rsid w:val="00352C15"/>
    <w:rsid w:val="00353C1B"/>
    <w:rsid w:val="003544E6"/>
    <w:rsid w:val="00354ED9"/>
    <w:rsid w:val="00355377"/>
    <w:rsid w:val="00355485"/>
    <w:rsid w:val="00355C00"/>
    <w:rsid w:val="0035645E"/>
    <w:rsid w:val="003573E4"/>
    <w:rsid w:val="00357FE9"/>
    <w:rsid w:val="0036065A"/>
    <w:rsid w:val="00361FAC"/>
    <w:rsid w:val="00362A2C"/>
    <w:rsid w:val="00362B7E"/>
    <w:rsid w:val="0036357B"/>
    <w:rsid w:val="003637AD"/>
    <w:rsid w:val="00363D4D"/>
    <w:rsid w:val="00363EC9"/>
    <w:rsid w:val="003656D3"/>
    <w:rsid w:val="0036585B"/>
    <w:rsid w:val="00366C66"/>
    <w:rsid w:val="00366DD4"/>
    <w:rsid w:val="00367036"/>
    <w:rsid w:val="003674CB"/>
    <w:rsid w:val="0036757B"/>
    <w:rsid w:val="003678CC"/>
    <w:rsid w:val="00370080"/>
    <w:rsid w:val="003702E1"/>
    <w:rsid w:val="00370BE7"/>
    <w:rsid w:val="00371015"/>
    <w:rsid w:val="00373FE6"/>
    <w:rsid w:val="00374AFB"/>
    <w:rsid w:val="0037502F"/>
    <w:rsid w:val="003750D6"/>
    <w:rsid w:val="0037531E"/>
    <w:rsid w:val="003766D7"/>
    <w:rsid w:val="0037690F"/>
    <w:rsid w:val="0037732B"/>
    <w:rsid w:val="0037768C"/>
    <w:rsid w:val="00377E49"/>
    <w:rsid w:val="00380019"/>
    <w:rsid w:val="003800E7"/>
    <w:rsid w:val="00380154"/>
    <w:rsid w:val="003806BD"/>
    <w:rsid w:val="0038204E"/>
    <w:rsid w:val="003823E4"/>
    <w:rsid w:val="003829B7"/>
    <w:rsid w:val="00383CEA"/>
    <w:rsid w:val="0038409A"/>
    <w:rsid w:val="0038617F"/>
    <w:rsid w:val="0038625C"/>
    <w:rsid w:val="003868B9"/>
    <w:rsid w:val="00386F25"/>
    <w:rsid w:val="00390AFD"/>
    <w:rsid w:val="003926AE"/>
    <w:rsid w:val="0039284C"/>
    <w:rsid w:val="00392F0D"/>
    <w:rsid w:val="00393295"/>
    <w:rsid w:val="00394A1E"/>
    <w:rsid w:val="00394F21"/>
    <w:rsid w:val="003956AD"/>
    <w:rsid w:val="003971F0"/>
    <w:rsid w:val="003975A6"/>
    <w:rsid w:val="00397FE4"/>
    <w:rsid w:val="003A10FE"/>
    <w:rsid w:val="003A1243"/>
    <w:rsid w:val="003A1336"/>
    <w:rsid w:val="003A1827"/>
    <w:rsid w:val="003A3318"/>
    <w:rsid w:val="003A3710"/>
    <w:rsid w:val="003A41DE"/>
    <w:rsid w:val="003A4357"/>
    <w:rsid w:val="003A4E9C"/>
    <w:rsid w:val="003A65EF"/>
    <w:rsid w:val="003A6E4D"/>
    <w:rsid w:val="003A6ECE"/>
    <w:rsid w:val="003A7010"/>
    <w:rsid w:val="003A783A"/>
    <w:rsid w:val="003B01C6"/>
    <w:rsid w:val="003B0CB0"/>
    <w:rsid w:val="003B0F00"/>
    <w:rsid w:val="003B11FB"/>
    <w:rsid w:val="003B2DF1"/>
    <w:rsid w:val="003B2F9D"/>
    <w:rsid w:val="003B327E"/>
    <w:rsid w:val="003B3532"/>
    <w:rsid w:val="003B575B"/>
    <w:rsid w:val="003B5C27"/>
    <w:rsid w:val="003B6C7B"/>
    <w:rsid w:val="003B73FB"/>
    <w:rsid w:val="003B76FD"/>
    <w:rsid w:val="003C025B"/>
    <w:rsid w:val="003C02CD"/>
    <w:rsid w:val="003C02E9"/>
    <w:rsid w:val="003C072D"/>
    <w:rsid w:val="003C1030"/>
    <w:rsid w:val="003C14AD"/>
    <w:rsid w:val="003C20F5"/>
    <w:rsid w:val="003C21D9"/>
    <w:rsid w:val="003C335E"/>
    <w:rsid w:val="003C3427"/>
    <w:rsid w:val="003C5144"/>
    <w:rsid w:val="003C6729"/>
    <w:rsid w:val="003D0C80"/>
    <w:rsid w:val="003D0E4D"/>
    <w:rsid w:val="003D1515"/>
    <w:rsid w:val="003D1BB5"/>
    <w:rsid w:val="003D1EA4"/>
    <w:rsid w:val="003D27AE"/>
    <w:rsid w:val="003D290E"/>
    <w:rsid w:val="003D2CE3"/>
    <w:rsid w:val="003D2E13"/>
    <w:rsid w:val="003D350B"/>
    <w:rsid w:val="003D3A37"/>
    <w:rsid w:val="003D3C4E"/>
    <w:rsid w:val="003D40FD"/>
    <w:rsid w:val="003D7C0C"/>
    <w:rsid w:val="003E019F"/>
    <w:rsid w:val="003E0AE4"/>
    <w:rsid w:val="003E116E"/>
    <w:rsid w:val="003E1653"/>
    <w:rsid w:val="003E1A1E"/>
    <w:rsid w:val="003E2084"/>
    <w:rsid w:val="003E3B56"/>
    <w:rsid w:val="003E4CAF"/>
    <w:rsid w:val="003E5DED"/>
    <w:rsid w:val="003E6B85"/>
    <w:rsid w:val="003E6E2D"/>
    <w:rsid w:val="003E6E9D"/>
    <w:rsid w:val="003E72AE"/>
    <w:rsid w:val="003E7852"/>
    <w:rsid w:val="003E7861"/>
    <w:rsid w:val="003E7AE5"/>
    <w:rsid w:val="003E7F9E"/>
    <w:rsid w:val="003F0220"/>
    <w:rsid w:val="003F081F"/>
    <w:rsid w:val="003F0A8D"/>
    <w:rsid w:val="003F1190"/>
    <w:rsid w:val="003F232A"/>
    <w:rsid w:val="003F383C"/>
    <w:rsid w:val="003F3B65"/>
    <w:rsid w:val="003F3CB1"/>
    <w:rsid w:val="003F4119"/>
    <w:rsid w:val="003F59B6"/>
    <w:rsid w:val="003F63CB"/>
    <w:rsid w:val="003F6B09"/>
    <w:rsid w:val="003F73D4"/>
    <w:rsid w:val="003F7A1B"/>
    <w:rsid w:val="00400875"/>
    <w:rsid w:val="00400D5D"/>
    <w:rsid w:val="00400ED0"/>
    <w:rsid w:val="00401FAE"/>
    <w:rsid w:val="00402626"/>
    <w:rsid w:val="0040285A"/>
    <w:rsid w:val="00405A17"/>
    <w:rsid w:val="00406949"/>
    <w:rsid w:val="00406E46"/>
    <w:rsid w:val="004074CB"/>
    <w:rsid w:val="00410163"/>
    <w:rsid w:val="0041024F"/>
    <w:rsid w:val="004108A7"/>
    <w:rsid w:val="004109CB"/>
    <w:rsid w:val="00411B73"/>
    <w:rsid w:val="004127E0"/>
    <w:rsid w:val="004127F5"/>
    <w:rsid w:val="00414996"/>
    <w:rsid w:val="00415552"/>
    <w:rsid w:val="0041623B"/>
    <w:rsid w:val="0041776B"/>
    <w:rsid w:val="00420121"/>
    <w:rsid w:val="00420630"/>
    <w:rsid w:val="00420FF6"/>
    <w:rsid w:val="00423EFC"/>
    <w:rsid w:val="0042401D"/>
    <w:rsid w:val="0042421F"/>
    <w:rsid w:val="00424269"/>
    <w:rsid w:val="00425954"/>
    <w:rsid w:val="0042630D"/>
    <w:rsid w:val="00426C20"/>
    <w:rsid w:val="00427BAB"/>
    <w:rsid w:val="0043021A"/>
    <w:rsid w:val="0043056C"/>
    <w:rsid w:val="00431B51"/>
    <w:rsid w:val="00432679"/>
    <w:rsid w:val="004326B8"/>
    <w:rsid w:val="004344A8"/>
    <w:rsid w:val="00434BDD"/>
    <w:rsid w:val="004354DC"/>
    <w:rsid w:val="00435734"/>
    <w:rsid w:val="0043691D"/>
    <w:rsid w:val="0043793E"/>
    <w:rsid w:val="00437B1C"/>
    <w:rsid w:val="00437B47"/>
    <w:rsid w:val="004403AF"/>
    <w:rsid w:val="00442B54"/>
    <w:rsid w:val="004446C7"/>
    <w:rsid w:val="004448C7"/>
    <w:rsid w:val="00444986"/>
    <w:rsid w:val="0044545C"/>
    <w:rsid w:val="00445EFA"/>
    <w:rsid w:val="00446391"/>
    <w:rsid w:val="004473F7"/>
    <w:rsid w:val="00447CB8"/>
    <w:rsid w:val="00450467"/>
    <w:rsid w:val="004513EC"/>
    <w:rsid w:val="00451FD0"/>
    <w:rsid w:val="004529CC"/>
    <w:rsid w:val="004535C8"/>
    <w:rsid w:val="0045399F"/>
    <w:rsid w:val="004539C1"/>
    <w:rsid w:val="004542FD"/>
    <w:rsid w:val="004548AB"/>
    <w:rsid w:val="00455027"/>
    <w:rsid w:val="00455386"/>
    <w:rsid w:val="00455922"/>
    <w:rsid w:val="00455ABB"/>
    <w:rsid w:val="0045601C"/>
    <w:rsid w:val="00456AC3"/>
    <w:rsid w:val="00456ED5"/>
    <w:rsid w:val="00457F0B"/>
    <w:rsid w:val="00461E72"/>
    <w:rsid w:val="00463FD5"/>
    <w:rsid w:val="004646AD"/>
    <w:rsid w:val="004648DB"/>
    <w:rsid w:val="00464D89"/>
    <w:rsid w:val="00466864"/>
    <w:rsid w:val="00467EA4"/>
    <w:rsid w:val="00470C48"/>
    <w:rsid w:val="00471845"/>
    <w:rsid w:val="00472460"/>
    <w:rsid w:val="0047267B"/>
    <w:rsid w:val="00472CA5"/>
    <w:rsid w:val="004730AE"/>
    <w:rsid w:val="00473384"/>
    <w:rsid w:val="004735BA"/>
    <w:rsid w:val="004735D4"/>
    <w:rsid w:val="00473A99"/>
    <w:rsid w:val="004760C3"/>
    <w:rsid w:val="00476927"/>
    <w:rsid w:val="00477815"/>
    <w:rsid w:val="00477B6A"/>
    <w:rsid w:val="0048060E"/>
    <w:rsid w:val="00481183"/>
    <w:rsid w:val="0048135F"/>
    <w:rsid w:val="00481DBE"/>
    <w:rsid w:val="00482042"/>
    <w:rsid w:val="00482AA1"/>
    <w:rsid w:val="00483F1A"/>
    <w:rsid w:val="004849D8"/>
    <w:rsid w:val="00484E97"/>
    <w:rsid w:val="00484FF9"/>
    <w:rsid w:val="004854D6"/>
    <w:rsid w:val="00485F7F"/>
    <w:rsid w:val="00487283"/>
    <w:rsid w:val="00487561"/>
    <w:rsid w:val="00490310"/>
    <w:rsid w:val="004905EA"/>
    <w:rsid w:val="0049068A"/>
    <w:rsid w:val="0049124D"/>
    <w:rsid w:val="00491D35"/>
    <w:rsid w:val="0049244F"/>
    <w:rsid w:val="00494450"/>
    <w:rsid w:val="00494874"/>
    <w:rsid w:val="00495496"/>
    <w:rsid w:val="00495658"/>
    <w:rsid w:val="00495BFF"/>
    <w:rsid w:val="00496612"/>
    <w:rsid w:val="00496AF2"/>
    <w:rsid w:val="00496C79"/>
    <w:rsid w:val="004972D2"/>
    <w:rsid w:val="0049748F"/>
    <w:rsid w:val="004A01B9"/>
    <w:rsid w:val="004A1510"/>
    <w:rsid w:val="004A1AD1"/>
    <w:rsid w:val="004A28D0"/>
    <w:rsid w:val="004A2F6A"/>
    <w:rsid w:val="004A3835"/>
    <w:rsid w:val="004A3DCC"/>
    <w:rsid w:val="004A497A"/>
    <w:rsid w:val="004A5CB1"/>
    <w:rsid w:val="004A7444"/>
    <w:rsid w:val="004B0BE9"/>
    <w:rsid w:val="004B13A8"/>
    <w:rsid w:val="004B19FB"/>
    <w:rsid w:val="004B2FE1"/>
    <w:rsid w:val="004B33F2"/>
    <w:rsid w:val="004B34ED"/>
    <w:rsid w:val="004B3520"/>
    <w:rsid w:val="004B466C"/>
    <w:rsid w:val="004B5712"/>
    <w:rsid w:val="004B5BEB"/>
    <w:rsid w:val="004B5DBA"/>
    <w:rsid w:val="004B7DFD"/>
    <w:rsid w:val="004C0619"/>
    <w:rsid w:val="004C0BE3"/>
    <w:rsid w:val="004C1302"/>
    <w:rsid w:val="004C2F41"/>
    <w:rsid w:val="004C2F44"/>
    <w:rsid w:val="004C3E21"/>
    <w:rsid w:val="004C4B4A"/>
    <w:rsid w:val="004C62F5"/>
    <w:rsid w:val="004C6BBD"/>
    <w:rsid w:val="004C7D42"/>
    <w:rsid w:val="004D1453"/>
    <w:rsid w:val="004D15C8"/>
    <w:rsid w:val="004D19F8"/>
    <w:rsid w:val="004D24D9"/>
    <w:rsid w:val="004D326E"/>
    <w:rsid w:val="004D3D9D"/>
    <w:rsid w:val="004D57FF"/>
    <w:rsid w:val="004D5DCB"/>
    <w:rsid w:val="004D60E7"/>
    <w:rsid w:val="004D6C4B"/>
    <w:rsid w:val="004D6D9F"/>
    <w:rsid w:val="004D6F9E"/>
    <w:rsid w:val="004D702E"/>
    <w:rsid w:val="004D7754"/>
    <w:rsid w:val="004D7D24"/>
    <w:rsid w:val="004E06E8"/>
    <w:rsid w:val="004E0D38"/>
    <w:rsid w:val="004E18C7"/>
    <w:rsid w:val="004E18D9"/>
    <w:rsid w:val="004E300A"/>
    <w:rsid w:val="004E36F8"/>
    <w:rsid w:val="004E3892"/>
    <w:rsid w:val="004E3A60"/>
    <w:rsid w:val="004E4C8C"/>
    <w:rsid w:val="004E53EE"/>
    <w:rsid w:val="004E54D0"/>
    <w:rsid w:val="004E6746"/>
    <w:rsid w:val="004E74FA"/>
    <w:rsid w:val="004E778B"/>
    <w:rsid w:val="004F1229"/>
    <w:rsid w:val="004F2911"/>
    <w:rsid w:val="004F61DF"/>
    <w:rsid w:val="004F6B6D"/>
    <w:rsid w:val="00500438"/>
    <w:rsid w:val="00500580"/>
    <w:rsid w:val="00500E25"/>
    <w:rsid w:val="00500E37"/>
    <w:rsid w:val="0050148D"/>
    <w:rsid w:val="00502FFD"/>
    <w:rsid w:val="0050324B"/>
    <w:rsid w:val="00503965"/>
    <w:rsid w:val="00503BFD"/>
    <w:rsid w:val="00504A0F"/>
    <w:rsid w:val="00505679"/>
    <w:rsid w:val="005073C2"/>
    <w:rsid w:val="00507AB6"/>
    <w:rsid w:val="005100C8"/>
    <w:rsid w:val="00510A3D"/>
    <w:rsid w:val="00511A3B"/>
    <w:rsid w:val="00512631"/>
    <w:rsid w:val="005129CD"/>
    <w:rsid w:val="005129E7"/>
    <w:rsid w:val="00512AFF"/>
    <w:rsid w:val="00513123"/>
    <w:rsid w:val="005131FB"/>
    <w:rsid w:val="00513D2C"/>
    <w:rsid w:val="00514917"/>
    <w:rsid w:val="00515A56"/>
    <w:rsid w:val="005230F0"/>
    <w:rsid w:val="0052355F"/>
    <w:rsid w:val="00523ED5"/>
    <w:rsid w:val="0052460C"/>
    <w:rsid w:val="00524843"/>
    <w:rsid w:val="00525DDB"/>
    <w:rsid w:val="00527C4A"/>
    <w:rsid w:val="00527C77"/>
    <w:rsid w:val="005307DF"/>
    <w:rsid w:val="005308E9"/>
    <w:rsid w:val="00530B14"/>
    <w:rsid w:val="00530B4B"/>
    <w:rsid w:val="00530EE0"/>
    <w:rsid w:val="00531918"/>
    <w:rsid w:val="005329DF"/>
    <w:rsid w:val="00532D6E"/>
    <w:rsid w:val="00535ED0"/>
    <w:rsid w:val="0054054F"/>
    <w:rsid w:val="00541E84"/>
    <w:rsid w:val="00542C4A"/>
    <w:rsid w:val="0054378B"/>
    <w:rsid w:val="00543FC9"/>
    <w:rsid w:val="005444C0"/>
    <w:rsid w:val="0054478E"/>
    <w:rsid w:val="0054762F"/>
    <w:rsid w:val="00547AA7"/>
    <w:rsid w:val="00550943"/>
    <w:rsid w:val="00551D0A"/>
    <w:rsid w:val="00553B24"/>
    <w:rsid w:val="00554BD5"/>
    <w:rsid w:val="00554C9B"/>
    <w:rsid w:val="0055526D"/>
    <w:rsid w:val="00555B1E"/>
    <w:rsid w:val="00556635"/>
    <w:rsid w:val="005579BD"/>
    <w:rsid w:val="0056025C"/>
    <w:rsid w:val="0056191C"/>
    <w:rsid w:val="00561D81"/>
    <w:rsid w:val="005621B5"/>
    <w:rsid w:val="00562584"/>
    <w:rsid w:val="00562DB3"/>
    <w:rsid w:val="00563164"/>
    <w:rsid w:val="00563C7E"/>
    <w:rsid w:val="00564D8C"/>
    <w:rsid w:val="00565218"/>
    <w:rsid w:val="005652F5"/>
    <w:rsid w:val="00565B8B"/>
    <w:rsid w:val="00566283"/>
    <w:rsid w:val="005667F2"/>
    <w:rsid w:val="00566CD9"/>
    <w:rsid w:val="005672F0"/>
    <w:rsid w:val="005673B4"/>
    <w:rsid w:val="005704E5"/>
    <w:rsid w:val="00570B86"/>
    <w:rsid w:val="00570DA8"/>
    <w:rsid w:val="0057106B"/>
    <w:rsid w:val="005714B7"/>
    <w:rsid w:val="00571DF3"/>
    <w:rsid w:val="005730E9"/>
    <w:rsid w:val="00574C50"/>
    <w:rsid w:val="00575BD4"/>
    <w:rsid w:val="00576231"/>
    <w:rsid w:val="00577329"/>
    <w:rsid w:val="005778A1"/>
    <w:rsid w:val="00580565"/>
    <w:rsid w:val="00580678"/>
    <w:rsid w:val="00580D20"/>
    <w:rsid w:val="0058204C"/>
    <w:rsid w:val="0058558A"/>
    <w:rsid w:val="00585674"/>
    <w:rsid w:val="00586286"/>
    <w:rsid w:val="005863A3"/>
    <w:rsid w:val="00586876"/>
    <w:rsid w:val="00586C2C"/>
    <w:rsid w:val="0058701B"/>
    <w:rsid w:val="005872E7"/>
    <w:rsid w:val="0059080A"/>
    <w:rsid w:val="0059103F"/>
    <w:rsid w:val="0059110F"/>
    <w:rsid w:val="0059144D"/>
    <w:rsid w:val="00591521"/>
    <w:rsid w:val="005925A7"/>
    <w:rsid w:val="00592821"/>
    <w:rsid w:val="00592953"/>
    <w:rsid w:val="0059332C"/>
    <w:rsid w:val="00593E9D"/>
    <w:rsid w:val="00594B11"/>
    <w:rsid w:val="005956AC"/>
    <w:rsid w:val="0059699A"/>
    <w:rsid w:val="00596CE1"/>
    <w:rsid w:val="005970B3"/>
    <w:rsid w:val="00597B11"/>
    <w:rsid w:val="00597D39"/>
    <w:rsid w:val="005A01DE"/>
    <w:rsid w:val="005A0C01"/>
    <w:rsid w:val="005A1349"/>
    <w:rsid w:val="005A16F6"/>
    <w:rsid w:val="005A1E17"/>
    <w:rsid w:val="005A2113"/>
    <w:rsid w:val="005A2B24"/>
    <w:rsid w:val="005A2B90"/>
    <w:rsid w:val="005A4AFA"/>
    <w:rsid w:val="005A508C"/>
    <w:rsid w:val="005A55B3"/>
    <w:rsid w:val="005A7C8B"/>
    <w:rsid w:val="005B0012"/>
    <w:rsid w:val="005B0CEA"/>
    <w:rsid w:val="005B17F3"/>
    <w:rsid w:val="005B2222"/>
    <w:rsid w:val="005B25EA"/>
    <w:rsid w:val="005B27E5"/>
    <w:rsid w:val="005B4720"/>
    <w:rsid w:val="005B595D"/>
    <w:rsid w:val="005B5B29"/>
    <w:rsid w:val="005B5C7A"/>
    <w:rsid w:val="005B6091"/>
    <w:rsid w:val="005B68DA"/>
    <w:rsid w:val="005B70EC"/>
    <w:rsid w:val="005B7370"/>
    <w:rsid w:val="005C04BE"/>
    <w:rsid w:val="005C0F04"/>
    <w:rsid w:val="005C110A"/>
    <w:rsid w:val="005C1EE1"/>
    <w:rsid w:val="005C20EE"/>
    <w:rsid w:val="005C3083"/>
    <w:rsid w:val="005C4681"/>
    <w:rsid w:val="005C5689"/>
    <w:rsid w:val="005C5768"/>
    <w:rsid w:val="005C631A"/>
    <w:rsid w:val="005D0C3C"/>
    <w:rsid w:val="005D1730"/>
    <w:rsid w:val="005D2027"/>
    <w:rsid w:val="005D25AF"/>
    <w:rsid w:val="005D298E"/>
    <w:rsid w:val="005D359B"/>
    <w:rsid w:val="005D39EE"/>
    <w:rsid w:val="005D3C06"/>
    <w:rsid w:val="005D3EA6"/>
    <w:rsid w:val="005D3FA4"/>
    <w:rsid w:val="005D4C07"/>
    <w:rsid w:val="005D4C65"/>
    <w:rsid w:val="005D521B"/>
    <w:rsid w:val="005D56B3"/>
    <w:rsid w:val="005D5C34"/>
    <w:rsid w:val="005D6766"/>
    <w:rsid w:val="005D713B"/>
    <w:rsid w:val="005E01CF"/>
    <w:rsid w:val="005E0655"/>
    <w:rsid w:val="005E217B"/>
    <w:rsid w:val="005E32A5"/>
    <w:rsid w:val="005E3539"/>
    <w:rsid w:val="005E37ED"/>
    <w:rsid w:val="005E4EDC"/>
    <w:rsid w:val="005E5895"/>
    <w:rsid w:val="005E5AF4"/>
    <w:rsid w:val="005E646F"/>
    <w:rsid w:val="005E6BF8"/>
    <w:rsid w:val="005E7720"/>
    <w:rsid w:val="005F0AD9"/>
    <w:rsid w:val="005F2186"/>
    <w:rsid w:val="005F2FC3"/>
    <w:rsid w:val="005F3FBC"/>
    <w:rsid w:val="005F4270"/>
    <w:rsid w:val="005F45F0"/>
    <w:rsid w:val="005F47BF"/>
    <w:rsid w:val="005F4C8D"/>
    <w:rsid w:val="005F576A"/>
    <w:rsid w:val="005F58B2"/>
    <w:rsid w:val="005F5B88"/>
    <w:rsid w:val="006000B4"/>
    <w:rsid w:val="006000E8"/>
    <w:rsid w:val="006001C3"/>
    <w:rsid w:val="00600889"/>
    <w:rsid w:val="0060191C"/>
    <w:rsid w:val="00601DB6"/>
    <w:rsid w:val="00602A16"/>
    <w:rsid w:val="00607E68"/>
    <w:rsid w:val="00607F1A"/>
    <w:rsid w:val="00610641"/>
    <w:rsid w:val="00610C3C"/>
    <w:rsid w:val="00611905"/>
    <w:rsid w:val="00611C41"/>
    <w:rsid w:val="00611DB6"/>
    <w:rsid w:val="0061213A"/>
    <w:rsid w:val="0061224E"/>
    <w:rsid w:val="006126A5"/>
    <w:rsid w:val="00613844"/>
    <w:rsid w:val="00613A5D"/>
    <w:rsid w:val="00613D12"/>
    <w:rsid w:val="00613DC5"/>
    <w:rsid w:val="00613ECD"/>
    <w:rsid w:val="00613F84"/>
    <w:rsid w:val="00614102"/>
    <w:rsid w:val="006145D4"/>
    <w:rsid w:val="00614C9C"/>
    <w:rsid w:val="00614D22"/>
    <w:rsid w:val="006161D5"/>
    <w:rsid w:val="00616629"/>
    <w:rsid w:val="006176FA"/>
    <w:rsid w:val="006178C0"/>
    <w:rsid w:val="00617D77"/>
    <w:rsid w:val="006219AA"/>
    <w:rsid w:val="006220B1"/>
    <w:rsid w:val="00622747"/>
    <w:rsid w:val="006228AC"/>
    <w:rsid w:val="00622DC0"/>
    <w:rsid w:val="006231AF"/>
    <w:rsid w:val="006265B9"/>
    <w:rsid w:val="00626C8B"/>
    <w:rsid w:val="00627099"/>
    <w:rsid w:val="0062754E"/>
    <w:rsid w:val="006275AC"/>
    <w:rsid w:val="006279DC"/>
    <w:rsid w:val="00627A39"/>
    <w:rsid w:val="00627DAA"/>
    <w:rsid w:val="00630B36"/>
    <w:rsid w:val="0063125D"/>
    <w:rsid w:val="00631DC5"/>
    <w:rsid w:val="006320F8"/>
    <w:rsid w:val="00632749"/>
    <w:rsid w:val="00632B8F"/>
    <w:rsid w:val="00633746"/>
    <w:rsid w:val="00634469"/>
    <w:rsid w:val="00635076"/>
    <w:rsid w:val="006354B3"/>
    <w:rsid w:val="00635CA8"/>
    <w:rsid w:val="00636DFC"/>
    <w:rsid w:val="00636E37"/>
    <w:rsid w:val="006370CA"/>
    <w:rsid w:val="00637406"/>
    <w:rsid w:val="00637FDA"/>
    <w:rsid w:val="006412C0"/>
    <w:rsid w:val="00641430"/>
    <w:rsid w:val="00641E8F"/>
    <w:rsid w:val="00642C33"/>
    <w:rsid w:val="00642CA2"/>
    <w:rsid w:val="00642D1A"/>
    <w:rsid w:val="0064303A"/>
    <w:rsid w:val="0064377D"/>
    <w:rsid w:val="00643D36"/>
    <w:rsid w:val="00644349"/>
    <w:rsid w:val="006443EE"/>
    <w:rsid w:val="00644BDC"/>
    <w:rsid w:val="00644F63"/>
    <w:rsid w:val="006467BC"/>
    <w:rsid w:val="00654769"/>
    <w:rsid w:val="006548AB"/>
    <w:rsid w:val="0065586E"/>
    <w:rsid w:val="0065648B"/>
    <w:rsid w:val="00656E37"/>
    <w:rsid w:val="006576CF"/>
    <w:rsid w:val="00660D18"/>
    <w:rsid w:val="00660D93"/>
    <w:rsid w:val="006620D4"/>
    <w:rsid w:val="00662706"/>
    <w:rsid w:val="006627C5"/>
    <w:rsid w:val="006629DC"/>
    <w:rsid w:val="00662AAB"/>
    <w:rsid w:val="006631AA"/>
    <w:rsid w:val="00664353"/>
    <w:rsid w:val="006644E4"/>
    <w:rsid w:val="00664CB9"/>
    <w:rsid w:val="0066603F"/>
    <w:rsid w:val="0066654C"/>
    <w:rsid w:val="00666813"/>
    <w:rsid w:val="00667055"/>
    <w:rsid w:val="00667291"/>
    <w:rsid w:val="00667A48"/>
    <w:rsid w:val="00667B64"/>
    <w:rsid w:val="00670E2C"/>
    <w:rsid w:val="00671234"/>
    <w:rsid w:val="006712DC"/>
    <w:rsid w:val="0067145D"/>
    <w:rsid w:val="00671866"/>
    <w:rsid w:val="00671AE2"/>
    <w:rsid w:val="00673634"/>
    <w:rsid w:val="00673D9F"/>
    <w:rsid w:val="0067544E"/>
    <w:rsid w:val="006771A7"/>
    <w:rsid w:val="0067776B"/>
    <w:rsid w:val="00680583"/>
    <w:rsid w:val="0068156C"/>
    <w:rsid w:val="00681C4C"/>
    <w:rsid w:val="006826BD"/>
    <w:rsid w:val="00683ECA"/>
    <w:rsid w:val="00685301"/>
    <w:rsid w:val="00685654"/>
    <w:rsid w:val="00685782"/>
    <w:rsid w:val="006858DD"/>
    <w:rsid w:val="00685E84"/>
    <w:rsid w:val="006878E7"/>
    <w:rsid w:val="00687B5A"/>
    <w:rsid w:val="00687EB5"/>
    <w:rsid w:val="00691CB1"/>
    <w:rsid w:val="00693258"/>
    <w:rsid w:val="00693BD8"/>
    <w:rsid w:val="0069441D"/>
    <w:rsid w:val="00694CE9"/>
    <w:rsid w:val="0069679C"/>
    <w:rsid w:val="00697173"/>
    <w:rsid w:val="006977B0"/>
    <w:rsid w:val="006A133D"/>
    <w:rsid w:val="006A1479"/>
    <w:rsid w:val="006A1B60"/>
    <w:rsid w:val="006A2333"/>
    <w:rsid w:val="006A4122"/>
    <w:rsid w:val="006A4532"/>
    <w:rsid w:val="006A4646"/>
    <w:rsid w:val="006A46BC"/>
    <w:rsid w:val="006A497B"/>
    <w:rsid w:val="006A5667"/>
    <w:rsid w:val="006A5953"/>
    <w:rsid w:val="006A5EC0"/>
    <w:rsid w:val="006A6947"/>
    <w:rsid w:val="006A7261"/>
    <w:rsid w:val="006A740F"/>
    <w:rsid w:val="006A76BF"/>
    <w:rsid w:val="006B0B02"/>
    <w:rsid w:val="006B1728"/>
    <w:rsid w:val="006B2450"/>
    <w:rsid w:val="006B3B66"/>
    <w:rsid w:val="006B3C42"/>
    <w:rsid w:val="006B4371"/>
    <w:rsid w:val="006B54B5"/>
    <w:rsid w:val="006B5F71"/>
    <w:rsid w:val="006C0C53"/>
    <w:rsid w:val="006C150B"/>
    <w:rsid w:val="006C24B3"/>
    <w:rsid w:val="006C3802"/>
    <w:rsid w:val="006C5628"/>
    <w:rsid w:val="006C5AE0"/>
    <w:rsid w:val="006C7C0C"/>
    <w:rsid w:val="006D00E2"/>
    <w:rsid w:val="006D1132"/>
    <w:rsid w:val="006D1FE3"/>
    <w:rsid w:val="006D2ABB"/>
    <w:rsid w:val="006D2EBD"/>
    <w:rsid w:val="006D4780"/>
    <w:rsid w:val="006D56F3"/>
    <w:rsid w:val="006D5EF3"/>
    <w:rsid w:val="006D6239"/>
    <w:rsid w:val="006D630A"/>
    <w:rsid w:val="006D7433"/>
    <w:rsid w:val="006D75BD"/>
    <w:rsid w:val="006D7730"/>
    <w:rsid w:val="006D77D3"/>
    <w:rsid w:val="006D7894"/>
    <w:rsid w:val="006D7967"/>
    <w:rsid w:val="006D7BFA"/>
    <w:rsid w:val="006E090D"/>
    <w:rsid w:val="006E1729"/>
    <w:rsid w:val="006E1E40"/>
    <w:rsid w:val="006E2483"/>
    <w:rsid w:val="006E25EC"/>
    <w:rsid w:val="006E4664"/>
    <w:rsid w:val="006E6767"/>
    <w:rsid w:val="006E72BB"/>
    <w:rsid w:val="006E7FB6"/>
    <w:rsid w:val="006F0206"/>
    <w:rsid w:val="006F06C2"/>
    <w:rsid w:val="006F1F46"/>
    <w:rsid w:val="006F236D"/>
    <w:rsid w:val="006F2A29"/>
    <w:rsid w:val="006F3215"/>
    <w:rsid w:val="006F3B99"/>
    <w:rsid w:val="006F3FB1"/>
    <w:rsid w:val="006F43E6"/>
    <w:rsid w:val="006F48EF"/>
    <w:rsid w:val="006F4CB8"/>
    <w:rsid w:val="006F56AA"/>
    <w:rsid w:val="00700A89"/>
    <w:rsid w:val="00700D41"/>
    <w:rsid w:val="0070227C"/>
    <w:rsid w:val="0070380B"/>
    <w:rsid w:val="00703E2A"/>
    <w:rsid w:val="007043F3"/>
    <w:rsid w:val="00704EFA"/>
    <w:rsid w:val="0070526C"/>
    <w:rsid w:val="007059D2"/>
    <w:rsid w:val="007060AC"/>
    <w:rsid w:val="00706724"/>
    <w:rsid w:val="00706CA6"/>
    <w:rsid w:val="00706D46"/>
    <w:rsid w:val="0070787C"/>
    <w:rsid w:val="0071058D"/>
    <w:rsid w:val="0071080F"/>
    <w:rsid w:val="007108DA"/>
    <w:rsid w:val="00710BA7"/>
    <w:rsid w:val="00712939"/>
    <w:rsid w:val="0071358C"/>
    <w:rsid w:val="00713B89"/>
    <w:rsid w:val="00714817"/>
    <w:rsid w:val="00715584"/>
    <w:rsid w:val="00716AFF"/>
    <w:rsid w:val="00716E1F"/>
    <w:rsid w:val="00717B7B"/>
    <w:rsid w:val="00717F18"/>
    <w:rsid w:val="00720EAE"/>
    <w:rsid w:val="00720EEE"/>
    <w:rsid w:val="007219AB"/>
    <w:rsid w:val="00721D87"/>
    <w:rsid w:val="007220D1"/>
    <w:rsid w:val="007221CA"/>
    <w:rsid w:val="007222BB"/>
    <w:rsid w:val="00722723"/>
    <w:rsid w:val="007227C9"/>
    <w:rsid w:val="00723264"/>
    <w:rsid w:val="007235DE"/>
    <w:rsid w:val="00723BBB"/>
    <w:rsid w:val="00724581"/>
    <w:rsid w:val="007245FA"/>
    <w:rsid w:val="0072462A"/>
    <w:rsid w:val="00725B41"/>
    <w:rsid w:val="00725BA5"/>
    <w:rsid w:val="00726499"/>
    <w:rsid w:val="007266DD"/>
    <w:rsid w:val="00726F83"/>
    <w:rsid w:val="007277F4"/>
    <w:rsid w:val="00727DC8"/>
    <w:rsid w:val="00727E10"/>
    <w:rsid w:val="00727E1C"/>
    <w:rsid w:val="007301A1"/>
    <w:rsid w:val="007308D9"/>
    <w:rsid w:val="00730952"/>
    <w:rsid w:val="00730FE5"/>
    <w:rsid w:val="00731ACE"/>
    <w:rsid w:val="00733C6D"/>
    <w:rsid w:val="00735C7E"/>
    <w:rsid w:val="00736792"/>
    <w:rsid w:val="007367FF"/>
    <w:rsid w:val="007409F3"/>
    <w:rsid w:val="00741B70"/>
    <w:rsid w:val="00741B9B"/>
    <w:rsid w:val="007423D3"/>
    <w:rsid w:val="0074243F"/>
    <w:rsid w:val="00742607"/>
    <w:rsid w:val="007438B3"/>
    <w:rsid w:val="0074408F"/>
    <w:rsid w:val="007445C3"/>
    <w:rsid w:val="007451B9"/>
    <w:rsid w:val="007452B6"/>
    <w:rsid w:val="0074563A"/>
    <w:rsid w:val="007458DA"/>
    <w:rsid w:val="0074778E"/>
    <w:rsid w:val="00747EA9"/>
    <w:rsid w:val="00747ED4"/>
    <w:rsid w:val="00750867"/>
    <w:rsid w:val="00750DA6"/>
    <w:rsid w:val="0075242A"/>
    <w:rsid w:val="0075297D"/>
    <w:rsid w:val="00753EB0"/>
    <w:rsid w:val="00754373"/>
    <w:rsid w:val="00754395"/>
    <w:rsid w:val="007546E6"/>
    <w:rsid w:val="0075479D"/>
    <w:rsid w:val="00754D6E"/>
    <w:rsid w:val="0075664B"/>
    <w:rsid w:val="0075665A"/>
    <w:rsid w:val="00757F8E"/>
    <w:rsid w:val="007612D5"/>
    <w:rsid w:val="00761C5C"/>
    <w:rsid w:val="007622EB"/>
    <w:rsid w:val="00762B64"/>
    <w:rsid w:val="00763096"/>
    <w:rsid w:val="007639A7"/>
    <w:rsid w:val="00765CBE"/>
    <w:rsid w:val="00766740"/>
    <w:rsid w:val="00767617"/>
    <w:rsid w:val="0077023C"/>
    <w:rsid w:val="007703F6"/>
    <w:rsid w:val="00770DD1"/>
    <w:rsid w:val="00771D42"/>
    <w:rsid w:val="007727F7"/>
    <w:rsid w:val="00772CA5"/>
    <w:rsid w:val="007732CC"/>
    <w:rsid w:val="00773C84"/>
    <w:rsid w:val="007746A0"/>
    <w:rsid w:val="007751F6"/>
    <w:rsid w:val="0077534E"/>
    <w:rsid w:val="00775C1C"/>
    <w:rsid w:val="00775E78"/>
    <w:rsid w:val="007763CB"/>
    <w:rsid w:val="0077662B"/>
    <w:rsid w:val="007812BA"/>
    <w:rsid w:val="00781AB3"/>
    <w:rsid w:val="00782130"/>
    <w:rsid w:val="0078238C"/>
    <w:rsid w:val="00782A41"/>
    <w:rsid w:val="00782F3D"/>
    <w:rsid w:val="00783317"/>
    <w:rsid w:val="0078350B"/>
    <w:rsid w:val="00783A17"/>
    <w:rsid w:val="00783AD0"/>
    <w:rsid w:val="00783B8F"/>
    <w:rsid w:val="0078416C"/>
    <w:rsid w:val="00786845"/>
    <w:rsid w:val="007869A2"/>
    <w:rsid w:val="00786CC4"/>
    <w:rsid w:val="007877B0"/>
    <w:rsid w:val="00787AB2"/>
    <w:rsid w:val="007903CA"/>
    <w:rsid w:val="00790D56"/>
    <w:rsid w:val="00790E24"/>
    <w:rsid w:val="0079119F"/>
    <w:rsid w:val="0079120B"/>
    <w:rsid w:val="00791DC8"/>
    <w:rsid w:val="007921EB"/>
    <w:rsid w:val="0079292D"/>
    <w:rsid w:val="0079296E"/>
    <w:rsid w:val="00792F34"/>
    <w:rsid w:val="00793D45"/>
    <w:rsid w:val="00793D83"/>
    <w:rsid w:val="007944BB"/>
    <w:rsid w:val="007945EA"/>
    <w:rsid w:val="007958C8"/>
    <w:rsid w:val="00796255"/>
    <w:rsid w:val="007964DC"/>
    <w:rsid w:val="00796E6C"/>
    <w:rsid w:val="007977DB"/>
    <w:rsid w:val="007979D7"/>
    <w:rsid w:val="00797A51"/>
    <w:rsid w:val="007A090D"/>
    <w:rsid w:val="007A0975"/>
    <w:rsid w:val="007A0C04"/>
    <w:rsid w:val="007A0CE4"/>
    <w:rsid w:val="007A0D07"/>
    <w:rsid w:val="007A19A1"/>
    <w:rsid w:val="007A1B42"/>
    <w:rsid w:val="007A1CAB"/>
    <w:rsid w:val="007A20B6"/>
    <w:rsid w:val="007A277E"/>
    <w:rsid w:val="007A2A2B"/>
    <w:rsid w:val="007A322E"/>
    <w:rsid w:val="007A34EF"/>
    <w:rsid w:val="007A445B"/>
    <w:rsid w:val="007A56A8"/>
    <w:rsid w:val="007A6952"/>
    <w:rsid w:val="007B0E21"/>
    <w:rsid w:val="007B13B2"/>
    <w:rsid w:val="007B1C1A"/>
    <w:rsid w:val="007B211B"/>
    <w:rsid w:val="007B28EB"/>
    <w:rsid w:val="007B2DB9"/>
    <w:rsid w:val="007B4017"/>
    <w:rsid w:val="007B510F"/>
    <w:rsid w:val="007B5C37"/>
    <w:rsid w:val="007B64F6"/>
    <w:rsid w:val="007B68B5"/>
    <w:rsid w:val="007B6B4A"/>
    <w:rsid w:val="007B736A"/>
    <w:rsid w:val="007B7595"/>
    <w:rsid w:val="007B77DD"/>
    <w:rsid w:val="007C14AC"/>
    <w:rsid w:val="007C1F57"/>
    <w:rsid w:val="007C210D"/>
    <w:rsid w:val="007C2DF7"/>
    <w:rsid w:val="007C3D74"/>
    <w:rsid w:val="007C43AB"/>
    <w:rsid w:val="007C4BE3"/>
    <w:rsid w:val="007C4C3B"/>
    <w:rsid w:val="007C5485"/>
    <w:rsid w:val="007C600E"/>
    <w:rsid w:val="007C7E8E"/>
    <w:rsid w:val="007CE4AB"/>
    <w:rsid w:val="007D0827"/>
    <w:rsid w:val="007D1D52"/>
    <w:rsid w:val="007D259A"/>
    <w:rsid w:val="007D2AAF"/>
    <w:rsid w:val="007D30CE"/>
    <w:rsid w:val="007D38C6"/>
    <w:rsid w:val="007D3A77"/>
    <w:rsid w:val="007D4DCD"/>
    <w:rsid w:val="007D52A7"/>
    <w:rsid w:val="007D5381"/>
    <w:rsid w:val="007D5736"/>
    <w:rsid w:val="007E01BA"/>
    <w:rsid w:val="007E08D7"/>
    <w:rsid w:val="007E3585"/>
    <w:rsid w:val="007E3B66"/>
    <w:rsid w:val="007E409C"/>
    <w:rsid w:val="007E4380"/>
    <w:rsid w:val="007E439C"/>
    <w:rsid w:val="007E46DC"/>
    <w:rsid w:val="007E564A"/>
    <w:rsid w:val="007E5AD7"/>
    <w:rsid w:val="007E7F72"/>
    <w:rsid w:val="007F038C"/>
    <w:rsid w:val="007F073D"/>
    <w:rsid w:val="007F08C5"/>
    <w:rsid w:val="007F10AE"/>
    <w:rsid w:val="007F11FC"/>
    <w:rsid w:val="007F1B86"/>
    <w:rsid w:val="007F2B49"/>
    <w:rsid w:val="007F3845"/>
    <w:rsid w:val="007F396F"/>
    <w:rsid w:val="007F518B"/>
    <w:rsid w:val="007F59B9"/>
    <w:rsid w:val="007F62AA"/>
    <w:rsid w:val="007F7151"/>
    <w:rsid w:val="007F7582"/>
    <w:rsid w:val="007F79C2"/>
    <w:rsid w:val="00802164"/>
    <w:rsid w:val="0080274F"/>
    <w:rsid w:val="00802CE6"/>
    <w:rsid w:val="00802EA5"/>
    <w:rsid w:val="00803810"/>
    <w:rsid w:val="00803F48"/>
    <w:rsid w:val="00804967"/>
    <w:rsid w:val="00804B8D"/>
    <w:rsid w:val="00805858"/>
    <w:rsid w:val="00805A9C"/>
    <w:rsid w:val="00806017"/>
    <w:rsid w:val="00810401"/>
    <w:rsid w:val="00810C96"/>
    <w:rsid w:val="008114DE"/>
    <w:rsid w:val="00812497"/>
    <w:rsid w:val="008130FB"/>
    <w:rsid w:val="0081364D"/>
    <w:rsid w:val="00815E68"/>
    <w:rsid w:val="008165AE"/>
    <w:rsid w:val="008170E2"/>
    <w:rsid w:val="0082090B"/>
    <w:rsid w:val="008221F0"/>
    <w:rsid w:val="00822261"/>
    <w:rsid w:val="00824744"/>
    <w:rsid w:val="00824811"/>
    <w:rsid w:val="0082505C"/>
    <w:rsid w:val="0082572E"/>
    <w:rsid w:val="00826271"/>
    <w:rsid w:val="0082664F"/>
    <w:rsid w:val="00826FB4"/>
    <w:rsid w:val="00827023"/>
    <w:rsid w:val="00832208"/>
    <w:rsid w:val="00832AE3"/>
    <w:rsid w:val="00832E4F"/>
    <w:rsid w:val="00833B1D"/>
    <w:rsid w:val="0083407E"/>
    <w:rsid w:val="008340AA"/>
    <w:rsid w:val="00834B5A"/>
    <w:rsid w:val="00835260"/>
    <w:rsid w:val="00836851"/>
    <w:rsid w:val="00836DAC"/>
    <w:rsid w:val="0084001C"/>
    <w:rsid w:val="008424D0"/>
    <w:rsid w:val="00842D11"/>
    <w:rsid w:val="00843766"/>
    <w:rsid w:val="008449E5"/>
    <w:rsid w:val="00844E12"/>
    <w:rsid w:val="00845E2B"/>
    <w:rsid w:val="008467A2"/>
    <w:rsid w:val="0084751A"/>
    <w:rsid w:val="00847B41"/>
    <w:rsid w:val="00850754"/>
    <w:rsid w:val="00850A34"/>
    <w:rsid w:val="00850AF7"/>
    <w:rsid w:val="00850B67"/>
    <w:rsid w:val="008519D2"/>
    <w:rsid w:val="00851E93"/>
    <w:rsid w:val="00852201"/>
    <w:rsid w:val="00852A26"/>
    <w:rsid w:val="00854857"/>
    <w:rsid w:val="00855E10"/>
    <w:rsid w:val="00856256"/>
    <w:rsid w:val="00857342"/>
    <w:rsid w:val="008576CD"/>
    <w:rsid w:val="00857D74"/>
    <w:rsid w:val="00860602"/>
    <w:rsid w:val="008608B8"/>
    <w:rsid w:val="00861E4F"/>
    <w:rsid w:val="008636BF"/>
    <w:rsid w:val="00864B33"/>
    <w:rsid w:val="0086635B"/>
    <w:rsid w:val="008665BC"/>
    <w:rsid w:val="00866D38"/>
    <w:rsid w:val="00872C18"/>
    <w:rsid w:val="00872FF7"/>
    <w:rsid w:val="00873B44"/>
    <w:rsid w:val="008749A0"/>
    <w:rsid w:val="00875664"/>
    <w:rsid w:val="00876472"/>
    <w:rsid w:val="008770A8"/>
    <w:rsid w:val="00880FF6"/>
    <w:rsid w:val="00881081"/>
    <w:rsid w:val="00881E97"/>
    <w:rsid w:val="008822B9"/>
    <w:rsid w:val="008827A9"/>
    <w:rsid w:val="00882C95"/>
    <w:rsid w:val="008850BA"/>
    <w:rsid w:val="00885250"/>
    <w:rsid w:val="00885BF0"/>
    <w:rsid w:val="00886C4D"/>
    <w:rsid w:val="008874FB"/>
    <w:rsid w:val="008876A5"/>
    <w:rsid w:val="00887EAE"/>
    <w:rsid w:val="008905A0"/>
    <w:rsid w:val="0089063A"/>
    <w:rsid w:val="00891BCF"/>
    <w:rsid w:val="00891F63"/>
    <w:rsid w:val="00892C8A"/>
    <w:rsid w:val="0089318B"/>
    <w:rsid w:val="00893222"/>
    <w:rsid w:val="00893C73"/>
    <w:rsid w:val="008942A9"/>
    <w:rsid w:val="008951A8"/>
    <w:rsid w:val="00895FEB"/>
    <w:rsid w:val="0089612E"/>
    <w:rsid w:val="008A06E9"/>
    <w:rsid w:val="008A3780"/>
    <w:rsid w:val="008A43E2"/>
    <w:rsid w:val="008A44F8"/>
    <w:rsid w:val="008A4675"/>
    <w:rsid w:val="008A4713"/>
    <w:rsid w:val="008A5633"/>
    <w:rsid w:val="008A694D"/>
    <w:rsid w:val="008A7E82"/>
    <w:rsid w:val="008B000F"/>
    <w:rsid w:val="008B06AF"/>
    <w:rsid w:val="008B0B4B"/>
    <w:rsid w:val="008B24A3"/>
    <w:rsid w:val="008B250D"/>
    <w:rsid w:val="008B268C"/>
    <w:rsid w:val="008B2C26"/>
    <w:rsid w:val="008B3DCF"/>
    <w:rsid w:val="008B4428"/>
    <w:rsid w:val="008B5187"/>
    <w:rsid w:val="008B63AF"/>
    <w:rsid w:val="008B6CA4"/>
    <w:rsid w:val="008B75BF"/>
    <w:rsid w:val="008C00A3"/>
    <w:rsid w:val="008C09FF"/>
    <w:rsid w:val="008C2515"/>
    <w:rsid w:val="008C2EBA"/>
    <w:rsid w:val="008C39F7"/>
    <w:rsid w:val="008C3D29"/>
    <w:rsid w:val="008C406C"/>
    <w:rsid w:val="008C522E"/>
    <w:rsid w:val="008C5D5F"/>
    <w:rsid w:val="008C6785"/>
    <w:rsid w:val="008C67EE"/>
    <w:rsid w:val="008C6F2C"/>
    <w:rsid w:val="008C70A8"/>
    <w:rsid w:val="008C79A3"/>
    <w:rsid w:val="008D0769"/>
    <w:rsid w:val="008D114F"/>
    <w:rsid w:val="008D1426"/>
    <w:rsid w:val="008D17A0"/>
    <w:rsid w:val="008D1FDC"/>
    <w:rsid w:val="008D212A"/>
    <w:rsid w:val="008D22C1"/>
    <w:rsid w:val="008D283B"/>
    <w:rsid w:val="008D56D2"/>
    <w:rsid w:val="008D583C"/>
    <w:rsid w:val="008D6ED7"/>
    <w:rsid w:val="008E168A"/>
    <w:rsid w:val="008E24C0"/>
    <w:rsid w:val="008E26A8"/>
    <w:rsid w:val="008E3123"/>
    <w:rsid w:val="008E3B3A"/>
    <w:rsid w:val="008E458D"/>
    <w:rsid w:val="008E492D"/>
    <w:rsid w:val="008E4E9B"/>
    <w:rsid w:val="008E50BE"/>
    <w:rsid w:val="008E51F4"/>
    <w:rsid w:val="008E5B5A"/>
    <w:rsid w:val="008E602C"/>
    <w:rsid w:val="008E6454"/>
    <w:rsid w:val="008E681B"/>
    <w:rsid w:val="008E6B20"/>
    <w:rsid w:val="008E6F18"/>
    <w:rsid w:val="008E7D66"/>
    <w:rsid w:val="008E7E9E"/>
    <w:rsid w:val="008E7FEE"/>
    <w:rsid w:val="008F034B"/>
    <w:rsid w:val="008F0644"/>
    <w:rsid w:val="008F0A1A"/>
    <w:rsid w:val="008F181D"/>
    <w:rsid w:val="008F186C"/>
    <w:rsid w:val="008F2753"/>
    <w:rsid w:val="008F2B4F"/>
    <w:rsid w:val="008F320C"/>
    <w:rsid w:val="008F32D4"/>
    <w:rsid w:val="008F484D"/>
    <w:rsid w:val="008F4B3D"/>
    <w:rsid w:val="008F5727"/>
    <w:rsid w:val="008F5925"/>
    <w:rsid w:val="008F5BCD"/>
    <w:rsid w:val="008F5BF3"/>
    <w:rsid w:val="008F5DD4"/>
    <w:rsid w:val="008F5F4C"/>
    <w:rsid w:val="008F6107"/>
    <w:rsid w:val="008F6665"/>
    <w:rsid w:val="008F67DA"/>
    <w:rsid w:val="008F6F85"/>
    <w:rsid w:val="00900D88"/>
    <w:rsid w:val="00901486"/>
    <w:rsid w:val="00901595"/>
    <w:rsid w:val="00901628"/>
    <w:rsid w:val="00901D58"/>
    <w:rsid w:val="00902145"/>
    <w:rsid w:val="009048CD"/>
    <w:rsid w:val="009054A8"/>
    <w:rsid w:val="00906DA9"/>
    <w:rsid w:val="00907575"/>
    <w:rsid w:val="00907CFE"/>
    <w:rsid w:val="00907D13"/>
    <w:rsid w:val="00907D1C"/>
    <w:rsid w:val="0091069B"/>
    <w:rsid w:val="00910A62"/>
    <w:rsid w:val="00910B5C"/>
    <w:rsid w:val="00912007"/>
    <w:rsid w:val="00912844"/>
    <w:rsid w:val="00912948"/>
    <w:rsid w:val="00912E87"/>
    <w:rsid w:val="009131AA"/>
    <w:rsid w:val="00913390"/>
    <w:rsid w:val="009134EF"/>
    <w:rsid w:val="00914E95"/>
    <w:rsid w:val="00915454"/>
    <w:rsid w:val="0091549F"/>
    <w:rsid w:val="00916CE7"/>
    <w:rsid w:val="00916D83"/>
    <w:rsid w:val="009207D3"/>
    <w:rsid w:val="00920C4C"/>
    <w:rsid w:val="009212E9"/>
    <w:rsid w:val="009217FE"/>
    <w:rsid w:val="00921D31"/>
    <w:rsid w:val="009220C3"/>
    <w:rsid w:val="00922A80"/>
    <w:rsid w:val="00924A03"/>
    <w:rsid w:val="00924AB2"/>
    <w:rsid w:val="0092691D"/>
    <w:rsid w:val="009273D6"/>
    <w:rsid w:val="00927AC6"/>
    <w:rsid w:val="009305C1"/>
    <w:rsid w:val="009308F7"/>
    <w:rsid w:val="00930F44"/>
    <w:rsid w:val="00931C23"/>
    <w:rsid w:val="00932A5A"/>
    <w:rsid w:val="00932BBF"/>
    <w:rsid w:val="00933186"/>
    <w:rsid w:val="0093367E"/>
    <w:rsid w:val="00933823"/>
    <w:rsid w:val="009348F1"/>
    <w:rsid w:val="00934CFF"/>
    <w:rsid w:val="00935410"/>
    <w:rsid w:val="0093696F"/>
    <w:rsid w:val="00941F88"/>
    <w:rsid w:val="0094233A"/>
    <w:rsid w:val="00942886"/>
    <w:rsid w:val="00942DD8"/>
    <w:rsid w:val="00943411"/>
    <w:rsid w:val="009451E1"/>
    <w:rsid w:val="00947F31"/>
    <w:rsid w:val="00951630"/>
    <w:rsid w:val="00952817"/>
    <w:rsid w:val="00954F61"/>
    <w:rsid w:val="0095513A"/>
    <w:rsid w:val="00955538"/>
    <w:rsid w:val="0095612E"/>
    <w:rsid w:val="00956A7F"/>
    <w:rsid w:val="00956F38"/>
    <w:rsid w:val="00957C96"/>
    <w:rsid w:val="009603DF"/>
    <w:rsid w:val="00961270"/>
    <w:rsid w:val="00961BFE"/>
    <w:rsid w:val="00961F93"/>
    <w:rsid w:val="009620F3"/>
    <w:rsid w:val="00962DC7"/>
    <w:rsid w:val="00962F2E"/>
    <w:rsid w:val="00963F34"/>
    <w:rsid w:val="00963F6E"/>
    <w:rsid w:val="00964393"/>
    <w:rsid w:val="00964609"/>
    <w:rsid w:val="0096475E"/>
    <w:rsid w:val="0096513F"/>
    <w:rsid w:val="00965D21"/>
    <w:rsid w:val="009660B6"/>
    <w:rsid w:val="00967517"/>
    <w:rsid w:val="009678BC"/>
    <w:rsid w:val="00967D79"/>
    <w:rsid w:val="0097009D"/>
    <w:rsid w:val="00970476"/>
    <w:rsid w:val="00970AEE"/>
    <w:rsid w:val="00970C99"/>
    <w:rsid w:val="00971444"/>
    <w:rsid w:val="00971B10"/>
    <w:rsid w:val="00971CAC"/>
    <w:rsid w:val="00972956"/>
    <w:rsid w:val="00972A08"/>
    <w:rsid w:val="00975633"/>
    <w:rsid w:val="009759CE"/>
    <w:rsid w:val="00976CC8"/>
    <w:rsid w:val="0098011D"/>
    <w:rsid w:val="00981291"/>
    <w:rsid w:val="00981981"/>
    <w:rsid w:val="00981B74"/>
    <w:rsid w:val="0098218F"/>
    <w:rsid w:val="0098247C"/>
    <w:rsid w:val="00982E35"/>
    <w:rsid w:val="00984AA4"/>
    <w:rsid w:val="009853EA"/>
    <w:rsid w:val="0098555D"/>
    <w:rsid w:val="00987473"/>
    <w:rsid w:val="00990D92"/>
    <w:rsid w:val="009910F8"/>
    <w:rsid w:val="00991119"/>
    <w:rsid w:val="00991543"/>
    <w:rsid w:val="0099165B"/>
    <w:rsid w:val="009918E8"/>
    <w:rsid w:val="00991CA5"/>
    <w:rsid w:val="00992120"/>
    <w:rsid w:val="009929B6"/>
    <w:rsid w:val="00993338"/>
    <w:rsid w:val="009959AD"/>
    <w:rsid w:val="00995CBB"/>
    <w:rsid w:val="00996BF0"/>
    <w:rsid w:val="00997DEF"/>
    <w:rsid w:val="009A031D"/>
    <w:rsid w:val="009A1C13"/>
    <w:rsid w:val="009A255D"/>
    <w:rsid w:val="009A2602"/>
    <w:rsid w:val="009A3A0B"/>
    <w:rsid w:val="009A4080"/>
    <w:rsid w:val="009A41BF"/>
    <w:rsid w:val="009A4744"/>
    <w:rsid w:val="009A512F"/>
    <w:rsid w:val="009A51BD"/>
    <w:rsid w:val="009A52ED"/>
    <w:rsid w:val="009A60FB"/>
    <w:rsid w:val="009A6240"/>
    <w:rsid w:val="009B2C2F"/>
    <w:rsid w:val="009B2E98"/>
    <w:rsid w:val="009B52F6"/>
    <w:rsid w:val="009B5F1A"/>
    <w:rsid w:val="009B63B2"/>
    <w:rsid w:val="009B7E10"/>
    <w:rsid w:val="009B7F86"/>
    <w:rsid w:val="009C03AF"/>
    <w:rsid w:val="009C08D1"/>
    <w:rsid w:val="009C0C23"/>
    <w:rsid w:val="009C141D"/>
    <w:rsid w:val="009C2208"/>
    <w:rsid w:val="009C2645"/>
    <w:rsid w:val="009C2747"/>
    <w:rsid w:val="009C300F"/>
    <w:rsid w:val="009C3020"/>
    <w:rsid w:val="009C3927"/>
    <w:rsid w:val="009C3C27"/>
    <w:rsid w:val="009C462D"/>
    <w:rsid w:val="009C59EF"/>
    <w:rsid w:val="009C6264"/>
    <w:rsid w:val="009C7517"/>
    <w:rsid w:val="009D00A1"/>
    <w:rsid w:val="009D0348"/>
    <w:rsid w:val="009D14A8"/>
    <w:rsid w:val="009D2D48"/>
    <w:rsid w:val="009D3CC5"/>
    <w:rsid w:val="009D5D40"/>
    <w:rsid w:val="009D5FA8"/>
    <w:rsid w:val="009D669E"/>
    <w:rsid w:val="009D7A37"/>
    <w:rsid w:val="009E0FD3"/>
    <w:rsid w:val="009E1B03"/>
    <w:rsid w:val="009E1C8C"/>
    <w:rsid w:val="009E2561"/>
    <w:rsid w:val="009E2867"/>
    <w:rsid w:val="009E28A5"/>
    <w:rsid w:val="009E401E"/>
    <w:rsid w:val="009E4F2B"/>
    <w:rsid w:val="009E58CF"/>
    <w:rsid w:val="009E6839"/>
    <w:rsid w:val="009F02D7"/>
    <w:rsid w:val="009F0E7F"/>
    <w:rsid w:val="009F1915"/>
    <w:rsid w:val="009F3685"/>
    <w:rsid w:val="009F38DB"/>
    <w:rsid w:val="009F3A03"/>
    <w:rsid w:val="009F42C0"/>
    <w:rsid w:val="009F4359"/>
    <w:rsid w:val="009F4C75"/>
    <w:rsid w:val="009F551F"/>
    <w:rsid w:val="009F56E4"/>
    <w:rsid w:val="009F5961"/>
    <w:rsid w:val="009F5B27"/>
    <w:rsid w:val="009F5DB4"/>
    <w:rsid w:val="00A007CB"/>
    <w:rsid w:val="00A00C48"/>
    <w:rsid w:val="00A00F5B"/>
    <w:rsid w:val="00A014E3"/>
    <w:rsid w:val="00A015FB"/>
    <w:rsid w:val="00A0178D"/>
    <w:rsid w:val="00A02014"/>
    <w:rsid w:val="00A02258"/>
    <w:rsid w:val="00A032BF"/>
    <w:rsid w:val="00A042A3"/>
    <w:rsid w:val="00A044AB"/>
    <w:rsid w:val="00A04655"/>
    <w:rsid w:val="00A04D12"/>
    <w:rsid w:val="00A050B6"/>
    <w:rsid w:val="00A06D3A"/>
    <w:rsid w:val="00A10353"/>
    <w:rsid w:val="00A11495"/>
    <w:rsid w:val="00A11E79"/>
    <w:rsid w:val="00A127F8"/>
    <w:rsid w:val="00A130AF"/>
    <w:rsid w:val="00A13216"/>
    <w:rsid w:val="00A136EF"/>
    <w:rsid w:val="00A1500A"/>
    <w:rsid w:val="00A15534"/>
    <w:rsid w:val="00A1568A"/>
    <w:rsid w:val="00A15803"/>
    <w:rsid w:val="00A16B1C"/>
    <w:rsid w:val="00A16EF7"/>
    <w:rsid w:val="00A1770C"/>
    <w:rsid w:val="00A2006C"/>
    <w:rsid w:val="00A20743"/>
    <w:rsid w:val="00A20ACB"/>
    <w:rsid w:val="00A20D24"/>
    <w:rsid w:val="00A212B5"/>
    <w:rsid w:val="00A213E0"/>
    <w:rsid w:val="00A21425"/>
    <w:rsid w:val="00A2160F"/>
    <w:rsid w:val="00A2191E"/>
    <w:rsid w:val="00A219F9"/>
    <w:rsid w:val="00A22B01"/>
    <w:rsid w:val="00A22C90"/>
    <w:rsid w:val="00A22DCE"/>
    <w:rsid w:val="00A22F14"/>
    <w:rsid w:val="00A24336"/>
    <w:rsid w:val="00A2449E"/>
    <w:rsid w:val="00A24575"/>
    <w:rsid w:val="00A24B92"/>
    <w:rsid w:val="00A256D0"/>
    <w:rsid w:val="00A26519"/>
    <w:rsid w:val="00A26612"/>
    <w:rsid w:val="00A26A94"/>
    <w:rsid w:val="00A26BC4"/>
    <w:rsid w:val="00A30326"/>
    <w:rsid w:val="00A303AD"/>
    <w:rsid w:val="00A30AD5"/>
    <w:rsid w:val="00A31473"/>
    <w:rsid w:val="00A3173C"/>
    <w:rsid w:val="00A31994"/>
    <w:rsid w:val="00A322FD"/>
    <w:rsid w:val="00A326B4"/>
    <w:rsid w:val="00A339E8"/>
    <w:rsid w:val="00A33CE1"/>
    <w:rsid w:val="00A3425B"/>
    <w:rsid w:val="00A3451E"/>
    <w:rsid w:val="00A34683"/>
    <w:rsid w:val="00A34841"/>
    <w:rsid w:val="00A3522F"/>
    <w:rsid w:val="00A353B2"/>
    <w:rsid w:val="00A36901"/>
    <w:rsid w:val="00A379D5"/>
    <w:rsid w:val="00A403F2"/>
    <w:rsid w:val="00A406E1"/>
    <w:rsid w:val="00A4116C"/>
    <w:rsid w:val="00A412E1"/>
    <w:rsid w:val="00A41847"/>
    <w:rsid w:val="00A421A0"/>
    <w:rsid w:val="00A42604"/>
    <w:rsid w:val="00A42A43"/>
    <w:rsid w:val="00A4375B"/>
    <w:rsid w:val="00A447B6"/>
    <w:rsid w:val="00A44EBF"/>
    <w:rsid w:val="00A45197"/>
    <w:rsid w:val="00A459AB"/>
    <w:rsid w:val="00A46154"/>
    <w:rsid w:val="00A4652B"/>
    <w:rsid w:val="00A478FF"/>
    <w:rsid w:val="00A47BEC"/>
    <w:rsid w:val="00A5005B"/>
    <w:rsid w:val="00A50233"/>
    <w:rsid w:val="00A51143"/>
    <w:rsid w:val="00A514E3"/>
    <w:rsid w:val="00A5218E"/>
    <w:rsid w:val="00A522A5"/>
    <w:rsid w:val="00A524D6"/>
    <w:rsid w:val="00A529BC"/>
    <w:rsid w:val="00A534EB"/>
    <w:rsid w:val="00A53987"/>
    <w:rsid w:val="00A54235"/>
    <w:rsid w:val="00A54504"/>
    <w:rsid w:val="00A55E78"/>
    <w:rsid w:val="00A57029"/>
    <w:rsid w:val="00A5718A"/>
    <w:rsid w:val="00A57CF7"/>
    <w:rsid w:val="00A6117A"/>
    <w:rsid w:val="00A62128"/>
    <w:rsid w:val="00A633B7"/>
    <w:rsid w:val="00A6476C"/>
    <w:rsid w:val="00A64D78"/>
    <w:rsid w:val="00A65054"/>
    <w:rsid w:val="00A65671"/>
    <w:rsid w:val="00A65C54"/>
    <w:rsid w:val="00A65C63"/>
    <w:rsid w:val="00A66BFE"/>
    <w:rsid w:val="00A672B0"/>
    <w:rsid w:val="00A67498"/>
    <w:rsid w:val="00A70A66"/>
    <w:rsid w:val="00A71318"/>
    <w:rsid w:val="00A72F30"/>
    <w:rsid w:val="00A7304D"/>
    <w:rsid w:val="00A7320A"/>
    <w:rsid w:val="00A737BC"/>
    <w:rsid w:val="00A737F2"/>
    <w:rsid w:val="00A74174"/>
    <w:rsid w:val="00A743FB"/>
    <w:rsid w:val="00A758CE"/>
    <w:rsid w:val="00A75B8E"/>
    <w:rsid w:val="00A76FEB"/>
    <w:rsid w:val="00A770EB"/>
    <w:rsid w:val="00A77381"/>
    <w:rsid w:val="00A777C6"/>
    <w:rsid w:val="00A805B4"/>
    <w:rsid w:val="00A80B4B"/>
    <w:rsid w:val="00A82895"/>
    <w:rsid w:val="00A83369"/>
    <w:rsid w:val="00A8369C"/>
    <w:rsid w:val="00A83A6D"/>
    <w:rsid w:val="00A83FC7"/>
    <w:rsid w:val="00A8410B"/>
    <w:rsid w:val="00A8422F"/>
    <w:rsid w:val="00A8436E"/>
    <w:rsid w:val="00A85958"/>
    <w:rsid w:val="00A85C05"/>
    <w:rsid w:val="00A877A0"/>
    <w:rsid w:val="00A908D3"/>
    <w:rsid w:val="00A90BF6"/>
    <w:rsid w:val="00A9104F"/>
    <w:rsid w:val="00A91B2B"/>
    <w:rsid w:val="00A91FBB"/>
    <w:rsid w:val="00A926BD"/>
    <w:rsid w:val="00A93605"/>
    <w:rsid w:val="00A93B61"/>
    <w:rsid w:val="00A945D3"/>
    <w:rsid w:val="00A94BBB"/>
    <w:rsid w:val="00A956BD"/>
    <w:rsid w:val="00AA074E"/>
    <w:rsid w:val="00AA13DD"/>
    <w:rsid w:val="00AA1570"/>
    <w:rsid w:val="00AA189D"/>
    <w:rsid w:val="00AA1FE1"/>
    <w:rsid w:val="00AA2B0B"/>
    <w:rsid w:val="00AA3B09"/>
    <w:rsid w:val="00AA41FB"/>
    <w:rsid w:val="00AA4DA6"/>
    <w:rsid w:val="00AA51BC"/>
    <w:rsid w:val="00AA6DF3"/>
    <w:rsid w:val="00AA76C0"/>
    <w:rsid w:val="00AB03AB"/>
    <w:rsid w:val="00AB1154"/>
    <w:rsid w:val="00AB210C"/>
    <w:rsid w:val="00AB25D3"/>
    <w:rsid w:val="00AB2ABA"/>
    <w:rsid w:val="00AB37E8"/>
    <w:rsid w:val="00AB53BB"/>
    <w:rsid w:val="00AB58AB"/>
    <w:rsid w:val="00AB5E5E"/>
    <w:rsid w:val="00AB61C9"/>
    <w:rsid w:val="00AB61F0"/>
    <w:rsid w:val="00AB684E"/>
    <w:rsid w:val="00AB78CF"/>
    <w:rsid w:val="00AC08CE"/>
    <w:rsid w:val="00AC1411"/>
    <w:rsid w:val="00AC23F5"/>
    <w:rsid w:val="00AC36B9"/>
    <w:rsid w:val="00AC3BE3"/>
    <w:rsid w:val="00AC419B"/>
    <w:rsid w:val="00AC5247"/>
    <w:rsid w:val="00AC615D"/>
    <w:rsid w:val="00AC6F0E"/>
    <w:rsid w:val="00AC71E0"/>
    <w:rsid w:val="00AC7454"/>
    <w:rsid w:val="00AC7CB5"/>
    <w:rsid w:val="00AD03CA"/>
    <w:rsid w:val="00AD0D8D"/>
    <w:rsid w:val="00AD1F9A"/>
    <w:rsid w:val="00AD29B0"/>
    <w:rsid w:val="00AD3323"/>
    <w:rsid w:val="00AD3514"/>
    <w:rsid w:val="00AD3925"/>
    <w:rsid w:val="00AD3EB5"/>
    <w:rsid w:val="00AD5B1F"/>
    <w:rsid w:val="00AD6128"/>
    <w:rsid w:val="00AD70BE"/>
    <w:rsid w:val="00AE013D"/>
    <w:rsid w:val="00AE06C3"/>
    <w:rsid w:val="00AE0A04"/>
    <w:rsid w:val="00AE1013"/>
    <w:rsid w:val="00AE24D1"/>
    <w:rsid w:val="00AE2AE6"/>
    <w:rsid w:val="00AE3DA9"/>
    <w:rsid w:val="00AE49C6"/>
    <w:rsid w:val="00AE4B21"/>
    <w:rsid w:val="00AE4F3B"/>
    <w:rsid w:val="00AE6087"/>
    <w:rsid w:val="00AE6679"/>
    <w:rsid w:val="00AE7050"/>
    <w:rsid w:val="00AE77E5"/>
    <w:rsid w:val="00AE78E2"/>
    <w:rsid w:val="00AE7E35"/>
    <w:rsid w:val="00AE7F97"/>
    <w:rsid w:val="00AF0395"/>
    <w:rsid w:val="00AF16D7"/>
    <w:rsid w:val="00AF1F42"/>
    <w:rsid w:val="00AF1FFE"/>
    <w:rsid w:val="00AF22E0"/>
    <w:rsid w:val="00AF3932"/>
    <w:rsid w:val="00AF4DAE"/>
    <w:rsid w:val="00AF5239"/>
    <w:rsid w:val="00AF52FB"/>
    <w:rsid w:val="00AF5E48"/>
    <w:rsid w:val="00AF6317"/>
    <w:rsid w:val="00AF6AAF"/>
    <w:rsid w:val="00AF6D86"/>
    <w:rsid w:val="00AF7FF3"/>
    <w:rsid w:val="00B00065"/>
    <w:rsid w:val="00B001B2"/>
    <w:rsid w:val="00B002FC"/>
    <w:rsid w:val="00B004A6"/>
    <w:rsid w:val="00B00E14"/>
    <w:rsid w:val="00B010B8"/>
    <w:rsid w:val="00B01156"/>
    <w:rsid w:val="00B01431"/>
    <w:rsid w:val="00B0312E"/>
    <w:rsid w:val="00B04E65"/>
    <w:rsid w:val="00B06D42"/>
    <w:rsid w:val="00B07A3E"/>
    <w:rsid w:val="00B10D85"/>
    <w:rsid w:val="00B117A9"/>
    <w:rsid w:val="00B11BA3"/>
    <w:rsid w:val="00B11D3B"/>
    <w:rsid w:val="00B126C3"/>
    <w:rsid w:val="00B13C5E"/>
    <w:rsid w:val="00B140D1"/>
    <w:rsid w:val="00B14112"/>
    <w:rsid w:val="00B16082"/>
    <w:rsid w:val="00B167B9"/>
    <w:rsid w:val="00B1779C"/>
    <w:rsid w:val="00B17FBC"/>
    <w:rsid w:val="00B200D3"/>
    <w:rsid w:val="00B203F9"/>
    <w:rsid w:val="00B21816"/>
    <w:rsid w:val="00B21CAC"/>
    <w:rsid w:val="00B21E86"/>
    <w:rsid w:val="00B21E9F"/>
    <w:rsid w:val="00B231BD"/>
    <w:rsid w:val="00B232AE"/>
    <w:rsid w:val="00B25155"/>
    <w:rsid w:val="00B2630D"/>
    <w:rsid w:val="00B264FE"/>
    <w:rsid w:val="00B26EE6"/>
    <w:rsid w:val="00B270FF"/>
    <w:rsid w:val="00B30478"/>
    <w:rsid w:val="00B31950"/>
    <w:rsid w:val="00B31C54"/>
    <w:rsid w:val="00B3297F"/>
    <w:rsid w:val="00B3321C"/>
    <w:rsid w:val="00B353F9"/>
    <w:rsid w:val="00B35467"/>
    <w:rsid w:val="00B369F2"/>
    <w:rsid w:val="00B37095"/>
    <w:rsid w:val="00B379D7"/>
    <w:rsid w:val="00B37E2B"/>
    <w:rsid w:val="00B400C8"/>
    <w:rsid w:val="00B40E51"/>
    <w:rsid w:val="00B41089"/>
    <w:rsid w:val="00B41561"/>
    <w:rsid w:val="00B420A1"/>
    <w:rsid w:val="00B420E9"/>
    <w:rsid w:val="00B426DD"/>
    <w:rsid w:val="00B427B1"/>
    <w:rsid w:val="00B428BD"/>
    <w:rsid w:val="00B43FF2"/>
    <w:rsid w:val="00B442CA"/>
    <w:rsid w:val="00B44CB9"/>
    <w:rsid w:val="00B44F1A"/>
    <w:rsid w:val="00B45A10"/>
    <w:rsid w:val="00B4628E"/>
    <w:rsid w:val="00B46356"/>
    <w:rsid w:val="00B469DF"/>
    <w:rsid w:val="00B476DC"/>
    <w:rsid w:val="00B4770A"/>
    <w:rsid w:val="00B47E32"/>
    <w:rsid w:val="00B51ED6"/>
    <w:rsid w:val="00B52086"/>
    <w:rsid w:val="00B529D8"/>
    <w:rsid w:val="00B5322A"/>
    <w:rsid w:val="00B532D2"/>
    <w:rsid w:val="00B53F31"/>
    <w:rsid w:val="00B5484E"/>
    <w:rsid w:val="00B5500B"/>
    <w:rsid w:val="00B55A61"/>
    <w:rsid w:val="00B55E36"/>
    <w:rsid w:val="00B55FCF"/>
    <w:rsid w:val="00B5604A"/>
    <w:rsid w:val="00B567AC"/>
    <w:rsid w:val="00B567F2"/>
    <w:rsid w:val="00B56871"/>
    <w:rsid w:val="00B56D19"/>
    <w:rsid w:val="00B57F46"/>
    <w:rsid w:val="00B60AB7"/>
    <w:rsid w:val="00B649A6"/>
    <w:rsid w:val="00B64FC5"/>
    <w:rsid w:val="00B67EB9"/>
    <w:rsid w:val="00B70A05"/>
    <w:rsid w:val="00B714D2"/>
    <w:rsid w:val="00B71FD6"/>
    <w:rsid w:val="00B728C1"/>
    <w:rsid w:val="00B72F58"/>
    <w:rsid w:val="00B730CC"/>
    <w:rsid w:val="00B734EE"/>
    <w:rsid w:val="00B73DE3"/>
    <w:rsid w:val="00B744F9"/>
    <w:rsid w:val="00B7593D"/>
    <w:rsid w:val="00B75C71"/>
    <w:rsid w:val="00B75FDB"/>
    <w:rsid w:val="00B76324"/>
    <w:rsid w:val="00B76825"/>
    <w:rsid w:val="00B77067"/>
    <w:rsid w:val="00B802E1"/>
    <w:rsid w:val="00B80DF3"/>
    <w:rsid w:val="00B8172E"/>
    <w:rsid w:val="00B81AC4"/>
    <w:rsid w:val="00B8267E"/>
    <w:rsid w:val="00B82940"/>
    <w:rsid w:val="00B8327B"/>
    <w:rsid w:val="00B84542"/>
    <w:rsid w:val="00B85F6E"/>
    <w:rsid w:val="00B8657C"/>
    <w:rsid w:val="00B86589"/>
    <w:rsid w:val="00B86A71"/>
    <w:rsid w:val="00B879C0"/>
    <w:rsid w:val="00B90B79"/>
    <w:rsid w:val="00B90CD1"/>
    <w:rsid w:val="00B90E19"/>
    <w:rsid w:val="00B920AE"/>
    <w:rsid w:val="00B92435"/>
    <w:rsid w:val="00B9246B"/>
    <w:rsid w:val="00B938EC"/>
    <w:rsid w:val="00B94B21"/>
    <w:rsid w:val="00B955A2"/>
    <w:rsid w:val="00B95981"/>
    <w:rsid w:val="00B95AA9"/>
    <w:rsid w:val="00B96008"/>
    <w:rsid w:val="00B977B1"/>
    <w:rsid w:val="00B97B62"/>
    <w:rsid w:val="00BA0600"/>
    <w:rsid w:val="00BA0A74"/>
    <w:rsid w:val="00BA1513"/>
    <w:rsid w:val="00BA2513"/>
    <w:rsid w:val="00BA2E1D"/>
    <w:rsid w:val="00BA2FC1"/>
    <w:rsid w:val="00BA3B12"/>
    <w:rsid w:val="00BA5798"/>
    <w:rsid w:val="00BA57AC"/>
    <w:rsid w:val="00BA61B5"/>
    <w:rsid w:val="00BA6FD9"/>
    <w:rsid w:val="00BA775D"/>
    <w:rsid w:val="00BA78F7"/>
    <w:rsid w:val="00BA7ACF"/>
    <w:rsid w:val="00BB0965"/>
    <w:rsid w:val="00BB0AD6"/>
    <w:rsid w:val="00BB0B32"/>
    <w:rsid w:val="00BB25FB"/>
    <w:rsid w:val="00BB2B01"/>
    <w:rsid w:val="00BB2FB4"/>
    <w:rsid w:val="00BB3716"/>
    <w:rsid w:val="00BB3954"/>
    <w:rsid w:val="00BB4780"/>
    <w:rsid w:val="00BB4E40"/>
    <w:rsid w:val="00BB5D77"/>
    <w:rsid w:val="00BB650C"/>
    <w:rsid w:val="00BB68E8"/>
    <w:rsid w:val="00BB698B"/>
    <w:rsid w:val="00BB6E01"/>
    <w:rsid w:val="00BB7BCB"/>
    <w:rsid w:val="00BC0039"/>
    <w:rsid w:val="00BC26DA"/>
    <w:rsid w:val="00BC3A76"/>
    <w:rsid w:val="00BC5368"/>
    <w:rsid w:val="00BC59F9"/>
    <w:rsid w:val="00BC5DF7"/>
    <w:rsid w:val="00BC69BE"/>
    <w:rsid w:val="00BC6B2E"/>
    <w:rsid w:val="00BC7298"/>
    <w:rsid w:val="00BD065A"/>
    <w:rsid w:val="00BD24DE"/>
    <w:rsid w:val="00BD3E01"/>
    <w:rsid w:val="00BD633F"/>
    <w:rsid w:val="00BD67A5"/>
    <w:rsid w:val="00BD68CA"/>
    <w:rsid w:val="00BD6BA5"/>
    <w:rsid w:val="00BD6F66"/>
    <w:rsid w:val="00BE0430"/>
    <w:rsid w:val="00BE1DCD"/>
    <w:rsid w:val="00BE266C"/>
    <w:rsid w:val="00BE271E"/>
    <w:rsid w:val="00BE3AD9"/>
    <w:rsid w:val="00BE4D1E"/>
    <w:rsid w:val="00BE6C13"/>
    <w:rsid w:val="00BE6FAD"/>
    <w:rsid w:val="00BE7310"/>
    <w:rsid w:val="00BE7814"/>
    <w:rsid w:val="00BF14C8"/>
    <w:rsid w:val="00BF14F0"/>
    <w:rsid w:val="00BF1578"/>
    <w:rsid w:val="00BF1E1E"/>
    <w:rsid w:val="00BF21C5"/>
    <w:rsid w:val="00BF273C"/>
    <w:rsid w:val="00BF294B"/>
    <w:rsid w:val="00BF2B0A"/>
    <w:rsid w:val="00BF2EDF"/>
    <w:rsid w:val="00BF30B7"/>
    <w:rsid w:val="00BF4E6B"/>
    <w:rsid w:val="00BF4F48"/>
    <w:rsid w:val="00BF55EA"/>
    <w:rsid w:val="00BF582D"/>
    <w:rsid w:val="00BF5BA5"/>
    <w:rsid w:val="00BF6F77"/>
    <w:rsid w:val="00BF78B3"/>
    <w:rsid w:val="00C02F71"/>
    <w:rsid w:val="00C04E3D"/>
    <w:rsid w:val="00C04F42"/>
    <w:rsid w:val="00C05CFB"/>
    <w:rsid w:val="00C06499"/>
    <w:rsid w:val="00C0674C"/>
    <w:rsid w:val="00C07D7A"/>
    <w:rsid w:val="00C10302"/>
    <w:rsid w:val="00C10497"/>
    <w:rsid w:val="00C10A45"/>
    <w:rsid w:val="00C10DF0"/>
    <w:rsid w:val="00C11ED7"/>
    <w:rsid w:val="00C11EED"/>
    <w:rsid w:val="00C12934"/>
    <w:rsid w:val="00C133F8"/>
    <w:rsid w:val="00C13CFB"/>
    <w:rsid w:val="00C140EA"/>
    <w:rsid w:val="00C14A7C"/>
    <w:rsid w:val="00C14D4B"/>
    <w:rsid w:val="00C14FBF"/>
    <w:rsid w:val="00C15912"/>
    <w:rsid w:val="00C15B9B"/>
    <w:rsid w:val="00C15C81"/>
    <w:rsid w:val="00C17CCD"/>
    <w:rsid w:val="00C21A84"/>
    <w:rsid w:val="00C22D27"/>
    <w:rsid w:val="00C23144"/>
    <w:rsid w:val="00C23320"/>
    <w:rsid w:val="00C23D35"/>
    <w:rsid w:val="00C240B8"/>
    <w:rsid w:val="00C25B57"/>
    <w:rsid w:val="00C25BFE"/>
    <w:rsid w:val="00C26C49"/>
    <w:rsid w:val="00C3011A"/>
    <w:rsid w:val="00C3059D"/>
    <w:rsid w:val="00C308BA"/>
    <w:rsid w:val="00C310A7"/>
    <w:rsid w:val="00C32123"/>
    <w:rsid w:val="00C32BFF"/>
    <w:rsid w:val="00C32C8A"/>
    <w:rsid w:val="00C33595"/>
    <w:rsid w:val="00C338E5"/>
    <w:rsid w:val="00C33A28"/>
    <w:rsid w:val="00C33B64"/>
    <w:rsid w:val="00C33EEB"/>
    <w:rsid w:val="00C34AE7"/>
    <w:rsid w:val="00C34EA4"/>
    <w:rsid w:val="00C356F0"/>
    <w:rsid w:val="00C36231"/>
    <w:rsid w:val="00C36257"/>
    <w:rsid w:val="00C37AA7"/>
    <w:rsid w:val="00C37AFC"/>
    <w:rsid w:val="00C408BD"/>
    <w:rsid w:val="00C41171"/>
    <w:rsid w:val="00C42A47"/>
    <w:rsid w:val="00C4359A"/>
    <w:rsid w:val="00C4374B"/>
    <w:rsid w:val="00C437A5"/>
    <w:rsid w:val="00C43960"/>
    <w:rsid w:val="00C43E78"/>
    <w:rsid w:val="00C449E3"/>
    <w:rsid w:val="00C454A7"/>
    <w:rsid w:val="00C468CD"/>
    <w:rsid w:val="00C47EBB"/>
    <w:rsid w:val="00C507BE"/>
    <w:rsid w:val="00C519AB"/>
    <w:rsid w:val="00C51D50"/>
    <w:rsid w:val="00C53257"/>
    <w:rsid w:val="00C532DC"/>
    <w:rsid w:val="00C535F1"/>
    <w:rsid w:val="00C54F86"/>
    <w:rsid w:val="00C55112"/>
    <w:rsid w:val="00C55658"/>
    <w:rsid w:val="00C55BD7"/>
    <w:rsid w:val="00C56452"/>
    <w:rsid w:val="00C5730A"/>
    <w:rsid w:val="00C57DCF"/>
    <w:rsid w:val="00C6034F"/>
    <w:rsid w:val="00C60E29"/>
    <w:rsid w:val="00C61232"/>
    <w:rsid w:val="00C61FD8"/>
    <w:rsid w:val="00C62E80"/>
    <w:rsid w:val="00C63141"/>
    <w:rsid w:val="00C63567"/>
    <w:rsid w:val="00C63FE5"/>
    <w:rsid w:val="00C64EAF"/>
    <w:rsid w:val="00C657FE"/>
    <w:rsid w:val="00C660AE"/>
    <w:rsid w:val="00C66A6C"/>
    <w:rsid w:val="00C67AD6"/>
    <w:rsid w:val="00C67FC0"/>
    <w:rsid w:val="00C7184C"/>
    <w:rsid w:val="00C7295D"/>
    <w:rsid w:val="00C737C8"/>
    <w:rsid w:val="00C740D0"/>
    <w:rsid w:val="00C74129"/>
    <w:rsid w:val="00C76181"/>
    <w:rsid w:val="00C763A8"/>
    <w:rsid w:val="00C802EF"/>
    <w:rsid w:val="00C80C48"/>
    <w:rsid w:val="00C80EA0"/>
    <w:rsid w:val="00C81C27"/>
    <w:rsid w:val="00C82139"/>
    <w:rsid w:val="00C8278E"/>
    <w:rsid w:val="00C82B0D"/>
    <w:rsid w:val="00C83579"/>
    <w:rsid w:val="00C8374A"/>
    <w:rsid w:val="00C84529"/>
    <w:rsid w:val="00C85DAD"/>
    <w:rsid w:val="00C867A6"/>
    <w:rsid w:val="00C86EC5"/>
    <w:rsid w:val="00C8719E"/>
    <w:rsid w:val="00C87375"/>
    <w:rsid w:val="00C87AF8"/>
    <w:rsid w:val="00C90211"/>
    <w:rsid w:val="00C918E5"/>
    <w:rsid w:val="00C91AD6"/>
    <w:rsid w:val="00C92945"/>
    <w:rsid w:val="00C938BB"/>
    <w:rsid w:val="00C9548F"/>
    <w:rsid w:val="00C95872"/>
    <w:rsid w:val="00C9609F"/>
    <w:rsid w:val="00C96151"/>
    <w:rsid w:val="00C9653E"/>
    <w:rsid w:val="00C965F1"/>
    <w:rsid w:val="00C9781E"/>
    <w:rsid w:val="00CA0021"/>
    <w:rsid w:val="00CA0145"/>
    <w:rsid w:val="00CA0F71"/>
    <w:rsid w:val="00CA1A6A"/>
    <w:rsid w:val="00CA1D24"/>
    <w:rsid w:val="00CA27FC"/>
    <w:rsid w:val="00CA33C3"/>
    <w:rsid w:val="00CA3405"/>
    <w:rsid w:val="00CA3CD2"/>
    <w:rsid w:val="00CA3EE2"/>
    <w:rsid w:val="00CA4D3E"/>
    <w:rsid w:val="00CA5306"/>
    <w:rsid w:val="00CA6D46"/>
    <w:rsid w:val="00CA6FF6"/>
    <w:rsid w:val="00CB1821"/>
    <w:rsid w:val="00CB1827"/>
    <w:rsid w:val="00CB1D43"/>
    <w:rsid w:val="00CB26BA"/>
    <w:rsid w:val="00CB2A28"/>
    <w:rsid w:val="00CB2A6C"/>
    <w:rsid w:val="00CB5924"/>
    <w:rsid w:val="00CB5FB7"/>
    <w:rsid w:val="00CB6034"/>
    <w:rsid w:val="00CB6097"/>
    <w:rsid w:val="00CB6184"/>
    <w:rsid w:val="00CB65C6"/>
    <w:rsid w:val="00CB6669"/>
    <w:rsid w:val="00CB6F5B"/>
    <w:rsid w:val="00CB6FF2"/>
    <w:rsid w:val="00CB71EC"/>
    <w:rsid w:val="00CB741F"/>
    <w:rsid w:val="00CB7BEE"/>
    <w:rsid w:val="00CC00A6"/>
    <w:rsid w:val="00CC1476"/>
    <w:rsid w:val="00CC17E7"/>
    <w:rsid w:val="00CC1ADB"/>
    <w:rsid w:val="00CC23E9"/>
    <w:rsid w:val="00CC2972"/>
    <w:rsid w:val="00CC2ACF"/>
    <w:rsid w:val="00CC2B18"/>
    <w:rsid w:val="00CC4283"/>
    <w:rsid w:val="00CC4BF0"/>
    <w:rsid w:val="00CC567C"/>
    <w:rsid w:val="00CD1918"/>
    <w:rsid w:val="00CD1B46"/>
    <w:rsid w:val="00CD2863"/>
    <w:rsid w:val="00CD288A"/>
    <w:rsid w:val="00CD3222"/>
    <w:rsid w:val="00CD343F"/>
    <w:rsid w:val="00CD3B39"/>
    <w:rsid w:val="00CD3F18"/>
    <w:rsid w:val="00CD4A63"/>
    <w:rsid w:val="00CD4C11"/>
    <w:rsid w:val="00CD51BC"/>
    <w:rsid w:val="00CD54A0"/>
    <w:rsid w:val="00CD5B89"/>
    <w:rsid w:val="00CD5B8A"/>
    <w:rsid w:val="00CD5CA0"/>
    <w:rsid w:val="00CD6FE1"/>
    <w:rsid w:val="00CD7B6F"/>
    <w:rsid w:val="00CE06D6"/>
    <w:rsid w:val="00CE1138"/>
    <w:rsid w:val="00CE1AEE"/>
    <w:rsid w:val="00CE2B0F"/>
    <w:rsid w:val="00CE399F"/>
    <w:rsid w:val="00CE3DBC"/>
    <w:rsid w:val="00CE3F0C"/>
    <w:rsid w:val="00CE465E"/>
    <w:rsid w:val="00CE4787"/>
    <w:rsid w:val="00CE5189"/>
    <w:rsid w:val="00CE6863"/>
    <w:rsid w:val="00CE6CC1"/>
    <w:rsid w:val="00CE70C5"/>
    <w:rsid w:val="00CE732E"/>
    <w:rsid w:val="00CE78AA"/>
    <w:rsid w:val="00CF006D"/>
    <w:rsid w:val="00CF07D5"/>
    <w:rsid w:val="00CF0931"/>
    <w:rsid w:val="00CF0CB2"/>
    <w:rsid w:val="00CF171C"/>
    <w:rsid w:val="00CF1C38"/>
    <w:rsid w:val="00CF2C60"/>
    <w:rsid w:val="00CF2EB7"/>
    <w:rsid w:val="00CF2F82"/>
    <w:rsid w:val="00CF4B32"/>
    <w:rsid w:val="00CF54F5"/>
    <w:rsid w:val="00CF6A9B"/>
    <w:rsid w:val="00CF6D31"/>
    <w:rsid w:val="00D0062F"/>
    <w:rsid w:val="00D00D51"/>
    <w:rsid w:val="00D00E2E"/>
    <w:rsid w:val="00D02688"/>
    <w:rsid w:val="00D02C04"/>
    <w:rsid w:val="00D03120"/>
    <w:rsid w:val="00D039DB"/>
    <w:rsid w:val="00D05813"/>
    <w:rsid w:val="00D05942"/>
    <w:rsid w:val="00D06369"/>
    <w:rsid w:val="00D06513"/>
    <w:rsid w:val="00D068D3"/>
    <w:rsid w:val="00D07782"/>
    <w:rsid w:val="00D101D2"/>
    <w:rsid w:val="00D103ED"/>
    <w:rsid w:val="00D11022"/>
    <w:rsid w:val="00D1119A"/>
    <w:rsid w:val="00D114FF"/>
    <w:rsid w:val="00D11628"/>
    <w:rsid w:val="00D117A5"/>
    <w:rsid w:val="00D12137"/>
    <w:rsid w:val="00D12F4B"/>
    <w:rsid w:val="00D15005"/>
    <w:rsid w:val="00D15772"/>
    <w:rsid w:val="00D16BD1"/>
    <w:rsid w:val="00D216E3"/>
    <w:rsid w:val="00D25601"/>
    <w:rsid w:val="00D25A2C"/>
    <w:rsid w:val="00D25EE5"/>
    <w:rsid w:val="00D26C89"/>
    <w:rsid w:val="00D2704B"/>
    <w:rsid w:val="00D27645"/>
    <w:rsid w:val="00D27B14"/>
    <w:rsid w:val="00D30329"/>
    <w:rsid w:val="00D307F2"/>
    <w:rsid w:val="00D30B68"/>
    <w:rsid w:val="00D30E2C"/>
    <w:rsid w:val="00D30E2D"/>
    <w:rsid w:val="00D31937"/>
    <w:rsid w:val="00D321B0"/>
    <w:rsid w:val="00D32524"/>
    <w:rsid w:val="00D325BF"/>
    <w:rsid w:val="00D328C6"/>
    <w:rsid w:val="00D33998"/>
    <w:rsid w:val="00D3475E"/>
    <w:rsid w:val="00D34B5B"/>
    <w:rsid w:val="00D358B4"/>
    <w:rsid w:val="00D35F5C"/>
    <w:rsid w:val="00D36787"/>
    <w:rsid w:val="00D373B2"/>
    <w:rsid w:val="00D37F3B"/>
    <w:rsid w:val="00D37F58"/>
    <w:rsid w:val="00D4074D"/>
    <w:rsid w:val="00D40D5C"/>
    <w:rsid w:val="00D427C1"/>
    <w:rsid w:val="00D42CD2"/>
    <w:rsid w:val="00D436E8"/>
    <w:rsid w:val="00D441A0"/>
    <w:rsid w:val="00D446E9"/>
    <w:rsid w:val="00D44F2D"/>
    <w:rsid w:val="00D44F46"/>
    <w:rsid w:val="00D46E29"/>
    <w:rsid w:val="00D47408"/>
    <w:rsid w:val="00D47BAF"/>
    <w:rsid w:val="00D47BDA"/>
    <w:rsid w:val="00D50449"/>
    <w:rsid w:val="00D505E3"/>
    <w:rsid w:val="00D50E35"/>
    <w:rsid w:val="00D5160E"/>
    <w:rsid w:val="00D52223"/>
    <w:rsid w:val="00D52AE7"/>
    <w:rsid w:val="00D531E4"/>
    <w:rsid w:val="00D53984"/>
    <w:rsid w:val="00D561A2"/>
    <w:rsid w:val="00D575D9"/>
    <w:rsid w:val="00D57E82"/>
    <w:rsid w:val="00D6198F"/>
    <w:rsid w:val="00D63378"/>
    <w:rsid w:val="00D63748"/>
    <w:rsid w:val="00D643B8"/>
    <w:rsid w:val="00D64D1C"/>
    <w:rsid w:val="00D654CB"/>
    <w:rsid w:val="00D65740"/>
    <w:rsid w:val="00D6592B"/>
    <w:rsid w:val="00D65A7C"/>
    <w:rsid w:val="00D670A4"/>
    <w:rsid w:val="00D6732F"/>
    <w:rsid w:val="00D677BC"/>
    <w:rsid w:val="00D70287"/>
    <w:rsid w:val="00D70D1D"/>
    <w:rsid w:val="00D72ED5"/>
    <w:rsid w:val="00D73EC1"/>
    <w:rsid w:val="00D746F6"/>
    <w:rsid w:val="00D755BD"/>
    <w:rsid w:val="00D75843"/>
    <w:rsid w:val="00D75AE6"/>
    <w:rsid w:val="00D75CBE"/>
    <w:rsid w:val="00D76081"/>
    <w:rsid w:val="00D76864"/>
    <w:rsid w:val="00D770AD"/>
    <w:rsid w:val="00D7763A"/>
    <w:rsid w:val="00D80B9C"/>
    <w:rsid w:val="00D818A5"/>
    <w:rsid w:val="00D8247C"/>
    <w:rsid w:val="00D82664"/>
    <w:rsid w:val="00D82C76"/>
    <w:rsid w:val="00D82CC7"/>
    <w:rsid w:val="00D83117"/>
    <w:rsid w:val="00D8320F"/>
    <w:rsid w:val="00D845D2"/>
    <w:rsid w:val="00D84DCC"/>
    <w:rsid w:val="00D85A4E"/>
    <w:rsid w:val="00D86977"/>
    <w:rsid w:val="00D86D57"/>
    <w:rsid w:val="00D87169"/>
    <w:rsid w:val="00D90674"/>
    <w:rsid w:val="00D9072F"/>
    <w:rsid w:val="00D922AE"/>
    <w:rsid w:val="00D950A7"/>
    <w:rsid w:val="00D95EE8"/>
    <w:rsid w:val="00D97BA3"/>
    <w:rsid w:val="00DA05E8"/>
    <w:rsid w:val="00DA279B"/>
    <w:rsid w:val="00DA43BC"/>
    <w:rsid w:val="00DA4687"/>
    <w:rsid w:val="00DA5539"/>
    <w:rsid w:val="00DA6D64"/>
    <w:rsid w:val="00DA7282"/>
    <w:rsid w:val="00DA7A2A"/>
    <w:rsid w:val="00DB0D86"/>
    <w:rsid w:val="00DB3BDC"/>
    <w:rsid w:val="00DB3D03"/>
    <w:rsid w:val="00DB41D6"/>
    <w:rsid w:val="00DB464C"/>
    <w:rsid w:val="00DB5B01"/>
    <w:rsid w:val="00DB6188"/>
    <w:rsid w:val="00DB66F0"/>
    <w:rsid w:val="00DB6E2B"/>
    <w:rsid w:val="00DB798E"/>
    <w:rsid w:val="00DB7E92"/>
    <w:rsid w:val="00DB7EF6"/>
    <w:rsid w:val="00DC0AA4"/>
    <w:rsid w:val="00DC0C06"/>
    <w:rsid w:val="00DC0CF4"/>
    <w:rsid w:val="00DC1124"/>
    <w:rsid w:val="00DC2757"/>
    <w:rsid w:val="00DC2BC4"/>
    <w:rsid w:val="00DC2CF5"/>
    <w:rsid w:val="00DC37FD"/>
    <w:rsid w:val="00DC3802"/>
    <w:rsid w:val="00DC382A"/>
    <w:rsid w:val="00DC42E8"/>
    <w:rsid w:val="00DC45F7"/>
    <w:rsid w:val="00DC468A"/>
    <w:rsid w:val="00DC4C43"/>
    <w:rsid w:val="00DC4CE3"/>
    <w:rsid w:val="00DC717A"/>
    <w:rsid w:val="00DC76FC"/>
    <w:rsid w:val="00DD0048"/>
    <w:rsid w:val="00DD0583"/>
    <w:rsid w:val="00DD0972"/>
    <w:rsid w:val="00DD0B6C"/>
    <w:rsid w:val="00DD12F1"/>
    <w:rsid w:val="00DD1DCA"/>
    <w:rsid w:val="00DD22DB"/>
    <w:rsid w:val="00DD29C0"/>
    <w:rsid w:val="00DD3E2F"/>
    <w:rsid w:val="00DD48A5"/>
    <w:rsid w:val="00DD4FA8"/>
    <w:rsid w:val="00DD54A8"/>
    <w:rsid w:val="00DD56BF"/>
    <w:rsid w:val="00DD5D22"/>
    <w:rsid w:val="00DD638C"/>
    <w:rsid w:val="00DD71B2"/>
    <w:rsid w:val="00DD784F"/>
    <w:rsid w:val="00DE007D"/>
    <w:rsid w:val="00DE0896"/>
    <w:rsid w:val="00DE1802"/>
    <w:rsid w:val="00DE2F90"/>
    <w:rsid w:val="00DE5D55"/>
    <w:rsid w:val="00DE5DF5"/>
    <w:rsid w:val="00DE6233"/>
    <w:rsid w:val="00DE6F7D"/>
    <w:rsid w:val="00DE7A9C"/>
    <w:rsid w:val="00DF04C1"/>
    <w:rsid w:val="00DF1377"/>
    <w:rsid w:val="00DF1B85"/>
    <w:rsid w:val="00DF2740"/>
    <w:rsid w:val="00DF3321"/>
    <w:rsid w:val="00DF3813"/>
    <w:rsid w:val="00DF3BD2"/>
    <w:rsid w:val="00DF4516"/>
    <w:rsid w:val="00DF4884"/>
    <w:rsid w:val="00DF4F26"/>
    <w:rsid w:val="00DF512B"/>
    <w:rsid w:val="00DF5186"/>
    <w:rsid w:val="00DF570D"/>
    <w:rsid w:val="00DF5DFF"/>
    <w:rsid w:val="00DF765C"/>
    <w:rsid w:val="00DF7A8E"/>
    <w:rsid w:val="00DF7B95"/>
    <w:rsid w:val="00E00674"/>
    <w:rsid w:val="00E02541"/>
    <w:rsid w:val="00E02BC2"/>
    <w:rsid w:val="00E02D61"/>
    <w:rsid w:val="00E03947"/>
    <w:rsid w:val="00E04501"/>
    <w:rsid w:val="00E046A3"/>
    <w:rsid w:val="00E04F7D"/>
    <w:rsid w:val="00E0501C"/>
    <w:rsid w:val="00E05B1F"/>
    <w:rsid w:val="00E06088"/>
    <w:rsid w:val="00E0782C"/>
    <w:rsid w:val="00E109E6"/>
    <w:rsid w:val="00E12406"/>
    <w:rsid w:val="00E1253E"/>
    <w:rsid w:val="00E12A3F"/>
    <w:rsid w:val="00E12A84"/>
    <w:rsid w:val="00E13058"/>
    <w:rsid w:val="00E13360"/>
    <w:rsid w:val="00E13465"/>
    <w:rsid w:val="00E14E4F"/>
    <w:rsid w:val="00E14EA0"/>
    <w:rsid w:val="00E1640E"/>
    <w:rsid w:val="00E171F2"/>
    <w:rsid w:val="00E17E0B"/>
    <w:rsid w:val="00E20B2B"/>
    <w:rsid w:val="00E22D48"/>
    <w:rsid w:val="00E23188"/>
    <w:rsid w:val="00E237C7"/>
    <w:rsid w:val="00E23F67"/>
    <w:rsid w:val="00E24051"/>
    <w:rsid w:val="00E2564F"/>
    <w:rsid w:val="00E257FA"/>
    <w:rsid w:val="00E25C47"/>
    <w:rsid w:val="00E25CB0"/>
    <w:rsid w:val="00E26066"/>
    <w:rsid w:val="00E263A9"/>
    <w:rsid w:val="00E26829"/>
    <w:rsid w:val="00E26B22"/>
    <w:rsid w:val="00E303FD"/>
    <w:rsid w:val="00E31F8F"/>
    <w:rsid w:val="00E32401"/>
    <w:rsid w:val="00E332BA"/>
    <w:rsid w:val="00E33E9D"/>
    <w:rsid w:val="00E34E0C"/>
    <w:rsid w:val="00E350F4"/>
    <w:rsid w:val="00E37425"/>
    <w:rsid w:val="00E40D0D"/>
    <w:rsid w:val="00E40D7B"/>
    <w:rsid w:val="00E41018"/>
    <w:rsid w:val="00E41213"/>
    <w:rsid w:val="00E423FB"/>
    <w:rsid w:val="00E42B12"/>
    <w:rsid w:val="00E430A7"/>
    <w:rsid w:val="00E4376A"/>
    <w:rsid w:val="00E4416B"/>
    <w:rsid w:val="00E44787"/>
    <w:rsid w:val="00E466CE"/>
    <w:rsid w:val="00E46857"/>
    <w:rsid w:val="00E46D17"/>
    <w:rsid w:val="00E473CB"/>
    <w:rsid w:val="00E47673"/>
    <w:rsid w:val="00E47DD6"/>
    <w:rsid w:val="00E47FCD"/>
    <w:rsid w:val="00E505F6"/>
    <w:rsid w:val="00E517F3"/>
    <w:rsid w:val="00E51877"/>
    <w:rsid w:val="00E51AA0"/>
    <w:rsid w:val="00E51C3B"/>
    <w:rsid w:val="00E5227B"/>
    <w:rsid w:val="00E52BD8"/>
    <w:rsid w:val="00E53061"/>
    <w:rsid w:val="00E5345C"/>
    <w:rsid w:val="00E53B51"/>
    <w:rsid w:val="00E53C99"/>
    <w:rsid w:val="00E53F0C"/>
    <w:rsid w:val="00E54320"/>
    <w:rsid w:val="00E55BA4"/>
    <w:rsid w:val="00E55FAE"/>
    <w:rsid w:val="00E56045"/>
    <w:rsid w:val="00E564BC"/>
    <w:rsid w:val="00E56B7C"/>
    <w:rsid w:val="00E56C68"/>
    <w:rsid w:val="00E57278"/>
    <w:rsid w:val="00E577F0"/>
    <w:rsid w:val="00E57DF1"/>
    <w:rsid w:val="00E60E53"/>
    <w:rsid w:val="00E6201A"/>
    <w:rsid w:val="00E6203C"/>
    <w:rsid w:val="00E626B0"/>
    <w:rsid w:val="00E62720"/>
    <w:rsid w:val="00E62B62"/>
    <w:rsid w:val="00E66A51"/>
    <w:rsid w:val="00E71748"/>
    <w:rsid w:val="00E7183D"/>
    <w:rsid w:val="00E71AE1"/>
    <w:rsid w:val="00E71F85"/>
    <w:rsid w:val="00E7322B"/>
    <w:rsid w:val="00E7350F"/>
    <w:rsid w:val="00E73FEA"/>
    <w:rsid w:val="00E746DB"/>
    <w:rsid w:val="00E746EF"/>
    <w:rsid w:val="00E74792"/>
    <w:rsid w:val="00E7495B"/>
    <w:rsid w:val="00E75B01"/>
    <w:rsid w:val="00E76564"/>
    <w:rsid w:val="00E774B6"/>
    <w:rsid w:val="00E77E11"/>
    <w:rsid w:val="00E804B5"/>
    <w:rsid w:val="00E809E6"/>
    <w:rsid w:val="00E80CEA"/>
    <w:rsid w:val="00E813BA"/>
    <w:rsid w:val="00E81591"/>
    <w:rsid w:val="00E82330"/>
    <w:rsid w:val="00E82E4F"/>
    <w:rsid w:val="00E833DD"/>
    <w:rsid w:val="00E83D48"/>
    <w:rsid w:val="00E848F1"/>
    <w:rsid w:val="00E84F72"/>
    <w:rsid w:val="00E856B3"/>
    <w:rsid w:val="00E860BF"/>
    <w:rsid w:val="00E862F5"/>
    <w:rsid w:val="00E866E0"/>
    <w:rsid w:val="00E86AC4"/>
    <w:rsid w:val="00E86FD2"/>
    <w:rsid w:val="00E903B0"/>
    <w:rsid w:val="00E92E16"/>
    <w:rsid w:val="00E93647"/>
    <w:rsid w:val="00E93787"/>
    <w:rsid w:val="00E94A00"/>
    <w:rsid w:val="00E95C51"/>
    <w:rsid w:val="00E96229"/>
    <w:rsid w:val="00E962E6"/>
    <w:rsid w:val="00E96F7F"/>
    <w:rsid w:val="00E97983"/>
    <w:rsid w:val="00E97A14"/>
    <w:rsid w:val="00EA00BA"/>
    <w:rsid w:val="00EA013B"/>
    <w:rsid w:val="00EA031E"/>
    <w:rsid w:val="00EA095B"/>
    <w:rsid w:val="00EA0B74"/>
    <w:rsid w:val="00EA0F1C"/>
    <w:rsid w:val="00EA20F8"/>
    <w:rsid w:val="00EA35D2"/>
    <w:rsid w:val="00EA4043"/>
    <w:rsid w:val="00EA4968"/>
    <w:rsid w:val="00EA52D1"/>
    <w:rsid w:val="00EA5978"/>
    <w:rsid w:val="00EA5A60"/>
    <w:rsid w:val="00EA5B7E"/>
    <w:rsid w:val="00EA5FCA"/>
    <w:rsid w:val="00EA6097"/>
    <w:rsid w:val="00EA6460"/>
    <w:rsid w:val="00EA64C0"/>
    <w:rsid w:val="00EB053F"/>
    <w:rsid w:val="00EB0642"/>
    <w:rsid w:val="00EB130A"/>
    <w:rsid w:val="00EB155F"/>
    <w:rsid w:val="00EB497B"/>
    <w:rsid w:val="00EB50A1"/>
    <w:rsid w:val="00EB5277"/>
    <w:rsid w:val="00EB56C2"/>
    <w:rsid w:val="00EB5C18"/>
    <w:rsid w:val="00EB6D93"/>
    <w:rsid w:val="00EB706C"/>
    <w:rsid w:val="00EB74EF"/>
    <w:rsid w:val="00EB77AA"/>
    <w:rsid w:val="00EB7AEC"/>
    <w:rsid w:val="00EB7F8D"/>
    <w:rsid w:val="00EC05FB"/>
    <w:rsid w:val="00EC0743"/>
    <w:rsid w:val="00EC35BD"/>
    <w:rsid w:val="00EC3CD0"/>
    <w:rsid w:val="00EC58DB"/>
    <w:rsid w:val="00EC5953"/>
    <w:rsid w:val="00EC5C7C"/>
    <w:rsid w:val="00EC65FE"/>
    <w:rsid w:val="00EC6B1D"/>
    <w:rsid w:val="00EC71CF"/>
    <w:rsid w:val="00EC7C10"/>
    <w:rsid w:val="00ED01E3"/>
    <w:rsid w:val="00ED0CD0"/>
    <w:rsid w:val="00ED173B"/>
    <w:rsid w:val="00ED177A"/>
    <w:rsid w:val="00ED1C1D"/>
    <w:rsid w:val="00ED1E59"/>
    <w:rsid w:val="00ED202C"/>
    <w:rsid w:val="00ED36C2"/>
    <w:rsid w:val="00ED4212"/>
    <w:rsid w:val="00ED4932"/>
    <w:rsid w:val="00ED4BB6"/>
    <w:rsid w:val="00ED5248"/>
    <w:rsid w:val="00ED534B"/>
    <w:rsid w:val="00ED545C"/>
    <w:rsid w:val="00ED57F2"/>
    <w:rsid w:val="00ED5C8E"/>
    <w:rsid w:val="00ED74BF"/>
    <w:rsid w:val="00ED7F07"/>
    <w:rsid w:val="00ED7F84"/>
    <w:rsid w:val="00EE0550"/>
    <w:rsid w:val="00EE07B5"/>
    <w:rsid w:val="00EE0B6D"/>
    <w:rsid w:val="00EE0D6C"/>
    <w:rsid w:val="00EE0DA8"/>
    <w:rsid w:val="00EE1178"/>
    <w:rsid w:val="00EE2C9C"/>
    <w:rsid w:val="00EE393F"/>
    <w:rsid w:val="00EE3A7B"/>
    <w:rsid w:val="00EE3DEA"/>
    <w:rsid w:val="00EE3F7B"/>
    <w:rsid w:val="00EE4616"/>
    <w:rsid w:val="00EE49A8"/>
    <w:rsid w:val="00EE4E6A"/>
    <w:rsid w:val="00EE6157"/>
    <w:rsid w:val="00EE7636"/>
    <w:rsid w:val="00EF0F47"/>
    <w:rsid w:val="00EF22A7"/>
    <w:rsid w:val="00EF3BD5"/>
    <w:rsid w:val="00EF456E"/>
    <w:rsid w:val="00EF56C6"/>
    <w:rsid w:val="00EF5812"/>
    <w:rsid w:val="00EF5C05"/>
    <w:rsid w:val="00EF6889"/>
    <w:rsid w:val="00EF6BE9"/>
    <w:rsid w:val="00F002B5"/>
    <w:rsid w:val="00F00FE6"/>
    <w:rsid w:val="00F01332"/>
    <w:rsid w:val="00F024F4"/>
    <w:rsid w:val="00F0298E"/>
    <w:rsid w:val="00F02C16"/>
    <w:rsid w:val="00F0300F"/>
    <w:rsid w:val="00F03C17"/>
    <w:rsid w:val="00F04431"/>
    <w:rsid w:val="00F04543"/>
    <w:rsid w:val="00F04A38"/>
    <w:rsid w:val="00F04D15"/>
    <w:rsid w:val="00F04E23"/>
    <w:rsid w:val="00F04FFC"/>
    <w:rsid w:val="00F05E49"/>
    <w:rsid w:val="00F068BA"/>
    <w:rsid w:val="00F06D27"/>
    <w:rsid w:val="00F06E04"/>
    <w:rsid w:val="00F076A1"/>
    <w:rsid w:val="00F0778D"/>
    <w:rsid w:val="00F07B9F"/>
    <w:rsid w:val="00F10683"/>
    <w:rsid w:val="00F109D1"/>
    <w:rsid w:val="00F10AD9"/>
    <w:rsid w:val="00F10C3E"/>
    <w:rsid w:val="00F111F8"/>
    <w:rsid w:val="00F11AD8"/>
    <w:rsid w:val="00F120F5"/>
    <w:rsid w:val="00F122E9"/>
    <w:rsid w:val="00F1248A"/>
    <w:rsid w:val="00F1252A"/>
    <w:rsid w:val="00F12780"/>
    <w:rsid w:val="00F127E8"/>
    <w:rsid w:val="00F14666"/>
    <w:rsid w:val="00F1578E"/>
    <w:rsid w:val="00F15A4C"/>
    <w:rsid w:val="00F166C2"/>
    <w:rsid w:val="00F17EA2"/>
    <w:rsid w:val="00F20E1B"/>
    <w:rsid w:val="00F212CF"/>
    <w:rsid w:val="00F216F6"/>
    <w:rsid w:val="00F21CEB"/>
    <w:rsid w:val="00F21F58"/>
    <w:rsid w:val="00F222F9"/>
    <w:rsid w:val="00F22AD0"/>
    <w:rsid w:val="00F23135"/>
    <w:rsid w:val="00F2405E"/>
    <w:rsid w:val="00F24755"/>
    <w:rsid w:val="00F250B9"/>
    <w:rsid w:val="00F2597C"/>
    <w:rsid w:val="00F25B58"/>
    <w:rsid w:val="00F25EB9"/>
    <w:rsid w:val="00F25F97"/>
    <w:rsid w:val="00F26813"/>
    <w:rsid w:val="00F26AAA"/>
    <w:rsid w:val="00F30321"/>
    <w:rsid w:val="00F30791"/>
    <w:rsid w:val="00F30E87"/>
    <w:rsid w:val="00F31595"/>
    <w:rsid w:val="00F31865"/>
    <w:rsid w:val="00F32714"/>
    <w:rsid w:val="00F32930"/>
    <w:rsid w:val="00F32A6F"/>
    <w:rsid w:val="00F33708"/>
    <w:rsid w:val="00F339E0"/>
    <w:rsid w:val="00F33F93"/>
    <w:rsid w:val="00F35FD5"/>
    <w:rsid w:val="00F36101"/>
    <w:rsid w:val="00F36B20"/>
    <w:rsid w:val="00F37013"/>
    <w:rsid w:val="00F37497"/>
    <w:rsid w:val="00F37AEF"/>
    <w:rsid w:val="00F40822"/>
    <w:rsid w:val="00F41498"/>
    <w:rsid w:val="00F41CAC"/>
    <w:rsid w:val="00F42D30"/>
    <w:rsid w:val="00F42F64"/>
    <w:rsid w:val="00F44518"/>
    <w:rsid w:val="00F4487B"/>
    <w:rsid w:val="00F44C06"/>
    <w:rsid w:val="00F44C33"/>
    <w:rsid w:val="00F45F23"/>
    <w:rsid w:val="00F460A3"/>
    <w:rsid w:val="00F461F6"/>
    <w:rsid w:val="00F46F39"/>
    <w:rsid w:val="00F471F6"/>
    <w:rsid w:val="00F4787A"/>
    <w:rsid w:val="00F47B69"/>
    <w:rsid w:val="00F50001"/>
    <w:rsid w:val="00F5017F"/>
    <w:rsid w:val="00F50A72"/>
    <w:rsid w:val="00F51B87"/>
    <w:rsid w:val="00F533E1"/>
    <w:rsid w:val="00F53CDA"/>
    <w:rsid w:val="00F5418C"/>
    <w:rsid w:val="00F54DE8"/>
    <w:rsid w:val="00F561F8"/>
    <w:rsid w:val="00F57623"/>
    <w:rsid w:val="00F57CEC"/>
    <w:rsid w:val="00F60A04"/>
    <w:rsid w:val="00F60D59"/>
    <w:rsid w:val="00F610F3"/>
    <w:rsid w:val="00F61BEA"/>
    <w:rsid w:val="00F62298"/>
    <w:rsid w:val="00F62D78"/>
    <w:rsid w:val="00F64B9D"/>
    <w:rsid w:val="00F650B3"/>
    <w:rsid w:val="00F650F8"/>
    <w:rsid w:val="00F6542C"/>
    <w:rsid w:val="00F65926"/>
    <w:rsid w:val="00F65D27"/>
    <w:rsid w:val="00F66429"/>
    <w:rsid w:val="00F66DEF"/>
    <w:rsid w:val="00F67804"/>
    <w:rsid w:val="00F70072"/>
    <w:rsid w:val="00F70405"/>
    <w:rsid w:val="00F716E7"/>
    <w:rsid w:val="00F720FC"/>
    <w:rsid w:val="00F73335"/>
    <w:rsid w:val="00F7529F"/>
    <w:rsid w:val="00F75B6F"/>
    <w:rsid w:val="00F7618C"/>
    <w:rsid w:val="00F766D4"/>
    <w:rsid w:val="00F76F17"/>
    <w:rsid w:val="00F76F1C"/>
    <w:rsid w:val="00F7712A"/>
    <w:rsid w:val="00F815FC"/>
    <w:rsid w:val="00F81B1E"/>
    <w:rsid w:val="00F83270"/>
    <w:rsid w:val="00F83708"/>
    <w:rsid w:val="00F83EC4"/>
    <w:rsid w:val="00F84149"/>
    <w:rsid w:val="00F84314"/>
    <w:rsid w:val="00F85021"/>
    <w:rsid w:val="00F857C2"/>
    <w:rsid w:val="00F85993"/>
    <w:rsid w:val="00F85CC7"/>
    <w:rsid w:val="00F861A1"/>
    <w:rsid w:val="00F867DC"/>
    <w:rsid w:val="00F871FE"/>
    <w:rsid w:val="00F87787"/>
    <w:rsid w:val="00F9014E"/>
    <w:rsid w:val="00F9096D"/>
    <w:rsid w:val="00F90B50"/>
    <w:rsid w:val="00F913FD"/>
    <w:rsid w:val="00F91A7A"/>
    <w:rsid w:val="00F92877"/>
    <w:rsid w:val="00F92D59"/>
    <w:rsid w:val="00F92DBB"/>
    <w:rsid w:val="00F93E1A"/>
    <w:rsid w:val="00F944AB"/>
    <w:rsid w:val="00F94B8B"/>
    <w:rsid w:val="00F94D62"/>
    <w:rsid w:val="00F95163"/>
    <w:rsid w:val="00F95311"/>
    <w:rsid w:val="00F957C0"/>
    <w:rsid w:val="00F95BFE"/>
    <w:rsid w:val="00F96AA3"/>
    <w:rsid w:val="00F9736B"/>
    <w:rsid w:val="00F977A1"/>
    <w:rsid w:val="00FA099F"/>
    <w:rsid w:val="00FA0A55"/>
    <w:rsid w:val="00FA0D46"/>
    <w:rsid w:val="00FA10A9"/>
    <w:rsid w:val="00FA1126"/>
    <w:rsid w:val="00FA1502"/>
    <w:rsid w:val="00FA1BB8"/>
    <w:rsid w:val="00FA2C4C"/>
    <w:rsid w:val="00FA3405"/>
    <w:rsid w:val="00FA429E"/>
    <w:rsid w:val="00FA483A"/>
    <w:rsid w:val="00FA48AC"/>
    <w:rsid w:val="00FA4E6D"/>
    <w:rsid w:val="00FA549C"/>
    <w:rsid w:val="00FA5CA8"/>
    <w:rsid w:val="00FA74ED"/>
    <w:rsid w:val="00FB0139"/>
    <w:rsid w:val="00FB0536"/>
    <w:rsid w:val="00FB1290"/>
    <w:rsid w:val="00FB1E10"/>
    <w:rsid w:val="00FB2264"/>
    <w:rsid w:val="00FB2866"/>
    <w:rsid w:val="00FB2A5B"/>
    <w:rsid w:val="00FB3842"/>
    <w:rsid w:val="00FB3973"/>
    <w:rsid w:val="00FB523F"/>
    <w:rsid w:val="00FB659B"/>
    <w:rsid w:val="00FB67B4"/>
    <w:rsid w:val="00FB7285"/>
    <w:rsid w:val="00FB73F1"/>
    <w:rsid w:val="00FB7A5F"/>
    <w:rsid w:val="00FB7C4C"/>
    <w:rsid w:val="00FC17CA"/>
    <w:rsid w:val="00FC1CBD"/>
    <w:rsid w:val="00FC1EA5"/>
    <w:rsid w:val="00FC1EC8"/>
    <w:rsid w:val="00FC22B3"/>
    <w:rsid w:val="00FC24B1"/>
    <w:rsid w:val="00FC2906"/>
    <w:rsid w:val="00FC2A77"/>
    <w:rsid w:val="00FC341F"/>
    <w:rsid w:val="00FC34ED"/>
    <w:rsid w:val="00FC40A1"/>
    <w:rsid w:val="00FC415C"/>
    <w:rsid w:val="00FC4175"/>
    <w:rsid w:val="00FC4494"/>
    <w:rsid w:val="00FC45B6"/>
    <w:rsid w:val="00FC481C"/>
    <w:rsid w:val="00FC56B1"/>
    <w:rsid w:val="00FC5A70"/>
    <w:rsid w:val="00FC6B47"/>
    <w:rsid w:val="00FC7A7E"/>
    <w:rsid w:val="00FD136C"/>
    <w:rsid w:val="00FD1EF8"/>
    <w:rsid w:val="00FD219C"/>
    <w:rsid w:val="00FD3312"/>
    <w:rsid w:val="00FD4767"/>
    <w:rsid w:val="00FD5D0E"/>
    <w:rsid w:val="00FD6225"/>
    <w:rsid w:val="00FD6939"/>
    <w:rsid w:val="00FD6D77"/>
    <w:rsid w:val="00FD7A86"/>
    <w:rsid w:val="00FE00A6"/>
    <w:rsid w:val="00FE026E"/>
    <w:rsid w:val="00FE0385"/>
    <w:rsid w:val="00FE1305"/>
    <w:rsid w:val="00FE21D0"/>
    <w:rsid w:val="00FE244C"/>
    <w:rsid w:val="00FE320D"/>
    <w:rsid w:val="00FE384E"/>
    <w:rsid w:val="00FE415E"/>
    <w:rsid w:val="00FE4785"/>
    <w:rsid w:val="00FE4F88"/>
    <w:rsid w:val="00FE5AAC"/>
    <w:rsid w:val="00FE6B0B"/>
    <w:rsid w:val="00FE6B66"/>
    <w:rsid w:val="00FE7930"/>
    <w:rsid w:val="00FE7A84"/>
    <w:rsid w:val="00FE7D9F"/>
    <w:rsid w:val="00FF0B47"/>
    <w:rsid w:val="00FF1091"/>
    <w:rsid w:val="00FF1229"/>
    <w:rsid w:val="00FF1CD3"/>
    <w:rsid w:val="00FF1CD5"/>
    <w:rsid w:val="00FF2404"/>
    <w:rsid w:val="00FF2425"/>
    <w:rsid w:val="00FF316E"/>
    <w:rsid w:val="00FF3D1A"/>
    <w:rsid w:val="00FF427D"/>
    <w:rsid w:val="00FF49CC"/>
    <w:rsid w:val="00FF59DF"/>
    <w:rsid w:val="00FF5C25"/>
    <w:rsid w:val="00FF7010"/>
    <w:rsid w:val="010CD976"/>
    <w:rsid w:val="015B377C"/>
    <w:rsid w:val="020651A8"/>
    <w:rsid w:val="0217CA48"/>
    <w:rsid w:val="02397764"/>
    <w:rsid w:val="02D321E2"/>
    <w:rsid w:val="03377D43"/>
    <w:rsid w:val="033BF51E"/>
    <w:rsid w:val="03A2CCE3"/>
    <w:rsid w:val="03BB1F76"/>
    <w:rsid w:val="03C4124B"/>
    <w:rsid w:val="03D89A45"/>
    <w:rsid w:val="04118E77"/>
    <w:rsid w:val="0414F161"/>
    <w:rsid w:val="0454C757"/>
    <w:rsid w:val="047A38AD"/>
    <w:rsid w:val="048FB592"/>
    <w:rsid w:val="0528A816"/>
    <w:rsid w:val="05E068A7"/>
    <w:rsid w:val="05E49468"/>
    <w:rsid w:val="0609A464"/>
    <w:rsid w:val="0630E11B"/>
    <w:rsid w:val="066487F9"/>
    <w:rsid w:val="066C4E84"/>
    <w:rsid w:val="066F7E65"/>
    <w:rsid w:val="067DD806"/>
    <w:rsid w:val="0692E25A"/>
    <w:rsid w:val="069558B3"/>
    <w:rsid w:val="06B3D906"/>
    <w:rsid w:val="06BFFAC0"/>
    <w:rsid w:val="06C288FD"/>
    <w:rsid w:val="06EF3B6B"/>
    <w:rsid w:val="06EF6FD3"/>
    <w:rsid w:val="06FEAF21"/>
    <w:rsid w:val="07086105"/>
    <w:rsid w:val="070CFA0F"/>
    <w:rsid w:val="07540306"/>
    <w:rsid w:val="07609728"/>
    <w:rsid w:val="0770AD35"/>
    <w:rsid w:val="078716ED"/>
    <w:rsid w:val="07C225D1"/>
    <w:rsid w:val="07D1D165"/>
    <w:rsid w:val="07FCDC88"/>
    <w:rsid w:val="07FEBB4A"/>
    <w:rsid w:val="08015819"/>
    <w:rsid w:val="081F4229"/>
    <w:rsid w:val="08210993"/>
    <w:rsid w:val="085C3E1C"/>
    <w:rsid w:val="08F314F7"/>
    <w:rsid w:val="09AE1C36"/>
    <w:rsid w:val="0A6BEF2A"/>
    <w:rsid w:val="0A82DDCE"/>
    <w:rsid w:val="0AE0CF11"/>
    <w:rsid w:val="0AF2C2E1"/>
    <w:rsid w:val="0BC32EBA"/>
    <w:rsid w:val="0BF9A6A7"/>
    <w:rsid w:val="0C02A635"/>
    <w:rsid w:val="0C4E401D"/>
    <w:rsid w:val="0C53F605"/>
    <w:rsid w:val="0C5A1FCA"/>
    <w:rsid w:val="0C96CA87"/>
    <w:rsid w:val="0CA3A396"/>
    <w:rsid w:val="0CADC115"/>
    <w:rsid w:val="0D068A86"/>
    <w:rsid w:val="0D6695AC"/>
    <w:rsid w:val="0DACAF19"/>
    <w:rsid w:val="0DBE8027"/>
    <w:rsid w:val="0DD0CA1D"/>
    <w:rsid w:val="0E26B5B0"/>
    <w:rsid w:val="0E8FCEED"/>
    <w:rsid w:val="0F92FF14"/>
    <w:rsid w:val="0FF9E9AF"/>
    <w:rsid w:val="10003774"/>
    <w:rsid w:val="101AE230"/>
    <w:rsid w:val="10350D54"/>
    <w:rsid w:val="106DAE5F"/>
    <w:rsid w:val="10A7BF83"/>
    <w:rsid w:val="10D02174"/>
    <w:rsid w:val="11269EAE"/>
    <w:rsid w:val="112BB6BD"/>
    <w:rsid w:val="112E83F6"/>
    <w:rsid w:val="119BB21C"/>
    <w:rsid w:val="11D6F7F9"/>
    <w:rsid w:val="11E27829"/>
    <w:rsid w:val="1232750C"/>
    <w:rsid w:val="128420B3"/>
    <w:rsid w:val="12B6E0DF"/>
    <w:rsid w:val="12D7D15F"/>
    <w:rsid w:val="13D6B458"/>
    <w:rsid w:val="14196293"/>
    <w:rsid w:val="142AA7F7"/>
    <w:rsid w:val="1439CCF6"/>
    <w:rsid w:val="1460762F"/>
    <w:rsid w:val="147A44DA"/>
    <w:rsid w:val="14C381DE"/>
    <w:rsid w:val="158402AB"/>
    <w:rsid w:val="15A49660"/>
    <w:rsid w:val="15B529CB"/>
    <w:rsid w:val="15D6F466"/>
    <w:rsid w:val="15F13C7F"/>
    <w:rsid w:val="160E97AD"/>
    <w:rsid w:val="161B3334"/>
    <w:rsid w:val="16225D26"/>
    <w:rsid w:val="1647A931"/>
    <w:rsid w:val="16975F39"/>
    <w:rsid w:val="16D54FA6"/>
    <w:rsid w:val="17001A09"/>
    <w:rsid w:val="172D45DE"/>
    <w:rsid w:val="17D85744"/>
    <w:rsid w:val="1821988A"/>
    <w:rsid w:val="186DD546"/>
    <w:rsid w:val="18BADA1F"/>
    <w:rsid w:val="18D63728"/>
    <w:rsid w:val="1915C8C0"/>
    <w:rsid w:val="1965AF6A"/>
    <w:rsid w:val="19745A49"/>
    <w:rsid w:val="1AF19463"/>
    <w:rsid w:val="1B5C4518"/>
    <w:rsid w:val="1BBEC77A"/>
    <w:rsid w:val="1C29B45A"/>
    <w:rsid w:val="1C665E23"/>
    <w:rsid w:val="1C6F6FBB"/>
    <w:rsid w:val="1C7F1477"/>
    <w:rsid w:val="1CA42414"/>
    <w:rsid w:val="1CAE0CDD"/>
    <w:rsid w:val="1CCB781E"/>
    <w:rsid w:val="1D1B6594"/>
    <w:rsid w:val="1D1C1D5E"/>
    <w:rsid w:val="1D287236"/>
    <w:rsid w:val="1D322434"/>
    <w:rsid w:val="1D58BB64"/>
    <w:rsid w:val="1DE5312F"/>
    <w:rsid w:val="1E2D7F78"/>
    <w:rsid w:val="1E3F14DA"/>
    <w:rsid w:val="1E58E742"/>
    <w:rsid w:val="1E88C71B"/>
    <w:rsid w:val="1EBE12D0"/>
    <w:rsid w:val="1EC16F00"/>
    <w:rsid w:val="1ECE73FB"/>
    <w:rsid w:val="1F1E547C"/>
    <w:rsid w:val="1F4085F6"/>
    <w:rsid w:val="1F570F00"/>
    <w:rsid w:val="1F6D20DE"/>
    <w:rsid w:val="1F86FF2D"/>
    <w:rsid w:val="1F962FF7"/>
    <w:rsid w:val="1FFC7E59"/>
    <w:rsid w:val="2002BC5C"/>
    <w:rsid w:val="2044DA9B"/>
    <w:rsid w:val="206EB8DD"/>
    <w:rsid w:val="20815AD2"/>
    <w:rsid w:val="20E6DFD2"/>
    <w:rsid w:val="211162A6"/>
    <w:rsid w:val="21447433"/>
    <w:rsid w:val="216CA364"/>
    <w:rsid w:val="21A48547"/>
    <w:rsid w:val="21F1F9B2"/>
    <w:rsid w:val="2298F8BF"/>
    <w:rsid w:val="22B0EB11"/>
    <w:rsid w:val="22DC9FB0"/>
    <w:rsid w:val="22E92F0B"/>
    <w:rsid w:val="22FBE823"/>
    <w:rsid w:val="236544E9"/>
    <w:rsid w:val="2372202B"/>
    <w:rsid w:val="23AB1922"/>
    <w:rsid w:val="23DBDB43"/>
    <w:rsid w:val="2405CFC0"/>
    <w:rsid w:val="242F4D24"/>
    <w:rsid w:val="24838C38"/>
    <w:rsid w:val="24A61D2F"/>
    <w:rsid w:val="254C8FF8"/>
    <w:rsid w:val="259666C9"/>
    <w:rsid w:val="25A124B3"/>
    <w:rsid w:val="25F11972"/>
    <w:rsid w:val="2686ED69"/>
    <w:rsid w:val="268B25BC"/>
    <w:rsid w:val="268EED67"/>
    <w:rsid w:val="268FBF46"/>
    <w:rsid w:val="26BA3FE2"/>
    <w:rsid w:val="2704ABE5"/>
    <w:rsid w:val="270E11CC"/>
    <w:rsid w:val="274EDAB0"/>
    <w:rsid w:val="276C7ACB"/>
    <w:rsid w:val="27B839E6"/>
    <w:rsid w:val="27F7D2E3"/>
    <w:rsid w:val="28444D84"/>
    <w:rsid w:val="2864425B"/>
    <w:rsid w:val="287AE58D"/>
    <w:rsid w:val="28805687"/>
    <w:rsid w:val="2919D5A8"/>
    <w:rsid w:val="298971AE"/>
    <w:rsid w:val="29D06F46"/>
    <w:rsid w:val="29FA6A06"/>
    <w:rsid w:val="2A586703"/>
    <w:rsid w:val="2A5FEC9F"/>
    <w:rsid w:val="2AA00ED8"/>
    <w:rsid w:val="2AD98363"/>
    <w:rsid w:val="2B9152BB"/>
    <w:rsid w:val="2B979E04"/>
    <w:rsid w:val="2BB9F3AA"/>
    <w:rsid w:val="2BCD526F"/>
    <w:rsid w:val="2C00BDEA"/>
    <w:rsid w:val="2C0932C8"/>
    <w:rsid w:val="2C0A5980"/>
    <w:rsid w:val="2C79BEBC"/>
    <w:rsid w:val="2D42D7FB"/>
    <w:rsid w:val="2D849106"/>
    <w:rsid w:val="2DDE5147"/>
    <w:rsid w:val="2DF1586D"/>
    <w:rsid w:val="2E8ECBF9"/>
    <w:rsid w:val="2ECC731E"/>
    <w:rsid w:val="2F35FA27"/>
    <w:rsid w:val="2F62653B"/>
    <w:rsid w:val="2FA5DB0A"/>
    <w:rsid w:val="303A0550"/>
    <w:rsid w:val="303AD21F"/>
    <w:rsid w:val="3068B99C"/>
    <w:rsid w:val="309954F0"/>
    <w:rsid w:val="30CB6155"/>
    <w:rsid w:val="30F9D00D"/>
    <w:rsid w:val="310CB494"/>
    <w:rsid w:val="3199D744"/>
    <w:rsid w:val="31E48DAD"/>
    <w:rsid w:val="31EDD4C9"/>
    <w:rsid w:val="3205CBD0"/>
    <w:rsid w:val="32398AFB"/>
    <w:rsid w:val="32662E3D"/>
    <w:rsid w:val="326836B0"/>
    <w:rsid w:val="32BE0B64"/>
    <w:rsid w:val="339976CC"/>
    <w:rsid w:val="33A9F493"/>
    <w:rsid w:val="33AE4680"/>
    <w:rsid w:val="3411B378"/>
    <w:rsid w:val="3425FACD"/>
    <w:rsid w:val="3524AA78"/>
    <w:rsid w:val="358D5A4C"/>
    <w:rsid w:val="359226D7"/>
    <w:rsid w:val="3670C5E7"/>
    <w:rsid w:val="36C4F130"/>
    <w:rsid w:val="36D62338"/>
    <w:rsid w:val="36FC1B0D"/>
    <w:rsid w:val="374E185C"/>
    <w:rsid w:val="37644D96"/>
    <w:rsid w:val="376AD7F9"/>
    <w:rsid w:val="379891E6"/>
    <w:rsid w:val="37E37A07"/>
    <w:rsid w:val="387D035E"/>
    <w:rsid w:val="3888A58E"/>
    <w:rsid w:val="38C1666F"/>
    <w:rsid w:val="3971B419"/>
    <w:rsid w:val="3AE2C88E"/>
    <w:rsid w:val="3B6A7C4D"/>
    <w:rsid w:val="3BB16090"/>
    <w:rsid w:val="3C13FC50"/>
    <w:rsid w:val="3C2FABAC"/>
    <w:rsid w:val="3C310CB2"/>
    <w:rsid w:val="3C64EDAA"/>
    <w:rsid w:val="3C7E36B8"/>
    <w:rsid w:val="3C825942"/>
    <w:rsid w:val="3CFFCC35"/>
    <w:rsid w:val="3D0A30B1"/>
    <w:rsid w:val="3D28D12C"/>
    <w:rsid w:val="3D2CFB55"/>
    <w:rsid w:val="3D316D1F"/>
    <w:rsid w:val="3DC71836"/>
    <w:rsid w:val="3DEB0E47"/>
    <w:rsid w:val="3DFF8301"/>
    <w:rsid w:val="3E045112"/>
    <w:rsid w:val="3E14B903"/>
    <w:rsid w:val="3E676FA0"/>
    <w:rsid w:val="3E715319"/>
    <w:rsid w:val="3E9233CD"/>
    <w:rsid w:val="3EC5688A"/>
    <w:rsid w:val="3EE48D6E"/>
    <w:rsid w:val="3EEC6591"/>
    <w:rsid w:val="3F0862A3"/>
    <w:rsid w:val="3F2CC951"/>
    <w:rsid w:val="3F5B8221"/>
    <w:rsid w:val="4052396F"/>
    <w:rsid w:val="407C13E6"/>
    <w:rsid w:val="408A2C9F"/>
    <w:rsid w:val="409C26EC"/>
    <w:rsid w:val="40CAB782"/>
    <w:rsid w:val="40CDF7BF"/>
    <w:rsid w:val="40E2B35D"/>
    <w:rsid w:val="40FE747A"/>
    <w:rsid w:val="4118CE30"/>
    <w:rsid w:val="412E3F92"/>
    <w:rsid w:val="419E92B4"/>
    <w:rsid w:val="424978FC"/>
    <w:rsid w:val="429756DB"/>
    <w:rsid w:val="4299D83D"/>
    <w:rsid w:val="42DBEE2A"/>
    <w:rsid w:val="42EF2A45"/>
    <w:rsid w:val="4354B53E"/>
    <w:rsid w:val="43D687C9"/>
    <w:rsid w:val="43E33129"/>
    <w:rsid w:val="441277BB"/>
    <w:rsid w:val="447A6F88"/>
    <w:rsid w:val="44C803D1"/>
    <w:rsid w:val="44DB5217"/>
    <w:rsid w:val="450BF450"/>
    <w:rsid w:val="452300B7"/>
    <w:rsid w:val="453A4E15"/>
    <w:rsid w:val="454C5692"/>
    <w:rsid w:val="457062BF"/>
    <w:rsid w:val="457E6AD6"/>
    <w:rsid w:val="45B7436A"/>
    <w:rsid w:val="46692F16"/>
    <w:rsid w:val="46C41A92"/>
    <w:rsid w:val="479E8729"/>
    <w:rsid w:val="47C4E147"/>
    <w:rsid w:val="4834D628"/>
    <w:rsid w:val="48351D08"/>
    <w:rsid w:val="483F5281"/>
    <w:rsid w:val="483F7FCE"/>
    <w:rsid w:val="488263A7"/>
    <w:rsid w:val="488ADD58"/>
    <w:rsid w:val="48AF57E5"/>
    <w:rsid w:val="4925ECE1"/>
    <w:rsid w:val="4982E749"/>
    <w:rsid w:val="4A33424B"/>
    <w:rsid w:val="4A6A6785"/>
    <w:rsid w:val="4A7EA6EB"/>
    <w:rsid w:val="4AA38A02"/>
    <w:rsid w:val="4AB0F908"/>
    <w:rsid w:val="4AF8CAF9"/>
    <w:rsid w:val="4B23A55F"/>
    <w:rsid w:val="4B304CA7"/>
    <w:rsid w:val="4B65EA2B"/>
    <w:rsid w:val="4B6E74E2"/>
    <w:rsid w:val="4B839073"/>
    <w:rsid w:val="4B936989"/>
    <w:rsid w:val="4BF15AAE"/>
    <w:rsid w:val="4BF9FDA7"/>
    <w:rsid w:val="4C41FE7C"/>
    <w:rsid w:val="4C52015A"/>
    <w:rsid w:val="4C5CAC86"/>
    <w:rsid w:val="4C5E89C2"/>
    <w:rsid w:val="4C7D7E20"/>
    <w:rsid w:val="4D3A685D"/>
    <w:rsid w:val="4D75377B"/>
    <w:rsid w:val="4DDECA35"/>
    <w:rsid w:val="4E2B5F9D"/>
    <w:rsid w:val="4E4282D8"/>
    <w:rsid w:val="4E9F9FDA"/>
    <w:rsid w:val="4EEAC120"/>
    <w:rsid w:val="4EF6F3E5"/>
    <w:rsid w:val="4F0A371E"/>
    <w:rsid w:val="4FB77793"/>
    <w:rsid w:val="4FCFA3D1"/>
    <w:rsid w:val="4FD6E12E"/>
    <w:rsid w:val="4FF99D33"/>
    <w:rsid w:val="50417EC3"/>
    <w:rsid w:val="50597AFB"/>
    <w:rsid w:val="506658DB"/>
    <w:rsid w:val="50A20FFA"/>
    <w:rsid w:val="510609A1"/>
    <w:rsid w:val="517F6D8A"/>
    <w:rsid w:val="51894772"/>
    <w:rsid w:val="51B82475"/>
    <w:rsid w:val="522EE38C"/>
    <w:rsid w:val="52C5FB28"/>
    <w:rsid w:val="52CE5442"/>
    <w:rsid w:val="52D6BC13"/>
    <w:rsid w:val="531D9A4B"/>
    <w:rsid w:val="531EEFB3"/>
    <w:rsid w:val="53640F6D"/>
    <w:rsid w:val="53BE871E"/>
    <w:rsid w:val="53D99FB9"/>
    <w:rsid w:val="541F9731"/>
    <w:rsid w:val="542F9336"/>
    <w:rsid w:val="54A51373"/>
    <w:rsid w:val="54A8D670"/>
    <w:rsid w:val="54AF3A0A"/>
    <w:rsid w:val="54B74A8C"/>
    <w:rsid w:val="554E0BCC"/>
    <w:rsid w:val="555D6CB0"/>
    <w:rsid w:val="55825307"/>
    <w:rsid w:val="55A3F6FF"/>
    <w:rsid w:val="55C5039D"/>
    <w:rsid w:val="55DE6949"/>
    <w:rsid w:val="55E3BB61"/>
    <w:rsid w:val="55FA8051"/>
    <w:rsid w:val="563995BA"/>
    <w:rsid w:val="563E2051"/>
    <w:rsid w:val="5645EE8E"/>
    <w:rsid w:val="565220F8"/>
    <w:rsid w:val="569E4758"/>
    <w:rsid w:val="56B48437"/>
    <w:rsid w:val="56CDFB12"/>
    <w:rsid w:val="5740C8F7"/>
    <w:rsid w:val="577C35D8"/>
    <w:rsid w:val="5857F48A"/>
    <w:rsid w:val="5882A136"/>
    <w:rsid w:val="592886B3"/>
    <w:rsid w:val="593FC8B8"/>
    <w:rsid w:val="595FBB9A"/>
    <w:rsid w:val="59887531"/>
    <w:rsid w:val="59B279D0"/>
    <w:rsid w:val="59C51518"/>
    <w:rsid w:val="59CDA584"/>
    <w:rsid w:val="59F7CD83"/>
    <w:rsid w:val="5A40C661"/>
    <w:rsid w:val="5A43AF4D"/>
    <w:rsid w:val="5AAC9B1C"/>
    <w:rsid w:val="5AB4346F"/>
    <w:rsid w:val="5B05A3B2"/>
    <w:rsid w:val="5B2EEF67"/>
    <w:rsid w:val="5B8C1DF5"/>
    <w:rsid w:val="5B996656"/>
    <w:rsid w:val="5BAC8755"/>
    <w:rsid w:val="5C0C3F8E"/>
    <w:rsid w:val="5CA12276"/>
    <w:rsid w:val="5D0781DF"/>
    <w:rsid w:val="5D3B0F77"/>
    <w:rsid w:val="5D64631E"/>
    <w:rsid w:val="5D87471B"/>
    <w:rsid w:val="5D95FDEE"/>
    <w:rsid w:val="5DB44CE8"/>
    <w:rsid w:val="5DCAF69E"/>
    <w:rsid w:val="5DF9E641"/>
    <w:rsid w:val="5E1355BD"/>
    <w:rsid w:val="5E3ECE5F"/>
    <w:rsid w:val="5FAFF0CD"/>
    <w:rsid w:val="5FD307A3"/>
    <w:rsid w:val="600D0D28"/>
    <w:rsid w:val="60428B39"/>
    <w:rsid w:val="617F597C"/>
    <w:rsid w:val="619BCD2B"/>
    <w:rsid w:val="61D29D5B"/>
    <w:rsid w:val="61E78704"/>
    <w:rsid w:val="622051AA"/>
    <w:rsid w:val="62465F3A"/>
    <w:rsid w:val="627842EB"/>
    <w:rsid w:val="62B2AF30"/>
    <w:rsid w:val="6315B3C6"/>
    <w:rsid w:val="633D0B75"/>
    <w:rsid w:val="634395EA"/>
    <w:rsid w:val="63538E0D"/>
    <w:rsid w:val="6380FDE6"/>
    <w:rsid w:val="63963C51"/>
    <w:rsid w:val="63AA5527"/>
    <w:rsid w:val="63D43457"/>
    <w:rsid w:val="63E256BF"/>
    <w:rsid w:val="64D51C56"/>
    <w:rsid w:val="652C9017"/>
    <w:rsid w:val="65721A63"/>
    <w:rsid w:val="6576992F"/>
    <w:rsid w:val="6596D7D7"/>
    <w:rsid w:val="659C6695"/>
    <w:rsid w:val="65BC2599"/>
    <w:rsid w:val="662B6F39"/>
    <w:rsid w:val="663014C3"/>
    <w:rsid w:val="6688BFB7"/>
    <w:rsid w:val="672DF50A"/>
    <w:rsid w:val="67463B61"/>
    <w:rsid w:val="6751C0B4"/>
    <w:rsid w:val="67625D5D"/>
    <w:rsid w:val="67C5C144"/>
    <w:rsid w:val="67D0A233"/>
    <w:rsid w:val="68278C9C"/>
    <w:rsid w:val="682BB7DA"/>
    <w:rsid w:val="6851FA79"/>
    <w:rsid w:val="68750A11"/>
    <w:rsid w:val="68807818"/>
    <w:rsid w:val="6895E757"/>
    <w:rsid w:val="689D2FD2"/>
    <w:rsid w:val="69969170"/>
    <w:rsid w:val="69A846B1"/>
    <w:rsid w:val="69D64B17"/>
    <w:rsid w:val="6A5E652D"/>
    <w:rsid w:val="6A8D8DA9"/>
    <w:rsid w:val="6B061686"/>
    <w:rsid w:val="6B1F622E"/>
    <w:rsid w:val="6B7D66EC"/>
    <w:rsid w:val="6B9B3AD5"/>
    <w:rsid w:val="6C73E769"/>
    <w:rsid w:val="6C7A4601"/>
    <w:rsid w:val="6D62A32E"/>
    <w:rsid w:val="6DB87684"/>
    <w:rsid w:val="6E1E25C2"/>
    <w:rsid w:val="6E9BA536"/>
    <w:rsid w:val="6ED10980"/>
    <w:rsid w:val="6F2B3F8F"/>
    <w:rsid w:val="6F34EDD7"/>
    <w:rsid w:val="6FB8DBCF"/>
    <w:rsid w:val="6FCBAF85"/>
    <w:rsid w:val="701C5D29"/>
    <w:rsid w:val="704C1E34"/>
    <w:rsid w:val="7053E21A"/>
    <w:rsid w:val="710C4747"/>
    <w:rsid w:val="71151EB4"/>
    <w:rsid w:val="717B0143"/>
    <w:rsid w:val="71BDC3BD"/>
    <w:rsid w:val="71C393A7"/>
    <w:rsid w:val="71D3D47D"/>
    <w:rsid w:val="71F8E221"/>
    <w:rsid w:val="72015606"/>
    <w:rsid w:val="721406CE"/>
    <w:rsid w:val="729C08D5"/>
    <w:rsid w:val="72D0C7D4"/>
    <w:rsid w:val="72F88EB6"/>
    <w:rsid w:val="7322842B"/>
    <w:rsid w:val="7329D911"/>
    <w:rsid w:val="73533A22"/>
    <w:rsid w:val="736BC5B6"/>
    <w:rsid w:val="73768A95"/>
    <w:rsid w:val="739C3BDE"/>
    <w:rsid w:val="73AB0BEE"/>
    <w:rsid w:val="73D7DAEF"/>
    <w:rsid w:val="74355698"/>
    <w:rsid w:val="745C6863"/>
    <w:rsid w:val="7488241D"/>
    <w:rsid w:val="7590CEC1"/>
    <w:rsid w:val="75D9761A"/>
    <w:rsid w:val="75FAA446"/>
    <w:rsid w:val="75FE17E5"/>
    <w:rsid w:val="7675C9E0"/>
    <w:rsid w:val="767647C8"/>
    <w:rsid w:val="76BD0703"/>
    <w:rsid w:val="76E92325"/>
    <w:rsid w:val="7717CDDE"/>
    <w:rsid w:val="77C5D7A1"/>
    <w:rsid w:val="780C8418"/>
    <w:rsid w:val="78468935"/>
    <w:rsid w:val="787CAB4F"/>
    <w:rsid w:val="788EA3F7"/>
    <w:rsid w:val="78CFB55D"/>
    <w:rsid w:val="79531F03"/>
    <w:rsid w:val="79A6E211"/>
    <w:rsid w:val="7A00E5C4"/>
    <w:rsid w:val="7A36C9FE"/>
    <w:rsid w:val="7A5A6592"/>
    <w:rsid w:val="7A91A473"/>
    <w:rsid w:val="7AA89A05"/>
    <w:rsid w:val="7B626F2A"/>
    <w:rsid w:val="7B825A2B"/>
    <w:rsid w:val="7BBBB78E"/>
    <w:rsid w:val="7C55185D"/>
    <w:rsid w:val="7C641D97"/>
    <w:rsid w:val="7CDCD5EA"/>
    <w:rsid w:val="7D0350BB"/>
    <w:rsid w:val="7D636473"/>
    <w:rsid w:val="7D704467"/>
    <w:rsid w:val="7D8D57AF"/>
    <w:rsid w:val="7DF0820F"/>
    <w:rsid w:val="7EB0DA69"/>
    <w:rsid w:val="7EB7F737"/>
    <w:rsid w:val="7EC87B3F"/>
    <w:rsid w:val="7ED8B360"/>
    <w:rsid w:val="7F21BAAA"/>
    <w:rsid w:val="7FBD9C8D"/>
    <w:rsid w:val="7FD11755"/>
    <w:rsid w:val="7FD34DB4"/>
    <w:rsid w:val="7FE5B6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954F8"/>
  <w15:docId w15:val="{2AEA8807-AE0C-4DB7-8587-EACD4D57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85CC7"/>
  </w:style>
  <w:style w:type="paragraph" w:styleId="Heading1">
    <w:name w:val="heading 1"/>
    <w:aliases w:val="TC Heading 1,Table of Contents Section Titles &amp; Page Numbers"/>
    <w:next w:val="Normal"/>
    <w:link w:val="Heading1Char"/>
    <w:autoRedefine/>
    <w:uiPriority w:val="1"/>
    <w:qFormat/>
    <w:rsid w:val="006F43E6"/>
    <w:pPr>
      <w:keepNext/>
      <w:keepLines/>
      <w:spacing w:before="480" w:after="252" w:line="240" w:lineRule="auto"/>
      <w:outlineLvl w:val="0"/>
    </w:pPr>
    <w:rPr>
      <w:rFonts w:ascii="Helvetica Neue 75 Bold" w:eastAsiaTheme="majorEastAsia" w:hAnsi="Helvetica Neue 75 Bold" w:cstheme="majorBidi"/>
      <w:bCs/>
      <w:color w:val="6F6F6F"/>
      <w:szCs w:val="28"/>
    </w:rPr>
  </w:style>
  <w:style w:type="paragraph" w:styleId="Heading2">
    <w:name w:val="heading 2"/>
    <w:aliases w:val="Secondary Titles &amp; Page Numbers"/>
    <w:basedOn w:val="Normal"/>
    <w:next w:val="Normal"/>
    <w:link w:val="Heading2Char"/>
    <w:autoRedefine/>
    <w:uiPriority w:val="9"/>
    <w:unhideWhenUsed/>
    <w:rsid w:val="006F43E6"/>
    <w:pPr>
      <w:keepNext/>
      <w:keepLines/>
      <w:spacing w:before="200" w:after="252" w:line="240" w:lineRule="auto"/>
      <w:outlineLvl w:val="1"/>
    </w:pPr>
    <w:rPr>
      <w:rFonts w:ascii="Helvetica Neue 75 Bold" w:eastAsiaTheme="majorEastAsia" w:hAnsi="Helvetica Neue 75 Bold" w:cstheme="majorBidi"/>
      <w:bCs/>
      <w:color w:val="6F6F6F"/>
      <w:sz w:val="19"/>
      <w:szCs w:val="26"/>
    </w:rPr>
  </w:style>
  <w:style w:type="paragraph" w:styleId="Heading3">
    <w:name w:val="heading 3"/>
    <w:basedOn w:val="Normal"/>
    <w:next w:val="Normal"/>
    <w:link w:val="Heading3Char"/>
    <w:uiPriority w:val="9"/>
    <w:semiHidden/>
    <w:unhideWhenUsed/>
    <w:rsid w:val="003E116E"/>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E116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E116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E116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E116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116E"/>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3E11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C Heading 1 Char,Table of Contents Section Titles &amp; Page Numbers Char"/>
    <w:basedOn w:val="DefaultParagraphFont"/>
    <w:link w:val="Heading1"/>
    <w:uiPriority w:val="9"/>
    <w:rsid w:val="006F43E6"/>
    <w:rPr>
      <w:rFonts w:ascii="Helvetica Neue 75 Bold" w:eastAsiaTheme="majorEastAsia" w:hAnsi="Helvetica Neue 75 Bold" w:cstheme="majorBidi"/>
      <w:bCs/>
      <w:color w:val="6F6F6F"/>
      <w:szCs w:val="28"/>
    </w:rPr>
  </w:style>
  <w:style w:type="paragraph" w:customStyle="1" w:styleId="1SectionHeading">
    <w:name w:val="1 Section Heading"/>
    <w:autoRedefine/>
    <w:qFormat/>
    <w:rsid w:val="00A34841"/>
    <w:pPr>
      <w:tabs>
        <w:tab w:val="right" w:pos="9360"/>
      </w:tabs>
      <w:spacing w:after="240"/>
    </w:pPr>
    <w:rPr>
      <w:rFonts w:ascii="Helvetica Neue 35 Light" w:eastAsiaTheme="majorEastAsia" w:hAnsi="Helvetica Neue 35 Light" w:cstheme="majorBidi"/>
      <w:bCs/>
      <w:color w:val="6F6F6F"/>
      <w:sz w:val="48"/>
      <w:szCs w:val="28"/>
    </w:rPr>
  </w:style>
  <w:style w:type="character" w:customStyle="1" w:styleId="Heading2Char">
    <w:name w:val="Heading 2 Char"/>
    <w:aliases w:val="Secondary Titles &amp; Page Numbers Char"/>
    <w:basedOn w:val="DefaultParagraphFont"/>
    <w:link w:val="Heading2"/>
    <w:uiPriority w:val="9"/>
    <w:rsid w:val="006F43E6"/>
    <w:rPr>
      <w:rFonts w:ascii="Helvetica Neue 75 Bold" w:eastAsiaTheme="majorEastAsia" w:hAnsi="Helvetica Neue 75 Bold" w:cstheme="majorBidi"/>
      <w:bCs/>
      <w:color w:val="6F6F6F"/>
      <w:sz w:val="19"/>
      <w:szCs w:val="26"/>
    </w:rPr>
  </w:style>
  <w:style w:type="character" w:customStyle="1" w:styleId="Heading3Char">
    <w:name w:val="Heading 3 Char"/>
    <w:basedOn w:val="DefaultParagraphFont"/>
    <w:link w:val="Heading3"/>
    <w:uiPriority w:val="9"/>
    <w:semiHidden/>
    <w:rsid w:val="003E116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E116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E116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E116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E11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E116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E116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E116E"/>
    <w:pPr>
      <w:spacing w:line="240" w:lineRule="auto"/>
    </w:pPr>
    <w:rPr>
      <w:b/>
      <w:bCs/>
      <w:color w:val="5B9BD5" w:themeColor="accent1"/>
      <w:sz w:val="18"/>
      <w:szCs w:val="18"/>
    </w:rPr>
  </w:style>
  <w:style w:type="paragraph" w:styleId="TOCHeading">
    <w:name w:val="TOC Heading"/>
    <w:basedOn w:val="Heading1"/>
    <w:next w:val="Normal"/>
    <w:uiPriority w:val="39"/>
    <w:unhideWhenUsed/>
    <w:qFormat/>
    <w:rsid w:val="003E116E"/>
    <w:pPr>
      <w:outlineLvl w:val="9"/>
    </w:pPr>
  </w:style>
  <w:style w:type="paragraph" w:customStyle="1" w:styleId="TCSectionTitlesPageNumbers">
    <w:name w:val="TC Section Titles &amp; Page Numbers"/>
    <w:basedOn w:val="TOC1"/>
    <w:next w:val="TCSecondaryTitlesPageNumbers"/>
    <w:qFormat/>
    <w:rsid w:val="00093200"/>
  </w:style>
  <w:style w:type="paragraph" w:customStyle="1" w:styleId="TCSecondaryTitlesPageNumbers">
    <w:name w:val="TC Secondary Titles &amp; Page Numbers"/>
    <w:basedOn w:val="TOC2"/>
    <w:qFormat/>
    <w:rsid w:val="00093200"/>
  </w:style>
  <w:style w:type="paragraph" w:styleId="TOC2">
    <w:name w:val="toc 2"/>
    <w:uiPriority w:val="39"/>
    <w:unhideWhenUsed/>
    <w:rsid w:val="00A8369C"/>
    <w:pPr>
      <w:tabs>
        <w:tab w:val="right" w:leader="dot" w:pos="10426"/>
      </w:tabs>
      <w:spacing w:before="200" w:after="0" w:line="240" w:lineRule="auto"/>
      <w:ind w:firstLine="720"/>
    </w:pPr>
    <w:rPr>
      <w:rFonts w:ascii="Helvetica Neue 75 Bold" w:eastAsiaTheme="majorEastAsia" w:hAnsi="Helvetica Neue 75 Bold" w:cstheme="majorBidi"/>
      <w:bCs/>
      <w:noProof/>
      <w:color w:val="6F6F6F"/>
      <w:sz w:val="19"/>
      <w:szCs w:val="28"/>
    </w:rPr>
  </w:style>
  <w:style w:type="paragraph" w:styleId="TOC1">
    <w:name w:val="toc 1"/>
    <w:next w:val="Normal"/>
    <w:uiPriority w:val="39"/>
    <w:unhideWhenUsed/>
    <w:rsid w:val="00A8369C"/>
    <w:pPr>
      <w:pBdr>
        <w:bottom w:val="single" w:sz="8" w:space="1" w:color="6F6F6F"/>
        <w:between w:val="single" w:sz="8" w:space="1" w:color="6F6F6F"/>
      </w:pBdr>
      <w:tabs>
        <w:tab w:val="right" w:pos="10426"/>
      </w:tabs>
      <w:spacing w:before="200" w:after="20" w:line="240" w:lineRule="auto"/>
    </w:pPr>
    <w:rPr>
      <w:rFonts w:ascii="Helvetica Neue 75 Bold" w:eastAsiaTheme="majorEastAsia" w:hAnsi="Helvetica Neue 75 Bold" w:cstheme="majorBidi"/>
      <w:bCs/>
      <w:noProof/>
      <w:color w:val="6F6F6F"/>
      <w:szCs w:val="28"/>
    </w:rPr>
  </w:style>
  <w:style w:type="paragraph" w:styleId="Header">
    <w:name w:val="header"/>
    <w:basedOn w:val="Normal"/>
    <w:link w:val="HeaderChar"/>
    <w:uiPriority w:val="99"/>
    <w:unhideWhenUsed/>
    <w:rsid w:val="00A4652B"/>
    <w:pPr>
      <w:tabs>
        <w:tab w:val="center" w:pos="4680"/>
        <w:tab w:val="right" w:pos="9360"/>
      </w:tabs>
      <w:spacing w:after="576" w:line="240" w:lineRule="auto"/>
    </w:pPr>
  </w:style>
  <w:style w:type="character" w:customStyle="1" w:styleId="HeaderChar">
    <w:name w:val="Header Char"/>
    <w:basedOn w:val="DefaultParagraphFont"/>
    <w:link w:val="Header"/>
    <w:uiPriority w:val="99"/>
    <w:rsid w:val="00A4652B"/>
  </w:style>
  <w:style w:type="paragraph" w:styleId="Footer">
    <w:name w:val="footer"/>
    <w:basedOn w:val="Normal"/>
    <w:link w:val="FooterChar"/>
    <w:uiPriority w:val="99"/>
    <w:unhideWhenUsed/>
    <w:rsid w:val="00242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F9"/>
  </w:style>
  <w:style w:type="character" w:styleId="PlaceholderText">
    <w:name w:val="Placeholder Text"/>
    <w:basedOn w:val="DefaultParagraphFont"/>
    <w:uiPriority w:val="99"/>
    <w:semiHidden/>
    <w:rsid w:val="002C4128"/>
    <w:rPr>
      <w:color w:val="808080"/>
    </w:rPr>
  </w:style>
  <w:style w:type="paragraph" w:customStyle="1" w:styleId="2PageTitle">
    <w:name w:val="2 Page Title"/>
    <w:link w:val="2PageTitleChar"/>
    <w:autoRedefine/>
    <w:qFormat/>
    <w:rsid w:val="00F0298E"/>
    <w:pPr>
      <w:spacing w:after="120"/>
      <w:ind w:left="360"/>
    </w:pPr>
    <w:rPr>
      <w:rFonts w:ascii="Helvetica Neue 75 Bold" w:eastAsiaTheme="majorEastAsia" w:hAnsi="Helvetica Neue 75 Bold" w:cstheme="majorBidi"/>
      <w:b/>
      <w:noProof/>
      <w:color w:val="7AC143"/>
      <w:sz w:val="26"/>
      <w:szCs w:val="28"/>
    </w:rPr>
  </w:style>
  <w:style w:type="paragraph" w:customStyle="1" w:styleId="3Subhead">
    <w:name w:val="3 Subhead"/>
    <w:qFormat/>
    <w:rsid w:val="00D03120"/>
    <w:pPr>
      <w:keepNext/>
      <w:keepLines/>
      <w:tabs>
        <w:tab w:val="right" w:pos="9360"/>
      </w:tabs>
      <w:spacing w:before="240" w:after="288" w:line="240" w:lineRule="auto"/>
      <w:outlineLvl w:val="0"/>
    </w:pPr>
    <w:rPr>
      <w:rFonts w:ascii="Helvetica Neue 75 Bold" w:eastAsiaTheme="majorEastAsia" w:hAnsi="Helvetica Neue 75 Bold" w:cstheme="majorBidi"/>
      <w:bCs/>
      <w:noProof/>
      <w:color w:val="6F6F6F"/>
      <w:sz w:val="21"/>
      <w:szCs w:val="28"/>
    </w:rPr>
  </w:style>
  <w:style w:type="paragraph" w:customStyle="1" w:styleId="5ReportBodyText">
    <w:name w:val="5 Report Body Text"/>
    <w:qFormat/>
    <w:rsid w:val="00641E8F"/>
    <w:pPr>
      <w:spacing w:before="200"/>
    </w:pPr>
    <w:rPr>
      <w:rFonts w:ascii="Arial" w:eastAsiaTheme="majorEastAsia" w:hAnsi="Arial" w:cstheme="majorBidi"/>
      <w:bCs/>
      <w:noProof/>
      <w:sz w:val="20"/>
      <w:szCs w:val="28"/>
    </w:rPr>
  </w:style>
  <w:style w:type="paragraph" w:customStyle="1" w:styleId="6BulletedList">
    <w:name w:val="6 Bulleted List"/>
    <w:basedOn w:val="5ReportBodyText"/>
    <w:qFormat/>
    <w:rsid w:val="005B2222"/>
    <w:rPr>
      <w:bCs w:val="0"/>
    </w:rPr>
  </w:style>
  <w:style w:type="table" w:styleId="TableGrid">
    <w:name w:val="Table Grid"/>
    <w:basedOn w:val="TableNormal"/>
    <w:uiPriority w:val="39"/>
    <w:rsid w:val="0042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next w:val="TableBodyText"/>
    <w:qFormat/>
    <w:rsid w:val="0013098A"/>
    <w:pPr>
      <w:spacing w:before="60" w:after="60" w:line="240" w:lineRule="auto"/>
      <w:jc w:val="center"/>
    </w:pPr>
    <w:rPr>
      <w:rFonts w:ascii="Helvetica Neue 75 Bold" w:eastAsiaTheme="majorEastAsia" w:hAnsi="Helvetica Neue 75 Bold" w:cstheme="majorBidi"/>
      <w:bCs/>
      <w:noProof/>
      <w:color w:val="FFFFFF" w:themeColor="background1"/>
      <w:sz w:val="19"/>
      <w:szCs w:val="19"/>
    </w:rPr>
  </w:style>
  <w:style w:type="paragraph" w:customStyle="1" w:styleId="TableBodyText">
    <w:name w:val="Table Body Text"/>
    <w:qFormat/>
    <w:rsid w:val="00A8436E"/>
    <w:pPr>
      <w:spacing w:before="60" w:after="60" w:line="240" w:lineRule="auto"/>
    </w:pPr>
    <w:rPr>
      <w:rFonts w:ascii="Arial" w:eastAsia="Times New Roman" w:hAnsi="Arial" w:cstheme="majorBidi"/>
      <w:bCs/>
      <w:noProof/>
      <w:sz w:val="20"/>
      <w:szCs w:val="28"/>
    </w:rPr>
  </w:style>
  <w:style w:type="paragraph" w:customStyle="1" w:styleId="4SubheadSecondary">
    <w:name w:val="4 Subhead Secondary"/>
    <w:basedOn w:val="5ReportBodyText"/>
    <w:next w:val="5ReportBodyText"/>
    <w:autoRedefine/>
    <w:qFormat/>
    <w:rsid w:val="00A46154"/>
    <w:pPr>
      <w:keepNext/>
      <w:keepLines/>
      <w:tabs>
        <w:tab w:val="right" w:pos="9360"/>
      </w:tabs>
      <w:spacing w:before="0" w:after="0" w:line="280" w:lineRule="exact"/>
      <w:ind w:left="360" w:hanging="360"/>
    </w:pPr>
    <w:rPr>
      <w:rFonts w:eastAsiaTheme="minorEastAsia"/>
      <w:b/>
      <w:szCs w:val="20"/>
    </w:rPr>
  </w:style>
  <w:style w:type="paragraph" w:styleId="ListParagraph">
    <w:name w:val="List Paragraph"/>
    <w:basedOn w:val="Normal"/>
    <w:uiPriority w:val="34"/>
    <w:qFormat/>
    <w:rsid w:val="00636DFC"/>
    <w:pPr>
      <w:ind w:left="720"/>
      <w:contextualSpacing/>
    </w:pPr>
  </w:style>
  <w:style w:type="paragraph" w:styleId="BalloonText">
    <w:name w:val="Balloon Text"/>
    <w:basedOn w:val="Normal"/>
    <w:link w:val="BalloonTextChar"/>
    <w:uiPriority w:val="99"/>
    <w:semiHidden/>
    <w:unhideWhenUsed/>
    <w:rsid w:val="00C335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595"/>
    <w:rPr>
      <w:rFonts w:ascii="Segoe UI" w:hAnsi="Segoe UI" w:cs="Segoe UI"/>
      <w:sz w:val="18"/>
      <w:szCs w:val="18"/>
    </w:rPr>
  </w:style>
  <w:style w:type="character" w:styleId="CommentReference">
    <w:name w:val="annotation reference"/>
    <w:basedOn w:val="DefaultParagraphFont"/>
    <w:uiPriority w:val="99"/>
    <w:semiHidden/>
    <w:unhideWhenUsed/>
    <w:rsid w:val="00F57623"/>
    <w:rPr>
      <w:sz w:val="16"/>
      <w:szCs w:val="16"/>
    </w:rPr>
  </w:style>
  <w:style w:type="paragraph" w:styleId="CommentText">
    <w:name w:val="annotation text"/>
    <w:basedOn w:val="Normal"/>
    <w:link w:val="CommentTextChar"/>
    <w:uiPriority w:val="99"/>
    <w:unhideWhenUsed/>
    <w:rsid w:val="00F57623"/>
    <w:pPr>
      <w:spacing w:line="240" w:lineRule="auto"/>
    </w:pPr>
    <w:rPr>
      <w:sz w:val="20"/>
      <w:szCs w:val="20"/>
    </w:rPr>
  </w:style>
  <w:style w:type="character" w:customStyle="1" w:styleId="CommentTextChar">
    <w:name w:val="Comment Text Char"/>
    <w:basedOn w:val="DefaultParagraphFont"/>
    <w:link w:val="CommentText"/>
    <w:uiPriority w:val="99"/>
    <w:rsid w:val="00F57623"/>
    <w:rPr>
      <w:sz w:val="20"/>
      <w:szCs w:val="20"/>
    </w:rPr>
  </w:style>
  <w:style w:type="paragraph" w:styleId="CommentSubject">
    <w:name w:val="annotation subject"/>
    <w:basedOn w:val="CommentText"/>
    <w:next w:val="CommentText"/>
    <w:link w:val="CommentSubjectChar"/>
    <w:uiPriority w:val="99"/>
    <w:semiHidden/>
    <w:unhideWhenUsed/>
    <w:rsid w:val="00F57623"/>
    <w:rPr>
      <w:b/>
      <w:bCs/>
    </w:rPr>
  </w:style>
  <w:style w:type="character" w:customStyle="1" w:styleId="CommentSubjectChar">
    <w:name w:val="Comment Subject Char"/>
    <w:basedOn w:val="CommentTextChar"/>
    <w:link w:val="CommentSubject"/>
    <w:uiPriority w:val="99"/>
    <w:semiHidden/>
    <w:rsid w:val="00F57623"/>
    <w:rPr>
      <w:b/>
      <w:bCs/>
      <w:sz w:val="20"/>
      <w:szCs w:val="20"/>
    </w:rPr>
  </w:style>
  <w:style w:type="paragraph" w:styleId="FootnoteText">
    <w:name w:val="footnote text"/>
    <w:basedOn w:val="Normal"/>
    <w:link w:val="FootnoteTextChar"/>
    <w:uiPriority w:val="99"/>
    <w:semiHidden/>
    <w:unhideWhenUsed/>
    <w:rsid w:val="007458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58DA"/>
    <w:rPr>
      <w:sz w:val="20"/>
      <w:szCs w:val="20"/>
    </w:rPr>
  </w:style>
  <w:style w:type="character" w:styleId="FootnoteReference">
    <w:name w:val="footnote reference"/>
    <w:basedOn w:val="DefaultParagraphFont"/>
    <w:uiPriority w:val="99"/>
    <w:semiHidden/>
    <w:unhideWhenUsed/>
    <w:rsid w:val="007458DA"/>
    <w:rPr>
      <w:vertAlign w:val="superscript"/>
    </w:rPr>
  </w:style>
  <w:style w:type="paragraph" w:customStyle="1" w:styleId="AlternateHeading2">
    <w:name w:val="Alternate Heading 2"/>
    <w:basedOn w:val="2PageTitle"/>
    <w:link w:val="AlternateHeading2Char"/>
    <w:qFormat/>
    <w:rsid w:val="00097FDC"/>
  </w:style>
  <w:style w:type="character" w:customStyle="1" w:styleId="2PageTitleChar">
    <w:name w:val="2 Page Title Char"/>
    <w:basedOn w:val="DefaultParagraphFont"/>
    <w:link w:val="2PageTitle"/>
    <w:rsid w:val="00F0298E"/>
    <w:rPr>
      <w:rFonts w:ascii="Helvetica Neue 75 Bold" w:eastAsiaTheme="majorEastAsia" w:hAnsi="Helvetica Neue 75 Bold" w:cstheme="majorBidi"/>
      <w:b/>
      <w:noProof/>
      <w:color w:val="7AC143"/>
      <w:sz w:val="26"/>
      <w:szCs w:val="28"/>
    </w:rPr>
  </w:style>
  <w:style w:type="character" w:customStyle="1" w:styleId="AlternateHeading2Char">
    <w:name w:val="Alternate Heading 2 Char"/>
    <w:basedOn w:val="2PageTitleChar"/>
    <w:link w:val="AlternateHeading2"/>
    <w:rsid w:val="00097FDC"/>
    <w:rPr>
      <w:rFonts w:ascii="Helvetica Neue 75 Bold" w:eastAsiaTheme="majorEastAsia" w:hAnsi="Helvetica Neue 75 Bold" w:cstheme="majorBidi"/>
      <w:b/>
      <w:noProof/>
      <w:color w:val="7AC143"/>
      <w:sz w:val="26"/>
      <w:szCs w:val="28"/>
    </w:rPr>
  </w:style>
  <w:style w:type="paragraph" w:customStyle="1" w:styleId="Alternate1SectionHeading">
    <w:name w:val="Alternate 1 Section Heading"/>
    <w:basedOn w:val="1SectionHeading"/>
    <w:qFormat/>
    <w:rsid w:val="00EE0550"/>
  </w:style>
  <w:style w:type="paragraph" w:styleId="Revision">
    <w:name w:val="Revision"/>
    <w:hidden/>
    <w:uiPriority w:val="99"/>
    <w:semiHidden/>
    <w:rsid w:val="00ED57F2"/>
    <w:pPr>
      <w:spacing w:after="0" w:line="240" w:lineRule="auto"/>
    </w:pPr>
  </w:style>
  <w:style w:type="character" w:styleId="Hyperlink">
    <w:name w:val="Hyperlink"/>
    <w:basedOn w:val="DefaultParagraphFont"/>
    <w:uiPriority w:val="99"/>
    <w:unhideWhenUsed/>
    <w:rsid w:val="00654769"/>
    <w:rPr>
      <w:color w:val="0563C1" w:themeColor="hyperlink"/>
      <w:u w:val="single"/>
    </w:rPr>
  </w:style>
  <w:style w:type="paragraph" w:styleId="TOC3">
    <w:name w:val="toc 3"/>
    <w:next w:val="TOC2"/>
    <w:uiPriority w:val="39"/>
    <w:unhideWhenUsed/>
    <w:rsid w:val="00C92945"/>
    <w:pPr>
      <w:tabs>
        <w:tab w:val="right" w:leader="dot" w:pos="10426"/>
      </w:tabs>
      <w:spacing w:before="200" w:after="20" w:line="240" w:lineRule="auto"/>
      <w:ind w:left="1440"/>
    </w:pPr>
    <w:rPr>
      <w:rFonts w:ascii="Helvetica Neue 75 Bold" w:hAnsi="Helvetica Neue 75 Bold"/>
      <w:color w:val="6F6F6F"/>
      <w:sz w:val="19"/>
    </w:rPr>
  </w:style>
  <w:style w:type="paragraph" w:styleId="TOC4">
    <w:name w:val="toc 4"/>
    <w:basedOn w:val="Normal"/>
    <w:next w:val="Normal"/>
    <w:autoRedefine/>
    <w:uiPriority w:val="39"/>
    <w:unhideWhenUsed/>
    <w:rsid w:val="00281B70"/>
    <w:pPr>
      <w:spacing w:after="100"/>
      <w:ind w:left="660"/>
    </w:pPr>
  </w:style>
  <w:style w:type="paragraph" w:customStyle="1" w:styleId="Default">
    <w:name w:val="Default"/>
    <w:rsid w:val="00EE2C9C"/>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Normal"/>
    <w:link w:val="TextChar"/>
    <w:qFormat/>
    <w:rsid w:val="00FE4785"/>
    <w:pPr>
      <w:autoSpaceDE w:val="0"/>
      <w:autoSpaceDN w:val="0"/>
      <w:adjustRightInd w:val="0"/>
      <w:spacing w:line="280" w:lineRule="exact"/>
    </w:pPr>
    <w:rPr>
      <w:rFonts w:ascii="Arial" w:eastAsia="Times New Roman" w:hAnsi="Arial" w:cs="Arial"/>
      <w:sz w:val="21"/>
      <w:szCs w:val="21"/>
    </w:rPr>
  </w:style>
  <w:style w:type="paragraph" w:customStyle="1" w:styleId="NumberedList">
    <w:name w:val="Numbered List"/>
    <w:basedOn w:val="Normal"/>
    <w:link w:val="NumberedListChar"/>
    <w:qFormat/>
    <w:rsid w:val="00FE4785"/>
    <w:pPr>
      <w:spacing w:after="0" w:line="280" w:lineRule="exact"/>
      <w:ind w:left="720"/>
      <w:contextualSpacing/>
    </w:pPr>
    <w:rPr>
      <w:rFonts w:ascii="HelveticaNeueLT Std Lt" w:eastAsia="Times New Roman" w:hAnsi="HelveticaNeueLT Std Lt" w:cs="Times New Roman"/>
    </w:rPr>
  </w:style>
  <w:style w:type="character" w:customStyle="1" w:styleId="TextChar">
    <w:name w:val="Text Char"/>
    <w:basedOn w:val="DefaultParagraphFont"/>
    <w:link w:val="Text"/>
    <w:rsid w:val="00FE4785"/>
    <w:rPr>
      <w:rFonts w:ascii="Arial" w:eastAsia="Times New Roman" w:hAnsi="Arial" w:cs="Arial"/>
      <w:sz w:val="21"/>
      <w:szCs w:val="21"/>
    </w:rPr>
  </w:style>
  <w:style w:type="character" w:customStyle="1" w:styleId="NumberedListChar">
    <w:name w:val="Numbered List Char"/>
    <w:basedOn w:val="DefaultParagraphFont"/>
    <w:link w:val="NumberedList"/>
    <w:rsid w:val="00FE4785"/>
    <w:rPr>
      <w:rFonts w:ascii="HelveticaNeueLT Std Lt" w:eastAsia="Times New Roman" w:hAnsi="HelveticaNeueLT Std Lt" w:cs="Times New Roman"/>
    </w:rPr>
  </w:style>
  <w:style w:type="table" w:customStyle="1" w:styleId="TableGrid1">
    <w:name w:val="Table Grid1"/>
    <w:basedOn w:val="TableNormal"/>
    <w:next w:val="TableGrid"/>
    <w:uiPriority w:val="59"/>
    <w:rsid w:val="00B463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9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55FC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55FCF"/>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55FCF"/>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B3BDC"/>
    <w:rPr>
      <w:color w:val="605E5C"/>
      <w:shd w:val="clear" w:color="auto" w:fill="E1DFDD"/>
    </w:rPr>
  </w:style>
  <w:style w:type="paragraph" w:customStyle="1" w:styleId="BodyTxt-0">
    <w:name w:val="*BodyTxt-0&quot;"/>
    <w:basedOn w:val="Normal"/>
    <w:uiPriority w:val="1"/>
    <w:qFormat/>
    <w:rsid w:val="00681C4C"/>
    <w:pPr>
      <w:spacing w:after="240" w:line="240" w:lineRule="auto"/>
      <w:jc w:val="both"/>
    </w:pPr>
    <w:rPr>
      <w:rFonts w:ascii="Times New Roman" w:eastAsiaTheme="minorHAnsi" w:hAnsi="Times New Roman"/>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49244F"/>
    <w:rPr>
      <w:color w:val="954F72" w:themeColor="followedHyperlink"/>
      <w:u w:val="single"/>
    </w:rPr>
  </w:style>
  <w:style w:type="table" w:customStyle="1" w:styleId="TableGrid3">
    <w:name w:val="Table Grid3"/>
    <w:basedOn w:val="TableNormal"/>
    <w:next w:val="TableGrid"/>
    <w:uiPriority w:val="39"/>
    <w:rsid w:val="0023431C"/>
    <w:pPr>
      <w:spacing w:after="0" w:line="240" w:lineRule="auto"/>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431C"/>
    <w:pPr>
      <w:spacing w:after="0" w:line="240" w:lineRule="auto"/>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Header"/>
    <w:link w:val="BodyChar"/>
    <w:qFormat/>
    <w:rsid w:val="000A423B"/>
    <w:pPr>
      <w:tabs>
        <w:tab w:val="clear" w:pos="4680"/>
        <w:tab w:val="clear" w:pos="9360"/>
        <w:tab w:val="left" w:pos="720"/>
        <w:tab w:val="left" w:pos="1440"/>
        <w:tab w:val="left" w:pos="2880"/>
        <w:tab w:val="left" w:pos="4320"/>
        <w:tab w:val="left" w:pos="5760"/>
        <w:tab w:val="right" w:pos="8640"/>
      </w:tabs>
      <w:spacing w:after="200"/>
    </w:pPr>
    <w:rPr>
      <w:rFonts w:ascii="Arial" w:eastAsia="Times New Roman" w:hAnsi="Arial" w:cs="Arial"/>
      <w:bCs/>
      <w:sz w:val="21"/>
    </w:rPr>
  </w:style>
  <w:style w:type="character" w:customStyle="1" w:styleId="BodyChar">
    <w:name w:val="Body Char"/>
    <w:link w:val="Body"/>
    <w:rsid w:val="000A423B"/>
    <w:rPr>
      <w:rFonts w:ascii="Arial" w:eastAsia="Times New Roman" w:hAnsi="Arial" w:cs="Arial"/>
      <w:bCs/>
      <w:sz w:val="21"/>
    </w:rPr>
  </w:style>
  <w:style w:type="paragraph" w:customStyle="1" w:styleId="BulletParagraph">
    <w:name w:val="Bullet Paragraph"/>
    <w:basedOn w:val="Normal"/>
    <w:link w:val="BulletParagraphChar"/>
    <w:qFormat/>
    <w:rsid w:val="00A34841"/>
    <w:pPr>
      <w:numPr>
        <w:numId w:val="57"/>
      </w:numPr>
      <w:autoSpaceDE w:val="0"/>
      <w:autoSpaceDN w:val="0"/>
      <w:adjustRightInd w:val="0"/>
      <w:spacing w:line="280" w:lineRule="exact"/>
    </w:pPr>
    <w:rPr>
      <w:rFonts w:ascii="Arial" w:eastAsia="Times New Roman" w:hAnsi="Arial" w:cs="Arial"/>
      <w:color w:val="000000"/>
      <w:sz w:val="21"/>
      <w:szCs w:val="21"/>
    </w:rPr>
  </w:style>
  <w:style w:type="character" w:customStyle="1" w:styleId="BulletParagraphChar">
    <w:name w:val="Bullet Paragraph Char"/>
    <w:basedOn w:val="DefaultParagraphFont"/>
    <w:link w:val="BulletParagraph"/>
    <w:rsid w:val="00A34841"/>
    <w:rPr>
      <w:rFonts w:ascii="Arial" w:eastAsia="Times New Roman" w:hAnsi="Arial" w:cs="Arial"/>
      <w:color w:val="000000"/>
      <w:sz w:val="21"/>
      <w:szCs w:val="21"/>
    </w:rPr>
  </w:style>
  <w:style w:type="paragraph" w:customStyle="1" w:styleId="pf0">
    <w:name w:val="pf0"/>
    <w:basedOn w:val="Normal"/>
    <w:rsid w:val="001247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247BE"/>
    <w:rPr>
      <w:rFonts w:ascii="Segoe UI" w:hAnsi="Segoe UI" w:cs="Segoe UI" w:hint="default"/>
      <w:sz w:val="18"/>
      <w:szCs w:val="18"/>
      <w:shd w:val="clear" w:color="auto" w:fill="FFFFFF"/>
    </w:rPr>
  </w:style>
  <w:style w:type="character" w:customStyle="1" w:styleId="cf11">
    <w:name w:val="cf11"/>
    <w:basedOn w:val="DefaultParagraphFont"/>
    <w:rsid w:val="001247BE"/>
    <w:rPr>
      <w:rFonts w:ascii="Segoe UI" w:hAnsi="Segoe UI" w:cs="Segoe UI" w:hint="default"/>
      <w:sz w:val="18"/>
      <w:szCs w:val="18"/>
    </w:rPr>
  </w:style>
  <w:style w:type="character" w:customStyle="1" w:styleId="ui-provider">
    <w:name w:val="ui-provider"/>
    <w:basedOn w:val="DefaultParagraphFont"/>
    <w:rsid w:val="00AD3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8610">
      <w:bodyDiv w:val="1"/>
      <w:marLeft w:val="0"/>
      <w:marRight w:val="0"/>
      <w:marTop w:val="0"/>
      <w:marBottom w:val="0"/>
      <w:divBdr>
        <w:top w:val="none" w:sz="0" w:space="0" w:color="auto"/>
        <w:left w:val="none" w:sz="0" w:space="0" w:color="auto"/>
        <w:bottom w:val="none" w:sz="0" w:space="0" w:color="auto"/>
        <w:right w:val="none" w:sz="0" w:space="0" w:color="auto"/>
      </w:divBdr>
    </w:div>
    <w:div w:id="71049838">
      <w:bodyDiv w:val="1"/>
      <w:marLeft w:val="0"/>
      <w:marRight w:val="0"/>
      <w:marTop w:val="0"/>
      <w:marBottom w:val="0"/>
      <w:divBdr>
        <w:top w:val="none" w:sz="0" w:space="0" w:color="auto"/>
        <w:left w:val="none" w:sz="0" w:space="0" w:color="auto"/>
        <w:bottom w:val="none" w:sz="0" w:space="0" w:color="auto"/>
        <w:right w:val="none" w:sz="0" w:space="0" w:color="auto"/>
      </w:divBdr>
    </w:div>
    <w:div w:id="74253096">
      <w:bodyDiv w:val="1"/>
      <w:marLeft w:val="0"/>
      <w:marRight w:val="0"/>
      <w:marTop w:val="0"/>
      <w:marBottom w:val="0"/>
      <w:divBdr>
        <w:top w:val="none" w:sz="0" w:space="0" w:color="auto"/>
        <w:left w:val="none" w:sz="0" w:space="0" w:color="auto"/>
        <w:bottom w:val="none" w:sz="0" w:space="0" w:color="auto"/>
        <w:right w:val="none" w:sz="0" w:space="0" w:color="auto"/>
      </w:divBdr>
    </w:div>
    <w:div w:id="428549144">
      <w:bodyDiv w:val="1"/>
      <w:marLeft w:val="0"/>
      <w:marRight w:val="0"/>
      <w:marTop w:val="0"/>
      <w:marBottom w:val="0"/>
      <w:divBdr>
        <w:top w:val="none" w:sz="0" w:space="0" w:color="auto"/>
        <w:left w:val="none" w:sz="0" w:space="0" w:color="auto"/>
        <w:bottom w:val="none" w:sz="0" w:space="0" w:color="auto"/>
        <w:right w:val="none" w:sz="0" w:space="0" w:color="auto"/>
      </w:divBdr>
    </w:div>
    <w:div w:id="448862417">
      <w:bodyDiv w:val="1"/>
      <w:marLeft w:val="0"/>
      <w:marRight w:val="0"/>
      <w:marTop w:val="0"/>
      <w:marBottom w:val="0"/>
      <w:divBdr>
        <w:top w:val="none" w:sz="0" w:space="0" w:color="auto"/>
        <w:left w:val="none" w:sz="0" w:space="0" w:color="auto"/>
        <w:bottom w:val="none" w:sz="0" w:space="0" w:color="auto"/>
        <w:right w:val="none" w:sz="0" w:space="0" w:color="auto"/>
      </w:divBdr>
    </w:div>
    <w:div w:id="490561409">
      <w:bodyDiv w:val="1"/>
      <w:marLeft w:val="0"/>
      <w:marRight w:val="0"/>
      <w:marTop w:val="0"/>
      <w:marBottom w:val="0"/>
      <w:divBdr>
        <w:top w:val="none" w:sz="0" w:space="0" w:color="auto"/>
        <w:left w:val="none" w:sz="0" w:space="0" w:color="auto"/>
        <w:bottom w:val="none" w:sz="0" w:space="0" w:color="auto"/>
        <w:right w:val="none" w:sz="0" w:space="0" w:color="auto"/>
      </w:divBdr>
    </w:div>
    <w:div w:id="574054387">
      <w:bodyDiv w:val="1"/>
      <w:marLeft w:val="0"/>
      <w:marRight w:val="0"/>
      <w:marTop w:val="0"/>
      <w:marBottom w:val="0"/>
      <w:divBdr>
        <w:top w:val="none" w:sz="0" w:space="0" w:color="auto"/>
        <w:left w:val="none" w:sz="0" w:space="0" w:color="auto"/>
        <w:bottom w:val="none" w:sz="0" w:space="0" w:color="auto"/>
        <w:right w:val="none" w:sz="0" w:space="0" w:color="auto"/>
      </w:divBdr>
    </w:div>
    <w:div w:id="636224987">
      <w:bodyDiv w:val="1"/>
      <w:marLeft w:val="0"/>
      <w:marRight w:val="0"/>
      <w:marTop w:val="0"/>
      <w:marBottom w:val="0"/>
      <w:divBdr>
        <w:top w:val="none" w:sz="0" w:space="0" w:color="auto"/>
        <w:left w:val="none" w:sz="0" w:space="0" w:color="auto"/>
        <w:bottom w:val="none" w:sz="0" w:space="0" w:color="auto"/>
        <w:right w:val="none" w:sz="0" w:space="0" w:color="auto"/>
      </w:divBdr>
    </w:div>
    <w:div w:id="673144445">
      <w:bodyDiv w:val="1"/>
      <w:marLeft w:val="0"/>
      <w:marRight w:val="0"/>
      <w:marTop w:val="0"/>
      <w:marBottom w:val="0"/>
      <w:divBdr>
        <w:top w:val="none" w:sz="0" w:space="0" w:color="auto"/>
        <w:left w:val="none" w:sz="0" w:space="0" w:color="auto"/>
        <w:bottom w:val="none" w:sz="0" w:space="0" w:color="auto"/>
        <w:right w:val="none" w:sz="0" w:space="0" w:color="auto"/>
      </w:divBdr>
    </w:div>
    <w:div w:id="732050317">
      <w:bodyDiv w:val="1"/>
      <w:marLeft w:val="0"/>
      <w:marRight w:val="0"/>
      <w:marTop w:val="0"/>
      <w:marBottom w:val="0"/>
      <w:divBdr>
        <w:top w:val="none" w:sz="0" w:space="0" w:color="auto"/>
        <w:left w:val="none" w:sz="0" w:space="0" w:color="auto"/>
        <w:bottom w:val="none" w:sz="0" w:space="0" w:color="auto"/>
        <w:right w:val="none" w:sz="0" w:space="0" w:color="auto"/>
      </w:divBdr>
    </w:div>
    <w:div w:id="749740411">
      <w:bodyDiv w:val="1"/>
      <w:marLeft w:val="0"/>
      <w:marRight w:val="0"/>
      <w:marTop w:val="0"/>
      <w:marBottom w:val="0"/>
      <w:divBdr>
        <w:top w:val="none" w:sz="0" w:space="0" w:color="auto"/>
        <w:left w:val="none" w:sz="0" w:space="0" w:color="auto"/>
        <w:bottom w:val="none" w:sz="0" w:space="0" w:color="auto"/>
        <w:right w:val="none" w:sz="0" w:space="0" w:color="auto"/>
      </w:divBdr>
    </w:div>
    <w:div w:id="935744322">
      <w:bodyDiv w:val="1"/>
      <w:marLeft w:val="0"/>
      <w:marRight w:val="0"/>
      <w:marTop w:val="0"/>
      <w:marBottom w:val="0"/>
      <w:divBdr>
        <w:top w:val="none" w:sz="0" w:space="0" w:color="auto"/>
        <w:left w:val="none" w:sz="0" w:space="0" w:color="auto"/>
        <w:bottom w:val="none" w:sz="0" w:space="0" w:color="auto"/>
        <w:right w:val="none" w:sz="0" w:space="0" w:color="auto"/>
      </w:divBdr>
    </w:div>
    <w:div w:id="1329750486">
      <w:bodyDiv w:val="1"/>
      <w:marLeft w:val="0"/>
      <w:marRight w:val="0"/>
      <w:marTop w:val="0"/>
      <w:marBottom w:val="0"/>
      <w:divBdr>
        <w:top w:val="none" w:sz="0" w:space="0" w:color="auto"/>
        <w:left w:val="none" w:sz="0" w:space="0" w:color="auto"/>
        <w:bottom w:val="none" w:sz="0" w:space="0" w:color="auto"/>
        <w:right w:val="none" w:sz="0" w:space="0" w:color="auto"/>
      </w:divBdr>
    </w:div>
    <w:div w:id="1333071681">
      <w:bodyDiv w:val="1"/>
      <w:marLeft w:val="0"/>
      <w:marRight w:val="0"/>
      <w:marTop w:val="0"/>
      <w:marBottom w:val="0"/>
      <w:divBdr>
        <w:top w:val="none" w:sz="0" w:space="0" w:color="auto"/>
        <w:left w:val="none" w:sz="0" w:space="0" w:color="auto"/>
        <w:bottom w:val="none" w:sz="0" w:space="0" w:color="auto"/>
        <w:right w:val="none" w:sz="0" w:space="0" w:color="auto"/>
      </w:divBdr>
    </w:div>
    <w:div w:id="1338074400">
      <w:bodyDiv w:val="1"/>
      <w:marLeft w:val="0"/>
      <w:marRight w:val="0"/>
      <w:marTop w:val="0"/>
      <w:marBottom w:val="0"/>
      <w:divBdr>
        <w:top w:val="none" w:sz="0" w:space="0" w:color="auto"/>
        <w:left w:val="none" w:sz="0" w:space="0" w:color="auto"/>
        <w:bottom w:val="none" w:sz="0" w:space="0" w:color="auto"/>
        <w:right w:val="none" w:sz="0" w:space="0" w:color="auto"/>
      </w:divBdr>
    </w:div>
    <w:div w:id="1363282251">
      <w:bodyDiv w:val="1"/>
      <w:marLeft w:val="0"/>
      <w:marRight w:val="0"/>
      <w:marTop w:val="0"/>
      <w:marBottom w:val="0"/>
      <w:divBdr>
        <w:top w:val="none" w:sz="0" w:space="0" w:color="auto"/>
        <w:left w:val="none" w:sz="0" w:space="0" w:color="auto"/>
        <w:bottom w:val="none" w:sz="0" w:space="0" w:color="auto"/>
        <w:right w:val="none" w:sz="0" w:space="0" w:color="auto"/>
      </w:divBdr>
    </w:div>
    <w:div w:id="1363432837">
      <w:bodyDiv w:val="1"/>
      <w:marLeft w:val="0"/>
      <w:marRight w:val="0"/>
      <w:marTop w:val="0"/>
      <w:marBottom w:val="0"/>
      <w:divBdr>
        <w:top w:val="none" w:sz="0" w:space="0" w:color="auto"/>
        <w:left w:val="none" w:sz="0" w:space="0" w:color="auto"/>
        <w:bottom w:val="none" w:sz="0" w:space="0" w:color="auto"/>
        <w:right w:val="none" w:sz="0" w:space="0" w:color="auto"/>
      </w:divBdr>
    </w:div>
    <w:div w:id="1380209801">
      <w:bodyDiv w:val="1"/>
      <w:marLeft w:val="0"/>
      <w:marRight w:val="0"/>
      <w:marTop w:val="0"/>
      <w:marBottom w:val="0"/>
      <w:divBdr>
        <w:top w:val="none" w:sz="0" w:space="0" w:color="auto"/>
        <w:left w:val="none" w:sz="0" w:space="0" w:color="auto"/>
        <w:bottom w:val="none" w:sz="0" w:space="0" w:color="auto"/>
        <w:right w:val="none" w:sz="0" w:space="0" w:color="auto"/>
      </w:divBdr>
    </w:div>
    <w:div w:id="1402874079">
      <w:bodyDiv w:val="1"/>
      <w:marLeft w:val="0"/>
      <w:marRight w:val="0"/>
      <w:marTop w:val="0"/>
      <w:marBottom w:val="0"/>
      <w:divBdr>
        <w:top w:val="none" w:sz="0" w:space="0" w:color="auto"/>
        <w:left w:val="none" w:sz="0" w:space="0" w:color="auto"/>
        <w:bottom w:val="none" w:sz="0" w:space="0" w:color="auto"/>
        <w:right w:val="none" w:sz="0" w:space="0" w:color="auto"/>
      </w:divBdr>
    </w:div>
    <w:div w:id="1403137339">
      <w:bodyDiv w:val="1"/>
      <w:marLeft w:val="0"/>
      <w:marRight w:val="0"/>
      <w:marTop w:val="0"/>
      <w:marBottom w:val="0"/>
      <w:divBdr>
        <w:top w:val="none" w:sz="0" w:space="0" w:color="auto"/>
        <w:left w:val="none" w:sz="0" w:space="0" w:color="auto"/>
        <w:bottom w:val="none" w:sz="0" w:space="0" w:color="auto"/>
        <w:right w:val="none" w:sz="0" w:space="0" w:color="auto"/>
      </w:divBdr>
    </w:div>
    <w:div w:id="1522625610">
      <w:bodyDiv w:val="1"/>
      <w:marLeft w:val="0"/>
      <w:marRight w:val="0"/>
      <w:marTop w:val="0"/>
      <w:marBottom w:val="0"/>
      <w:divBdr>
        <w:top w:val="none" w:sz="0" w:space="0" w:color="auto"/>
        <w:left w:val="none" w:sz="0" w:space="0" w:color="auto"/>
        <w:bottom w:val="none" w:sz="0" w:space="0" w:color="auto"/>
        <w:right w:val="none" w:sz="0" w:space="0" w:color="auto"/>
      </w:divBdr>
    </w:div>
    <w:div w:id="1590503168">
      <w:bodyDiv w:val="1"/>
      <w:marLeft w:val="0"/>
      <w:marRight w:val="0"/>
      <w:marTop w:val="0"/>
      <w:marBottom w:val="0"/>
      <w:divBdr>
        <w:top w:val="none" w:sz="0" w:space="0" w:color="auto"/>
        <w:left w:val="none" w:sz="0" w:space="0" w:color="auto"/>
        <w:bottom w:val="none" w:sz="0" w:space="0" w:color="auto"/>
        <w:right w:val="none" w:sz="0" w:space="0" w:color="auto"/>
      </w:divBdr>
    </w:div>
    <w:div w:id="1669479403">
      <w:bodyDiv w:val="1"/>
      <w:marLeft w:val="0"/>
      <w:marRight w:val="0"/>
      <w:marTop w:val="0"/>
      <w:marBottom w:val="0"/>
      <w:divBdr>
        <w:top w:val="none" w:sz="0" w:space="0" w:color="auto"/>
        <w:left w:val="none" w:sz="0" w:space="0" w:color="auto"/>
        <w:bottom w:val="none" w:sz="0" w:space="0" w:color="auto"/>
        <w:right w:val="none" w:sz="0" w:space="0" w:color="auto"/>
      </w:divBdr>
    </w:div>
    <w:div w:id="1702516203">
      <w:bodyDiv w:val="1"/>
      <w:marLeft w:val="0"/>
      <w:marRight w:val="0"/>
      <w:marTop w:val="0"/>
      <w:marBottom w:val="0"/>
      <w:divBdr>
        <w:top w:val="none" w:sz="0" w:space="0" w:color="auto"/>
        <w:left w:val="none" w:sz="0" w:space="0" w:color="auto"/>
        <w:bottom w:val="none" w:sz="0" w:space="0" w:color="auto"/>
        <w:right w:val="none" w:sz="0" w:space="0" w:color="auto"/>
      </w:divBdr>
    </w:div>
    <w:div w:id="1801075188">
      <w:bodyDiv w:val="1"/>
      <w:marLeft w:val="0"/>
      <w:marRight w:val="0"/>
      <w:marTop w:val="0"/>
      <w:marBottom w:val="0"/>
      <w:divBdr>
        <w:top w:val="none" w:sz="0" w:space="0" w:color="auto"/>
        <w:left w:val="none" w:sz="0" w:space="0" w:color="auto"/>
        <w:bottom w:val="none" w:sz="0" w:space="0" w:color="auto"/>
        <w:right w:val="none" w:sz="0" w:space="0" w:color="auto"/>
      </w:divBdr>
    </w:div>
    <w:div w:id="1811510136">
      <w:bodyDiv w:val="1"/>
      <w:marLeft w:val="0"/>
      <w:marRight w:val="0"/>
      <w:marTop w:val="0"/>
      <w:marBottom w:val="0"/>
      <w:divBdr>
        <w:top w:val="none" w:sz="0" w:space="0" w:color="auto"/>
        <w:left w:val="none" w:sz="0" w:space="0" w:color="auto"/>
        <w:bottom w:val="none" w:sz="0" w:space="0" w:color="auto"/>
        <w:right w:val="none" w:sz="0" w:space="0" w:color="auto"/>
      </w:divBdr>
    </w:div>
    <w:div w:id="1832135999">
      <w:bodyDiv w:val="1"/>
      <w:marLeft w:val="0"/>
      <w:marRight w:val="0"/>
      <w:marTop w:val="0"/>
      <w:marBottom w:val="0"/>
      <w:divBdr>
        <w:top w:val="none" w:sz="0" w:space="0" w:color="auto"/>
        <w:left w:val="none" w:sz="0" w:space="0" w:color="auto"/>
        <w:bottom w:val="none" w:sz="0" w:space="0" w:color="auto"/>
        <w:right w:val="none" w:sz="0" w:space="0" w:color="auto"/>
      </w:divBdr>
    </w:div>
    <w:div w:id="1918979204">
      <w:bodyDiv w:val="1"/>
      <w:marLeft w:val="0"/>
      <w:marRight w:val="0"/>
      <w:marTop w:val="0"/>
      <w:marBottom w:val="0"/>
      <w:divBdr>
        <w:top w:val="none" w:sz="0" w:space="0" w:color="auto"/>
        <w:left w:val="none" w:sz="0" w:space="0" w:color="auto"/>
        <w:bottom w:val="none" w:sz="0" w:space="0" w:color="auto"/>
        <w:right w:val="none" w:sz="0" w:space="0" w:color="auto"/>
      </w:divBdr>
    </w:div>
    <w:div w:id="1963070722">
      <w:bodyDiv w:val="1"/>
      <w:marLeft w:val="0"/>
      <w:marRight w:val="0"/>
      <w:marTop w:val="0"/>
      <w:marBottom w:val="0"/>
      <w:divBdr>
        <w:top w:val="none" w:sz="0" w:space="0" w:color="auto"/>
        <w:left w:val="none" w:sz="0" w:space="0" w:color="auto"/>
        <w:bottom w:val="none" w:sz="0" w:space="0" w:color="auto"/>
        <w:right w:val="none" w:sz="0" w:space="0" w:color="auto"/>
      </w:divBdr>
    </w:div>
    <w:div w:id="1981811967">
      <w:bodyDiv w:val="1"/>
      <w:marLeft w:val="0"/>
      <w:marRight w:val="0"/>
      <w:marTop w:val="0"/>
      <w:marBottom w:val="0"/>
      <w:divBdr>
        <w:top w:val="none" w:sz="0" w:space="0" w:color="auto"/>
        <w:left w:val="none" w:sz="0" w:space="0" w:color="auto"/>
        <w:bottom w:val="none" w:sz="0" w:space="0" w:color="auto"/>
        <w:right w:val="none" w:sz="0" w:space="0" w:color="auto"/>
      </w:divBdr>
    </w:div>
    <w:div w:id="2010596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03690342C0E14F89CC2B5575E5BE3E" ma:contentTypeVersion="13" ma:contentTypeDescription="Create a new document." ma:contentTypeScope="" ma:versionID="a38f643c7e1e628f6eb28efc3af9efbc">
  <xsd:schema xmlns:xsd="http://www.w3.org/2001/XMLSchema" xmlns:xs="http://www.w3.org/2001/XMLSchema" xmlns:p="http://schemas.microsoft.com/office/2006/metadata/properties" xmlns:ns3="baa56fc4-9a6d-41f9-9d9c-5e59112385e5" xmlns:ns4="f9327210-ad4d-4868-b2cb-60d70eed921e" targetNamespace="http://schemas.microsoft.com/office/2006/metadata/properties" ma:root="true" ma:fieldsID="6f18bce873b4b8176b554caf6b003bb8" ns3:_="" ns4:_="">
    <xsd:import namespace="baa56fc4-9a6d-41f9-9d9c-5e59112385e5"/>
    <xsd:import namespace="f9327210-ad4d-4868-b2cb-60d70eed921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56fc4-9a6d-41f9-9d9c-5e5911238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327210-ad4d-4868-b2cb-60d70eed92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aa56fc4-9a6d-41f9-9d9c-5e59112385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CB3ED4-B40E-4A41-B3F5-1CB0F296ABED}">
  <ds:schemaRefs>
    <ds:schemaRef ds:uri="http://schemas.openxmlformats.org/officeDocument/2006/bibliography"/>
  </ds:schemaRefs>
</ds:datastoreItem>
</file>

<file path=customXml/itemProps2.xml><?xml version="1.0" encoding="utf-8"?>
<ds:datastoreItem xmlns:ds="http://schemas.openxmlformats.org/officeDocument/2006/customXml" ds:itemID="{71B97CA0-95BE-490A-B9EA-4E9950619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56fc4-9a6d-41f9-9d9c-5e59112385e5"/>
    <ds:schemaRef ds:uri="f9327210-ad4d-4868-b2cb-60d70eed9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27B31-1FFF-4800-903E-A5BBF51200E6}">
  <ds:schemaRef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baa56fc4-9a6d-41f9-9d9c-5e59112385e5"/>
    <ds:schemaRef ds:uri="http://purl.org/dc/elements/1.1/"/>
    <ds:schemaRef ds:uri="http://purl.org/dc/terms/"/>
    <ds:schemaRef ds:uri="http://schemas.openxmlformats.org/package/2006/metadata/core-properties"/>
    <ds:schemaRef ds:uri="f9327210-ad4d-4868-b2cb-60d70eed921e"/>
    <ds:schemaRef ds:uri="http://purl.org/dc/dcmitype/"/>
  </ds:schemaRefs>
</ds:datastoreItem>
</file>

<file path=customXml/itemProps4.xml><?xml version="1.0" encoding="utf-8"?>
<ds:datastoreItem xmlns:ds="http://schemas.openxmlformats.org/officeDocument/2006/customXml" ds:itemID="{EB546A31-763B-4EF8-84F2-90341671F5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31332</Words>
  <Characters>178890</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Home Forward MTW Plan</vt:lpstr>
    </vt:vector>
  </TitlesOfParts>
  <Company>Home Forward</Company>
  <LinksUpToDate>false</LinksUpToDate>
  <CharactersWithSpaces>209803</CharactersWithSpaces>
  <SharedDoc>false</SharedDoc>
  <HLinks>
    <vt:vector size="318" baseType="variant">
      <vt:variant>
        <vt:i4>7864414</vt:i4>
      </vt:variant>
      <vt:variant>
        <vt:i4>156</vt:i4>
      </vt:variant>
      <vt:variant>
        <vt:i4>0</vt:i4>
      </vt:variant>
      <vt:variant>
        <vt:i4>5</vt:i4>
      </vt:variant>
      <vt:variant>
        <vt:lpwstr>mailto:Ian0697@homeforward.org</vt:lpwstr>
      </vt:variant>
      <vt:variant>
        <vt:lpwstr/>
      </vt:variant>
      <vt:variant>
        <vt:i4>6422599</vt:i4>
      </vt:variant>
      <vt:variant>
        <vt:i4>153</vt:i4>
      </vt:variant>
      <vt:variant>
        <vt:i4>0</vt:i4>
      </vt:variant>
      <vt:variant>
        <vt:i4>5</vt:i4>
      </vt:variant>
      <vt:variant>
        <vt:lpwstr>mailto:KandyS@homeforward.org</vt:lpwstr>
      </vt:variant>
      <vt:variant>
        <vt:lpwstr/>
      </vt:variant>
      <vt:variant>
        <vt:i4>8192073</vt:i4>
      </vt:variant>
      <vt:variant>
        <vt:i4>150</vt:i4>
      </vt:variant>
      <vt:variant>
        <vt:i4>0</vt:i4>
      </vt:variant>
      <vt:variant>
        <vt:i4>5</vt:i4>
      </vt:variant>
      <vt:variant>
        <vt:lpwstr>mailto:LindaU@homeforward.org</vt:lpwstr>
      </vt:variant>
      <vt:variant>
        <vt:lpwstr/>
      </vt:variant>
      <vt:variant>
        <vt:i4>1966141</vt:i4>
      </vt:variant>
      <vt:variant>
        <vt:i4>147</vt:i4>
      </vt:variant>
      <vt:variant>
        <vt:i4>0</vt:i4>
      </vt:variant>
      <vt:variant>
        <vt:i4>5</vt:i4>
      </vt:variant>
      <vt:variant>
        <vt:lpwstr>mailto:Josephin@homeforward.org</vt:lpwstr>
      </vt:variant>
      <vt:variant>
        <vt:lpwstr/>
      </vt:variant>
      <vt:variant>
        <vt:i4>7929921</vt:i4>
      </vt:variant>
      <vt:variant>
        <vt:i4>144</vt:i4>
      </vt:variant>
      <vt:variant>
        <vt:i4>0</vt:i4>
      </vt:variant>
      <vt:variant>
        <vt:i4>5</vt:i4>
      </vt:variant>
      <vt:variant>
        <vt:lpwstr>mailto:Terren1059@homeforward.org</vt:lpwstr>
      </vt:variant>
      <vt:variant>
        <vt:lpwstr/>
      </vt:variant>
      <vt:variant>
        <vt:i4>1310782</vt:i4>
      </vt:variant>
      <vt:variant>
        <vt:i4>141</vt:i4>
      </vt:variant>
      <vt:variant>
        <vt:i4>0</vt:i4>
      </vt:variant>
      <vt:variant>
        <vt:i4>5</vt:i4>
      </vt:variant>
      <vt:variant>
        <vt:lpwstr>mailto:Jeff0965@homeforward.org</vt:lpwstr>
      </vt:variant>
      <vt:variant>
        <vt:lpwstr/>
      </vt:variant>
      <vt:variant>
        <vt:i4>7798863</vt:i4>
      </vt:variant>
      <vt:variant>
        <vt:i4>138</vt:i4>
      </vt:variant>
      <vt:variant>
        <vt:i4>0</vt:i4>
      </vt:variant>
      <vt:variant>
        <vt:i4>5</vt:i4>
      </vt:variant>
      <vt:variant>
        <vt:lpwstr>mailto:EliseA@homeforward.org</vt:lpwstr>
      </vt:variant>
      <vt:variant>
        <vt:lpwstr/>
      </vt:variant>
      <vt:variant>
        <vt:i4>8192073</vt:i4>
      </vt:variant>
      <vt:variant>
        <vt:i4>135</vt:i4>
      </vt:variant>
      <vt:variant>
        <vt:i4>0</vt:i4>
      </vt:variant>
      <vt:variant>
        <vt:i4>5</vt:i4>
      </vt:variant>
      <vt:variant>
        <vt:lpwstr>mailto:LindaU@homeforward.org</vt:lpwstr>
      </vt:variant>
      <vt:variant>
        <vt:lpwstr/>
      </vt:variant>
      <vt:variant>
        <vt:i4>6422599</vt:i4>
      </vt:variant>
      <vt:variant>
        <vt:i4>132</vt:i4>
      </vt:variant>
      <vt:variant>
        <vt:i4>0</vt:i4>
      </vt:variant>
      <vt:variant>
        <vt:i4>5</vt:i4>
      </vt:variant>
      <vt:variant>
        <vt:lpwstr>mailto:KandyS@homeforward.org</vt:lpwstr>
      </vt:variant>
      <vt:variant>
        <vt:lpwstr/>
      </vt:variant>
      <vt:variant>
        <vt:i4>6422599</vt:i4>
      </vt:variant>
      <vt:variant>
        <vt:i4>129</vt:i4>
      </vt:variant>
      <vt:variant>
        <vt:i4>0</vt:i4>
      </vt:variant>
      <vt:variant>
        <vt:i4>5</vt:i4>
      </vt:variant>
      <vt:variant>
        <vt:lpwstr>mailto:KandyS@homeforward.org</vt:lpwstr>
      </vt:variant>
      <vt:variant>
        <vt:lpwstr/>
      </vt:variant>
      <vt:variant>
        <vt:i4>2031658</vt:i4>
      </vt:variant>
      <vt:variant>
        <vt:i4>126</vt:i4>
      </vt:variant>
      <vt:variant>
        <vt:i4>0</vt:i4>
      </vt:variant>
      <vt:variant>
        <vt:i4>5</vt:i4>
      </vt:variant>
      <vt:variant>
        <vt:lpwstr>mailto:JuliG@homeforward.org</vt:lpwstr>
      </vt:variant>
      <vt:variant>
        <vt:lpwstr/>
      </vt:variant>
      <vt:variant>
        <vt:i4>1900589</vt:i4>
      </vt:variant>
      <vt:variant>
        <vt:i4>123</vt:i4>
      </vt:variant>
      <vt:variant>
        <vt:i4>0</vt:i4>
      </vt:variant>
      <vt:variant>
        <vt:i4>5</vt:i4>
      </vt:variant>
      <vt:variant>
        <vt:lpwstr>mailto:Brian0680@homeforward.org</vt:lpwstr>
      </vt:variant>
      <vt:variant>
        <vt:lpwstr/>
      </vt:variant>
      <vt:variant>
        <vt:i4>7864414</vt:i4>
      </vt:variant>
      <vt:variant>
        <vt:i4>120</vt:i4>
      </vt:variant>
      <vt:variant>
        <vt:i4>0</vt:i4>
      </vt:variant>
      <vt:variant>
        <vt:i4>5</vt:i4>
      </vt:variant>
      <vt:variant>
        <vt:lpwstr>mailto:Ian0697@homeforward.org</vt:lpwstr>
      </vt:variant>
      <vt:variant>
        <vt:lpwstr/>
      </vt:variant>
      <vt:variant>
        <vt:i4>7667795</vt:i4>
      </vt:variant>
      <vt:variant>
        <vt:i4>117</vt:i4>
      </vt:variant>
      <vt:variant>
        <vt:i4>0</vt:i4>
      </vt:variant>
      <vt:variant>
        <vt:i4>5</vt:i4>
      </vt:variant>
      <vt:variant>
        <vt:lpwstr>mailto:Biljana0683@homeforward.org</vt:lpwstr>
      </vt:variant>
      <vt:variant>
        <vt:lpwstr/>
      </vt:variant>
      <vt:variant>
        <vt:i4>7929921</vt:i4>
      </vt:variant>
      <vt:variant>
        <vt:i4>114</vt:i4>
      </vt:variant>
      <vt:variant>
        <vt:i4>0</vt:i4>
      </vt:variant>
      <vt:variant>
        <vt:i4>5</vt:i4>
      </vt:variant>
      <vt:variant>
        <vt:lpwstr>mailto:Terren1059@homeforward.org</vt:lpwstr>
      </vt:variant>
      <vt:variant>
        <vt:lpwstr/>
      </vt:variant>
      <vt:variant>
        <vt:i4>7798875</vt:i4>
      </vt:variant>
      <vt:variant>
        <vt:i4>111</vt:i4>
      </vt:variant>
      <vt:variant>
        <vt:i4>0</vt:i4>
      </vt:variant>
      <vt:variant>
        <vt:i4>5</vt:i4>
      </vt:variant>
      <vt:variant>
        <vt:lpwstr>mailto:Amanda5189@homeforward.org</vt:lpwstr>
      </vt:variant>
      <vt:variant>
        <vt:lpwstr/>
      </vt:variant>
      <vt:variant>
        <vt:i4>1769514</vt:i4>
      </vt:variant>
      <vt:variant>
        <vt:i4>108</vt:i4>
      </vt:variant>
      <vt:variant>
        <vt:i4>0</vt:i4>
      </vt:variant>
      <vt:variant>
        <vt:i4>5</vt:i4>
      </vt:variant>
      <vt:variant>
        <vt:lpwstr>mailto:Christina0976@homeforward.org</vt:lpwstr>
      </vt:variant>
      <vt:variant>
        <vt:lpwstr/>
      </vt:variant>
      <vt:variant>
        <vt:i4>1638435</vt:i4>
      </vt:variant>
      <vt:variant>
        <vt:i4>105</vt:i4>
      </vt:variant>
      <vt:variant>
        <vt:i4>0</vt:i4>
      </vt:variant>
      <vt:variant>
        <vt:i4>5</vt:i4>
      </vt:variant>
      <vt:variant>
        <vt:lpwstr>mailto:IanS@homeforward.org</vt:lpwstr>
      </vt:variant>
      <vt:variant>
        <vt:lpwstr/>
      </vt:variant>
      <vt:variant>
        <vt:i4>1376306</vt:i4>
      </vt:variant>
      <vt:variant>
        <vt:i4>102</vt:i4>
      </vt:variant>
      <vt:variant>
        <vt:i4>0</vt:i4>
      </vt:variant>
      <vt:variant>
        <vt:i4>5</vt:i4>
      </vt:variant>
      <vt:variant>
        <vt:lpwstr>mailto:DenaA@homeforward.org</vt:lpwstr>
      </vt:variant>
      <vt:variant>
        <vt:lpwstr/>
      </vt:variant>
      <vt:variant>
        <vt:i4>1769514</vt:i4>
      </vt:variant>
      <vt:variant>
        <vt:i4>99</vt:i4>
      </vt:variant>
      <vt:variant>
        <vt:i4>0</vt:i4>
      </vt:variant>
      <vt:variant>
        <vt:i4>5</vt:i4>
      </vt:variant>
      <vt:variant>
        <vt:lpwstr>mailto:Christina0976@homeforward.org</vt:lpwstr>
      </vt:variant>
      <vt:variant>
        <vt:lpwstr/>
      </vt:variant>
      <vt:variant>
        <vt:i4>1376306</vt:i4>
      </vt:variant>
      <vt:variant>
        <vt:i4>96</vt:i4>
      </vt:variant>
      <vt:variant>
        <vt:i4>0</vt:i4>
      </vt:variant>
      <vt:variant>
        <vt:i4>5</vt:i4>
      </vt:variant>
      <vt:variant>
        <vt:lpwstr>mailto:DenaA@homeforward.org</vt:lpwstr>
      </vt:variant>
      <vt:variant>
        <vt:lpwstr/>
      </vt:variant>
      <vt:variant>
        <vt:i4>1638435</vt:i4>
      </vt:variant>
      <vt:variant>
        <vt:i4>93</vt:i4>
      </vt:variant>
      <vt:variant>
        <vt:i4>0</vt:i4>
      </vt:variant>
      <vt:variant>
        <vt:i4>5</vt:i4>
      </vt:variant>
      <vt:variant>
        <vt:lpwstr>mailto:IanS@homeforward.org</vt:lpwstr>
      </vt:variant>
      <vt:variant>
        <vt:lpwstr/>
      </vt:variant>
      <vt:variant>
        <vt:i4>1900589</vt:i4>
      </vt:variant>
      <vt:variant>
        <vt:i4>90</vt:i4>
      </vt:variant>
      <vt:variant>
        <vt:i4>0</vt:i4>
      </vt:variant>
      <vt:variant>
        <vt:i4>5</vt:i4>
      </vt:variant>
      <vt:variant>
        <vt:lpwstr>mailto:Brian0680@homeforward.org</vt:lpwstr>
      </vt:variant>
      <vt:variant>
        <vt:lpwstr/>
      </vt:variant>
      <vt:variant>
        <vt:i4>1638435</vt:i4>
      </vt:variant>
      <vt:variant>
        <vt:i4>87</vt:i4>
      </vt:variant>
      <vt:variant>
        <vt:i4>0</vt:i4>
      </vt:variant>
      <vt:variant>
        <vt:i4>5</vt:i4>
      </vt:variant>
      <vt:variant>
        <vt:lpwstr>mailto:IanS@homeforward.org</vt:lpwstr>
      </vt:variant>
      <vt:variant>
        <vt:lpwstr/>
      </vt:variant>
      <vt:variant>
        <vt:i4>7929921</vt:i4>
      </vt:variant>
      <vt:variant>
        <vt:i4>84</vt:i4>
      </vt:variant>
      <vt:variant>
        <vt:i4>0</vt:i4>
      </vt:variant>
      <vt:variant>
        <vt:i4>5</vt:i4>
      </vt:variant>
      <vt:variant>
        <vt:lpwstr>mailto:Terren1059@homeforward.org</vt:lpwstr>
      </vt:variant>
      <vt:variant>
        <vt:lpwstr/>
      </vt:variant>
      <vt:variant>
        <vt:i4>7864414</vt:i4>
      </vt:variant>
      <vt:variant>
        <vt:i4>81</vt:i4>
      </vt:variant>
      <vt:variant>
        <vt:i4>0</vt:i4>
      </vt:variant>
      <vt:variant>
        <vt:i4>5</vt:i4>
      </vt:variant>
      <vt:variant>
        <vt:lpwstr>mailto:Ian0697@homeforward.org</vt:lpwstr>
      </vt:variant>
      <vt:variant>
        <vt:lpwstr/>
      </vt:variant>
      <vt:variant>
        <vt:i4>1900589</vt:i4>
      </vt:variant>
      <vt:variant>
        <vt:i4>78</vt:i4>
      </vt:variant>
      <vt:variant>
        <vt:i4>0</vt:i4>
      </vt:variant>
      <vt:variant>
        <vt:i4>5</vt:i4>
      </vt:variant>
      <vt:variant>
        <vt:lpwstr>mailto:Brian0680@homeforward.org</vt:lpwstr>
      </vt:variant>
      <vt:variant>
        <vt:lpwstr/>
      </vt:variant>
      <vt:variant>
        <vt:i4>1638435</vt:i4>
      </vt:variant>
      <vt:variant>
        <vt:i4>75</vt:i4>
      </vt:variant>
      <vt:variant>
        <vt:i4>0</vt:i4>
      </vt:variant>
      <vt:variant>
        <vt:i4>5</vt:i4>
      </vt:variant>
      <vt:variant>
        <vt:lpwstr>mailto:IanS@homeforward.org</vt:lpwstr>
      </vt:variant>
      <vt:variant>
        <vt:lpwstr/>
      </vt:variant>
      <vt:variant>
        <vt:i4>1900589</vt:i4>
      </vt:variant>
      <vt:variant>
        <vt:i4>72</vt:i4>
      </vt:variant>
      <vt:variant>
        <vt:i4>0</vt:i4>
      </vt:variant>
      <vt:variant>
        <vt:i4>5</vt:i4>
      </vt:variant>
      <vt:variant>
        <vt:lpwstr>mailto:Brian0680@homeforward.org</vt:lpwstr>
      </vt:variant>
      <vt:variant>
        <vt:lpwstr/>
      </vt:variant>
      <vt:variant>
        <vt:i4>7929921</vt:i4>
      </vt:variant>
      <vt:variant>
        <vt:i4>69</vt:i4>
      </vt:variant>
      <vt:variant>
        <vt:i4>0</vt:i4>
      </vt:variant>
      <vt:variant>
        <vt:i4>5</vt:i4>
      </vt:variant>
      <vt:variant>
        <vt:lpwstr>mailto:Terren1059@homeforward.org</vt:lpwstr>
      </vt:variant>
      <vt:variant>
        <vt:lpwstr/>
      </vt:variant>
      <vt:variant>
        <vt:i4>7929921</vt:i4>
      </vt:variant>
      <vt:variant>
        <vt:i4>66</vt:i4>
      </vt:variant>
      <vt:variant>
        <vt:i4>0</vt:i4>
      </vt:variant>
      <vt:variant>
        <vt:i4>5</vt:i4>
      </vt:variant>
      <vt:variant>
        <vt:lpwstr>mailto:Terren1059@homeforward.org</vt:lpwstr>
      </vt:variant>
      <vt:variant>
        <vt:lpwstr/>
      </vt:variant>
      <vt:variant>
        <vt:i4>1638435</vt:i4>
      </vt:variant>
      <vt:variant>
        <vt:i4>63</vt:i4>
      </vt:variant>
      <vt:variant>
        <vt:i4>0</vt:i4>
      </vt:variant>
      <vt:variant>
        <vt:i4>5</vt:i4>
      </vt:variant>
      <vt:variant>
        <vt:lpwstr>mailto:IanS@homeforward.org</vt:lpwstr>
      </vt:variant>
      <vt:variant>
        <vt:lpwstr/>
      </vt:variant>
      <vt:variant>
        <vt:i4>1900589</vt:i4>
      </vt:variant>
      <vt:variant>
        <vt:i4>60</vt:i4>
      </vt:variant>
      <vt:variant>
        <vt:i4>0</vt:i4>
      </vt:variant>
      <vt:variant>
        <vt:i4>5</vt:i4>
      </vt:variant>
      <vt:variant>
        <vt:lpwstr>mailto:Brian0680@homeforward.org</vt:lpwstr>
      </vt:variant>
      <vt:variant>
        <vt:lpwstr/>
      </vt:variant>
      <vt:variant>
        <vt:i4>1900589</vt:i4>
      </vt:variant>
      <vt:variant>
        <vt:i4>57</vt:i4>
      </vt:variant>
      <vt:variant>
        <vt:i4>0</vt:i4>
      </vt:variant>
      <vt:variant>
        <vt:i4>5</vt:i4>
      </vt:variant>
      <vt:variant>
        <vt:lpwstr>mailto:Brian0680@homeforward.org</vt:lpwstr>
      </vt:variant>
      <vt:variant>
        <vt:lpwstr/>
      </vt:variant>
      <vt:variant>
        <vt:i4>7667795</vt:i4>
      </vt:variant>
      <vt:variant>
        <vt:i4>54</vt:i4>
      </vt:variant>
      <vt:variant>
        <vt:i4>0</vt:i4>
      </vt:variant>
      <vt:variant>
        <vt:i4>5</vt:i4>
      </vt:variant>
      <vt:variant>
        <vt:lpwstr>mailto:Biljana0683@homeforward.org</vt:lpwstr>
      </vt:variant>
      <vt:variant>
        <vt:lpwstr/>
      </vt:variant>
      <vt:variant>
        <vt:i4>7929921</vt:i4>
      </vt:variant>
      <vt:variant>
        <vt:i4>51</vt:i4>
      </vt:variant>
      <vt:variant>
        <vt:i4>0</vt:i4>
      </vt:variant>
      <vt:variant>
        <vt:i4>5</vt:i4>
      </vt:variant>
      <vt:variant>
        <vt:lpwstr>mailto:Terren1059@homeforward.org</vt:lpwstr>
      </vt:variant>
      <vt:variant>
        <vt:lpwstr/>
      </vt:variant>
      <vt:variant>
        <vt:i4>1900589</vt:i4>
      </vt:variant>
      <vt:variant>
        <vt:i4>48</vt:i4>
      </vt:variant>
      <vt:variant>
        <vt:i4>0</vt:i4>
      </vt:variant>
      <vt:variant>
        <vt:i4>5</vt:i4>
      </vt:variant>
      <vt:variant>
        <vt:lpwstr>mailto:Brian0680@homeforward.org</vt:lpwstr>
      </vt:variant>
      <vt:variant>
        <vt:lpwstr/>
      </vt:variant>
      <vt:variant>
        <vt:i4>7798863</vt:i4>
      </vt:variant>
      <vt:variant>
        <vt:i4>45</vt:i4>
      </vt:variant>
      <vt:variant>
        <vt:i4>0</vt:i4>
      </vt:variant>
      <vt:variant>
        <vt:i4>5</vt:i4>
      </vt:variant>
      <vt:variant>
        <vt:lpwstr>mailto:EliseA@homeforward.org</vt:lpwstr>
      </vt:variant>
      <vt:variant>
        <vt:lpwstr/>
      </vt:variant>
      <vt:variant>
        <vt:i4>7929921</vt:i4>
      </vt:variant>
      <vt:variant>
        <vt:i4>42</vt:i4>
      </vt:variant>
      <vt:variant>
        <vt:i4>0</vt:i4>
      </vt:variant>
      <vt:variant>
        <vt:i4>5</vt:i4>
      </vt:variant>
      <vt:variant>
        <vt:lpwstr>mailto:Terren1059@homeforward.org</vt:lpwstr>
      </vt:variant>
      <vt:variant>
        <vt:lpwstr/>
      </vt:variant>
      <vt:variant>
        <vt:i4>393254</vt:i4>
      </vt:variant>
      <vt:variant>
        <vt:i4>39</vt:i4>
      </vt:variant>
      <vt:variant>
        <vt:i4>0</vt:i4>
      </vt:variant>
      <vt:variant>
        <vt:i4>5</vt:i4>
      </vt:variant>
      <vt:variant>
        <vt:lpwstr>mailto:Ekatrina@homeforward.org</vt:lpwstr>
      </vt:variant>
      <vt:variant>
        <vt:lpwstr/>
      </vt:variant>
      <vt:variant>
        <vt:i4>6291527</vt:i4>
      </vt:variant>
      <vt:variant>
        <vt:i4>36</vt:i4>
      </vt:variant>
      <vt:variant>
        <vt:i4>0</vt:i4>
      </vt:variant>
      <vt:variant>
        <vt:i4>5</vt:i4>
      </vt:variant>
      <vt:variant>
        <vt:lpwstr>mailto:JimmyR@homeforward.org</vt:lpwstr>
      </vt:variant>
      <vt:variant>
        <vt:lpwstr/>
      </vt:variant>
      <vt:variant>
        <vt:i4>7929921</vt:i4>
      </vt:variant>
      <vt:variant>
        <vt:i4>33</vt:i4>
      </vt:variant>
      <vt:variant>
        <vt:i4>0</vt:i4>
      </vt:variant>
      <vt:variant>
        <vt:i4>5</vt:i4>
      </vt:variant>
      <vt:variant>
        <vt:lpwstr>mailto:Terren1059@homeforward.org</vt:lpwstr>
      </vt:variant>
      <vt:variant>
        <vt:lpwstr/>
      </vt:variant>
      <vt:variant>
        <vt:i4>1638435</vt:i4>
      </vt:variant>
      <vt:variant>
        <vt:i4>30</vt:i4>
      </vt:variant>
      <vt:variant>
        <vt:i4>0</vt:i4>
      </vt:variant>
      <vt:variant>
        <vt:i4>5</vt:i4>
      </vt:variant>
      <vt:variant>
        <vt:lpwstr>mailto:IanS@homeforward.org</vt:lpwstr>
      </vt:variant>
      <vt:variant>
        <vt:lpwstr/>
      </vt:variant>
      <vt:variant>
        <vt:i4>1900589</vt:i4>
      </vt:variant>
      <vt:variant>
        <vt:i4>27</vt:i4>
      </vt:variant>
      <vt:variant>
        <vt:i4>0</vt:i4>
      </vt:variant>
      <vt:variant>
        <vt:i4>5</vt:i4>
      </vt:variant>
      <vt:variant>
        <vt:lpwstr>mailto:Brian0680@homeforward.org</vt:lpwstr>
      </vt:variant>
      <vt:variant>
        <vt:lpwstr/>
      </vt:variant>
      <vt:variant>
        <vt:i4>1900589</vt:i4>
      </vt:variant>
      <vt:variant>
        <vt:i4>24</vt:i4>
      </vt:variant>
      <vt:variant>
        <vt:i4>0</vt:i4>
      </vt:variant>
      <vt:variant>
        <vt:i4>5</vt:i4>
      </vt:variant>
      <vt:variant>
        <vt:lpwstr>mailto:Brian0680@homeforward.org</vt:lpwstr>
      </vt:variant>
      <vt:variant>
        <vt:lpwstr/>
      </vt:variant>
      <vt:variant>
        <vt:i4>7929921</vt:i4>
      </vt:variant>
      <vt:variant>
        <vt:i4>21</vt:i4>
      </vt:variant>
      <vt:variant>
        <vt:i4>0</vt:i4>
      </vt:variant>
      <vt:variant>
        <vt:i4>5</vt:i4>
      </vt:variant>
      <vt:variant>
        <vt:lpwstr>mailto:Terren1059@homeforward.org</vt:lpwstr>
      </vt:variant>
      <vt:variant>
        <vt:lpwstr/>
      </vt:variant>
      <vt:variant>
        <vt:i4>7929921</vt:i4>
      </vt:variant>
      <vt:variant>
        <vt:i4>18</vt:i4>
      </vt:variant>
      <vt:variant>
        <vt:i4>0</vt:i4>
      </vt:variant>
      <vt:variant>
        <vt:i4>5</vt:i4>
      </vt:variant>
      <vt:variant>
        <vt:lpwstr>mailto:Terren1059@homeforward.org</vt:lpwstr>
      </vt:variant>
      <vt:variant>
        <vt:lpwstr/>
      </vt:variant>
      <vt:variant>
        <vt:i4>7929921</vt:i4>
      </vt:variant>
      <vt:variant>
        <vt:i4>15</vt:i4>
      </vt:variant>
      <vt:variant>
        <vt:i4>0</vt:i4>
      </vt:variant>
      <vt:variant>
        <vt:i4>5</vt:i4>
      </vt:variant>
      <vt:variant>
        <vt:lpwstr>mailto:Terren1059@homeforward.org</vt:lpwstr>
      </vt:variant>
      <vt:variant>
        <vt:lpwstr/>
      </vt:variant>
      <vt:variant>
        <vt:i4>1638435</vt:i4>
      </vt:variant>
      <vt:variant>
        <vt:i4>12</vt:i4>
      </vt:variant>
      <vt:variant>
        <vt:i4>0</vt:i4>
      </vt:variant>
      <vt:variant>
        <vt:i4>5</vt:i4>
      </vt:variant>
      <vt:variant>
        <vt:lpwstr>mailto:IanS@homeforward.org</vt:lpwstr>
      </vt:variant>
      <vt:variant>
        <vt:lpwstr/>
      </vt:variant>
      <vt:variant>
        <vt:i4>7929921</vt:i4>
      </vt:variant>
      <vt:variant>
        <vt:i4>9</vt:i4>
      </vt:variant>
      <vt:variant>
        <vt:i4>0</vt:i4>
      </vt:variant>
      <vt:variant>
        <vt:i4>5</vt:i4>
      </vt:variant>
      <vt:variant>
        <vt:lpwstr>mailto:Terren1059@homeforward.org</vt:lpwstr>
      </vt:variant>
      <vt:variant>
        <vt:lpwstr/>
      </vt:variant>
      <vt:variant>
        <vt:i4>1769514</vt:i4>
      </vt:variant>
      <vt:variant>
        <vt:i4>6</vt:i4>
      </vt:variant>
      <vt:variant>
        <vt:i4>0</vt:i4>
      </vt:variant>
      <vt:variant>
        <vt:i4>5</vt:i4>
      </vt:variant>
      <vt:variant>
        <vt:lpwstr>mailto:Christina0976@homeforward.org</vt:lpwstr>
      </vt:variant>
      <vt:variant>
        <vt:lpwstr/>
      </vt:variant>
      <vt:variant>
        <vt:i4>1769514</vt:i4>
      </vt:variant>
      <vt:variant>
        <vt:i4>3</vt:i4>
      </vt:variant>
      <vt:variant>
        <vt:i4>0</vt:i4>
      </vt:variant>
      <vt:variant>
        <vt:i4>5</vt:i4>
      </vt:variant>
      <vt:variant>
        <vt:lpwstr>mailto:Christina0976@homeforward.org</vt:lpwstr>
      </vt:variant>
      <vt:variant>
        <vt:lpwstr/>
      </vt:variant>
      <vt:variant>
        <vt:i4>1769514</vt:i4>
      </vt:variant>
      <vt:variant>
        <vt:i4>0</vt:i4>
      </vt:variant>
      <vt:variant>
        <vt:i4>0</vt:i4>
      </vt:variant>
      <vt:variant>
        <vt:i4>5</vt:i4>
      </vt:variant>
      <vt:variant>
        <vt:lpwstr>mailto:Christina0976@homeforward.org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Forward MTW Plan</dc:title>
  <dc:subject/>
  <dc:creator>Home Forward</dc:creator>
  <cp:keywords/>
  <dc:description/>
  <cp:lastModifiedBy>Terren Wing</cp:lastModifiedBy>
  <cp:revision>4</cp:revision>
  <cp:lastPrinted>2021-08-18T23:39:00Z</cp:lastPrinted>
  <dcterms:created xsi:type="dcterms:W3CDTF">2024-07-25T21:19:00Z</dcterms:created>
  <dcterms:modified xsi:type="dcterms:W3CDTF">2024-07-25T21:22:00Z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0x010100A003690342C0E14F89CC2B5575E5BE3E</vt:lpwstr>
  </property>
  <property fmtid="{D5CDD505-2E9C-101B-9397-08002B2CF9AE}" pid="3" name="GrammarlyDocumentId">
    <vt:lpwstr>d7af036446a4ec8d4c873acdd719c43f20b11393d824cf7712760a86cbdfc126</vt:lpwstr>
  </property>
</Properties>
</file>