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15E3C" w14:textId="4DF3809D" w:rsidR="0079119F" w:rsidRPr="00B67EB9" w:rsidRDefault="00591521" w:rsidP="00B004A6">
      <w:pPr>
        <w:spacing w:after="0" w:line="240" w:lineRule="auto"/>
        <w:jc w:val="center"/>
        <w:rPr>
          <w:rFonts w:ascii="HelveticaNeueLT Std" w:eastAsia="Times New Roman" w:hAnsi="HelveticaNeueLT Std" w:cs="Times New Roman"/>
          <w:b/>
          <w:spacing w:val="100"/>
          <w:sz w:val="36"/>
          <w:szCs w:val="24"/>
        </w:rPr>
      </w:pPr>
      <w:r w:rsidRPr="00B67EB9">
        <w:rPr>
          <w:rFonts w:ascii="HelveticaNeueLT Std" w:eastAsia="Times New Roman" w:hAnsi="HelveticaNeueLT Std" w:cs="Times New Roman"/>
          <w:b/>
          <w:color w:val="00A4E4"/>
          <w:spacing w:val="100"/>
          <w:sz w:val="36"/>
          <w:szCs w:val="24"/>
        </w:rPr>
        <w:t xml:space="preserve">Fiscal Year </w:t>
      </w:r>
      <w:r w:rsidR="00755254">
        <w:rPr>
          <w:rFonts w:ascii="HelveticaNeueLT Std" w:eastAsia="Times New Roman" w:hAnsi="HelveticaNeueLT Std" w:cs="Times New Roman"/>
          <w:b/>
          <w:color w:val="00A4E4"/>
          <w:spacing w:val="100"/>
          <w:sz w:val="36"/>
          <w:szCs w:val="24"/>
        </w:rPr>
        <w:t>2026</w:t>
      </w:r>
    </w:p>
    <w:p w14:paraId="5311CBB5" w14:textId="3E536B58" w:rsidR="00B004A6" w:rsidRPr="00B67EB9" w:rsidRDefault="00607E68" w:rsidP="00B004A6">
      <w:pPr>
        <w:spacing w:after="0" w:line="1200" w:lineRule="exact"/>
        <w:jc w:val="center"/>
        <w:rPr>
          <w:rFonts w:ascii="HelveticaNeueLT Std Lt" w:eastAsia="Times New Roman" w:hAnsi="HelveticaNeueLT Std Lt" w:cs="Times New Roman"/>
          <w:color w:val="6F6F6F"/>
          <w:sz w:val="92"/>
          <w:szCs w:val="24"/>
        </w:rPr>
      </w:pPr>
      <w:r w:rsidRPr="00B67EB9">
        <w:rPr>
          <w:rFonts w:ascii="HelveticaNeueLT Std Lt" w:eastAsia="Times New Roman" w:hAnsi="HelveticaNeueLT Std Lt" w:cs="Times New Roman"/>
          <w:color w:val="6F6F6F"/>
          <w:sz w:val="92"/>
          <w:szCs w:val="24"/>
        </w:rPr>
        <w:t>Moving to Work Plan</w:t>
      </w:r>
    </w:p>
    <w:p w14:paraId="6CC0C82D" w14:textId="77777777" w:rsidR="00B004A6" w:rsidRPr="00B67EB9" w:rsidRDefault="00B004A6" w:rsidP="00B004A6">
      <w:pPr>
        <w:spacing w:after="0" w:line="280" w:lineRule="exact"/>
        <w:jc w:val="center"/>
        <w:rPr>
          <w:rFonts w:ascii="HelveticaNeueLT Std Lt" w:eastAsia="Times New Roman" w:hAnsi="HelveticaNeueLT Std Lt" w:cs="Times New Roman"/>
          <w:color w:val="6F6F6F"/>
          <w:sz w:val="20"/>
          <w:szCs w:val="24"/>
        </w:rPr>
      </w:pPr>
    </w:p>
    <w:p w14:paraId="3ACC55FE" w14:textId="20DF2325" w:rsidR="00B004A6" w:rsidRPr="00B67EB9" w:rsidRDefault="00CD1B46" w:rsidP="00B004A6">
      <w:pPr>
        <w:spacing w:after="0" w:line="400" w:lineRule="exact"/>
        <w:jc w:val="center"/>
        <w:rPr>
          <w:rFonts w:ascii="HelveticaNeueLT Std" w:eastAsia="Times New Roman" w:hAnsi="HelveticaNeueLT Std" w:cs="Times New Roman"/>
          <w:b/>
          <w:color w:val="6F6F6F"/>
          <w:spacing w:val="50"/>
          <w:sz w:val="26"/>
          <w:szCs w:val="24"/>
        </w:rPr>
      </w:pPr>
      <w:r w:rsidRPr="00B67EB9">
        <w:rPr>
          <w:rFonts w:ascii="HelveticaNeueLT Std" w:eastAsia="Times New Roman" w:hAnsi="HelveticaNeueLT Std" w:cs="Times New Roman"/>
          <w:b/>
          <w:color w:val="6F6F6F"/>
          <w:spacing w:val="50"/>
          <w:sz w:val="26"/>
          <w:szCs w:val="24"/>
        </w:rPr>
        <w:t>January</w:t>
      </w:r>
      <w:r w:rsidR="0079119F" w:rsidRPr="00B67EB9">
        <w:rPr>
          <w:rFonts w:ascii="HelveticaNeueLT Std" w:eastAsia="Times New Roman" w:hAnsi="HelveticaNeueLT Std" w:cs="Times New Roman"/>
          <w:b/>
          <w:color w:val="6F6F6F"/>
          <w:spacing w:val="50"/>
          <w:sz w:val="26"/>
          <w:szCs w:val="24"/>
        </w:rPr>
        <w:t xml:space="preserve"> 1, </w:t>
      </w:r>
      <w:r w:rsidR="00755254">
        <w:rPr>
          <w:rFonts w:ascii="HelveticaNeueLT Std" w:eastAsia="Times New Roman" w:hAnsi="HelveticaNeueLT Std" w:cs="Times New Roman"/>
          <w:b/>
          <w:color w:val="6F6F6F"/>
          <w:spacing w:val="50"/>
          <w:sz w:val="26"/>
          <w:szCs w:val="24"/>
        </w:rPr>
        <w:t>2026</w:t>
      </w:r>
      <w:r w:rsidR="00126161" w:rsidRPr="00B67EB9">
        <w:rPr>
          <w:rFonts w:ascii="HelveticaNeueLT Std" w:eastAsia="Times New Roman" w:hAnsi="HelveticaNeueLT Std" w:cs="Times New Roman"/>
          <w:b/>
          <w:color w:val="6F6F6F"/>
          <w:spacing w:val="50"/>
          <w:sz w:val="26"/>
          <w:szCs w:val="24"/>
        </w:rPr>
        <w:t xml:space="preserve">through </w:t>
      </w:r>
      <w:r w:rsidR="0079119F" w:rsidRPr="00B67EB9">
        <w:rPr>
          <w:rFonts w:ascii="HelveticaNeueLT Std" w:eastAsia="Times New Roman" w:hAnsi="HelveticaNeueLT Std" w:cs="Times New Roman"/>
          <w:b/>
          <w:color w:val="6F6F6F"/>
          <w:spacing w:val="50"/>
          <w:sz w:val="26"/>
          <w:szCs w:val="24"/>
        </w:rPr>
        <w:t>December</w:t>
      </w:r>
      <w:r w:rsidR="00F46F39" w:rsidRPr="00B67EB9">
        <w:rPr>
          <w:rFonts w:ascii="HelveticaNeueLT Std" w:eastAsia="Times New Roman" w:hAnsi="HelveticaNeueLT Std" w:cs="Times New Roman"/>
          <w:b/>
          <w:color w:val="6F6F6F"/>
          <w:spacing w:val="50"/>
          <w:sz w:val="26"/>
          <w:szCs w:val="24"/>
        </w:rPr>
        <w:t xml:space="preserve"> 31, </w:t>
      </w:r>
      <w:r w:rsidR="00755254">
        <w:rPr>
          <w:rFonts w:ascii="HelveticaNeueLT Std" w:eastAsia="Times New Roman" w:hAnsi="HelveticaNeueLT Std" w:cs="Times New Roman"/>
          <w:b/>
          <w:color w:val="6F6F6F"/>
          <w:spacing w:val="50"/>
          <w:sz w:val="26"/>
          <w:szCs w:val="24"/>
        </w:rPr>
        <w:t>2026</w:t>
      </w:r>
    </w:p>
    <w:p w14:paraId="4C0BBDA0" w14:textId="77777777" w:rsidR="00B004A6" w:rsidRPr="00B67EB9" w:rsidRDefault="00B004A6" w:rsidP="00B004A6">
      <w:pPr>
        <w:spacing w:after="0" w:line="400" w:lineRule="exact"/>
        <w:jc w:val="center"/>
        <w:rPr>
          <w:rFonts w:ascii="HelveticaNeueLT Std" w:eastAsia="Times New Roman" w:hAnsi="HelveticaNeueLT Std" w:cs="Times New Roman"/>
          <w:b/>
          <w:color w:val="6F6F6F"/>
          <w:spacing w:val="100"/>
          <w:sz w:val="26"/>
          <w:szCs w:val="24"/>
        </w:rPr>
      </w:pPr>
    </w:p>
    <w:p w14:paraId="7976807C" w14:textId="77777777" w:rsidR="00B004A6" w:rsidRPr="00B67EB9" w:rsidRDefault="00B004A6" w:rsidP="00B004A6">
      <w:pPr>
        <w:spacing w:after="0" w:line="400" w:lineRule="exact"/>
        <w:jc w:val="center"/>
        <w:rPr>
          <w:rFonts w:ascii="HelveticaNeueLT Std" w:eastAsia="Times New Roman" w:hAnsi="HelveticaNeueLT Std" w:cs="Times New Roman"/>
          <w:b/>
          <w:color w:val="6F6F6F"/>
          <w:spacing w:val="100"/>
          <w:sz w:val="26"/>
          <w:szCs w:val="24"/>
        </w:rPr>
      </w:pPr>
    </w:p>
    <w:p w14:paraId="522BFB53" w14:textId="2B53F6AB" w:rsidR="00B004A6" w:rsidRDefault="00B004A6" w:rsidP="00B004A6">
      <w:pPr>
        <w:spacing w:after="0" w:line="360" w:lineRule="exact"/>
        <w:jc w:val="center"/>
        <w:rPr>
          <w:rFonts w:ascii="HelveticaNeueLT Std Lt" w:hAnsi="HelveticaNeueLT Std Lt"/>
          <w:color w:val="6F6F6F"/>
        </w:rPr>
      </w:pPr>
      <w:r w:rsidRPr="00B67EB9">
        <w:rPr>
          <w:rFonts w:ascii="HelveticaNeueLT Std Lt" w:hAnsi="HelveticaNeueLT Std Lt"/>
          <w:color w:val="6F6F6F"/>
        </w:rPr>
        <w:t>Original Submission:</w:t>
      </w:r>
      <w:r w:rsidR="00806017" w:rsidRPr="00B67EB9">
        <w:rPr>
          <w:rFonts w:ascii="HelveticaNeueLT Std Lt" w:hAnsi="HelveticaNeueLT Std Lt"/>
          <w:color w:val="6F6F6F"/>
        </w:rPr>
        <w:t xml:space="preserve"> </w:t>
      </w:r>
      <w:r w:rsidR="00CB1D43" w:rsidRPr="00B67EB9">
        <w:rPr>
          <w:rFonts w:ascii="HelveticaNeueLT Std Lt" w:hAnsi="HelveticaNeueLT Std Lt"/>
          <w:color w:val="6F6F6F"/>
        </w:rPr>
        <w:t xml:space="preserve">October </w:t>
      </w:r>
      <w:r w:rsidR="003E7852" w:rsidRPr="00B67EB9">
        <w:rPr>
          <w:rFonts w:ascii="HelveticaNeueLT Std Lt" w:hAnsi="HelveticaNeueLT Std Lt"/>
          <w:color w:val="6F6F6F"/>
        </w:rPr>
        <w:t>15</w:t>
      </w:r>
      <w:r w:rsidR="00CB1D43" w:rsidRPr="00B67EB9">
        <w:rPr>
          <w:rFonts w:ascii="HelveticaNeueLT Std Lt" w:hAnsi="HelveticaNeueLT Std Lt"/>
          <w:color w:val="6F6F6F"/>
        </w:rPr>
        <w:t xml:space="preserve">, </w:t>
      </w:r>
      <w:r w:rsidR="003E7852" w:rsidRPr="00B67EB9">
        <w:rPr>
          <w:rFonts w:ascii="HelveticaNeueLT Std Lt" w:hAnsi="HelveticaNeueLT Std Lt"/>
          <w:color w:val="6F6F6F"/>
        </w:rPr>
        <w:t>202</w:t>
      </w:r>
      <w:r w:rsidR="00085F66">
        <w:rPr>
          <w:rFonts w:ascii="HelveticaNeueLT Std Lt" w:hAnsi="HelveticaNeueLT Std Lt"/>
          <w:color w:val="6F6F6F"/>
        </w:rPr>
        <w:t>5</w:t>
      </w:r>
    </w:p>
    <w:p w14:paraId="4C09EDA8" w14:textId="1C9CC338" w:rsidR="006B2733" w:rsidRPr="00B67EB9" w:rsidRDefault="006B2733" w:rsidP="00B004A6">
      <w:pPr>
        <w:spacing w:after="0" w:line="360" w:lineRule="exact"/>
        <w:jc w:val="center"/>
        <w:rPr>
          <w:rFonts w:ascii="HelveticaNeueLT Std Lt" w:hAnsi="HelveticaNeueLT Std Lt"/>
          <w:color w:val="6F6F6F"/>
        </w:rPr>
      </w:pPr>
      <w:r>
        <w:rPr>
          <w:rFonts w:ascii="HelveticaNeueLT Std Lt" w:hAnsi="HelveticaNeueLT Std Lt"/>
          <w:color w:val="6F6F6F"/>
        </w:rPr>
        <w:t xml:space="preserve">Revised Submission: </w:t>
      </w:r>
    </w:p>
    <w:p w14:paraId="15F615BA" w14:textId="1FF56B5F" w:rsidR="00FF59DF" w:rsidRPr="00B67EB9" w:rsidRDefault="00FF59DF" w:rsidP="00FF59DF">
      <w:pPr>
        <w:spacing w:after="0" w:line="360" w:lineRule="exact"/>
        <w:jc w:val="center"/>
        <w:rPr>
          <w:rFonts w:ascii="HelveticaNeueLT Std Lt" w:hAnsi="HelveticaNeueLT Std Lt"/>
          <w:color w:val="6F6F6F"/>
        </w:rPr>
      </w:pPr>
      <w:r w:rsidRPr="00B67EB9">
        <w:rPr>
          <w:rFonts w:ascii="HelveticaNeueLT Std Lt" w:hAnsi="HelveticaNeueLT Std Lt"/>
          <w:color w:val="6F6F6F"/>
        </w:rPr>
        <w:t>HUD Approval Received:</w:t>
      </w:r>
    </w:p>
    <w:p w14:paraId="2524DC67" w14:textId="77777777" w:rsidR="00D6198F" w:rsidRPr="00B67EB9" w:rsidRDefault="00D6198F" w:rsidP="00FF59DF">
      <w:pPr>
        <w:spacing w:after="0" w:line="360" w:lineRule="exact"/>
        <w:jc w:val="center"/>
        <w:rPr>
          <w:rFonts w:ascii="HelveticaNeueLT Std Lt" w:hAnsi="HelveticaNeueLT Std Lt"/>
          <w:color w:val="6F6F6F"/>
        </w:rPr>
      </w:pPr>
    </w:p>
    <w:p w14:paraId="0EEBF569" w14:textId="611D6C31" w:rsidR="00496612" w:rsidRPr="00B67EB9" w:rsidRDefault="00496612" w:rsidP="00FF59DF">
      <w:pPr>
        <w:spacing w:line="240" w:lineRule="auto"/>
        <w:jc w:val="center"/>
        <w:rPr>
          <w:rFonts w:ascii="HelveticaNeueLT Std Lt" w:hAnsi="HelveticaNeueLT Std Lt"/>
          <w:color w:val="00A4E4"/>
        </w:rPr>
      </w:pPr>
    </w:p>
    <w:p w14:paraId="39EA5B55" w14:textId="02813606" w:rsidR="00FF59DF" w:rsidRPr="00B67EB9" w:rsidRDefault="00FF59DF" w:rsidP="00126161">
      <w:pPr>
        <w:spacing w:line="240" w:lineRule="auto"/>
        <w:jc w:val="center"/>
        <w:rPr>
          <w:rFonts w:ascii="HelveticaNeueLT Std Lt" w:hAnsi="HelveticaNeueLT Std Lt"/>
          <w:color w:val="00A4E4"/>
        </w:rPr>
      </w:pPr>
    </w:p>
    <w:p w14:paraId="75B93DD2" w14:textId="77777777" w:rsidR="000827D6" w:rsidRPr="00B67EB9" w:rsidRDefault="000827D6" w:rsidP="00B126C3"/>
    <w:p w14:paraId="5E85A995" w14:textId="77777777" w:rsidR="00B004A6" w:rsidRPr="00B67EB9" w:rsidRDefault="00B004A6" w:rsidP="00B004A6">
      <w:pPr>
        <w:sectPr w:rsidR="00B004A6" w:rsidRPr="00B67EB9" w:rsidSect="009F5DB4">
          <w:headerReference w:type="default" r:id="rId11"/>
          <w:footerReference w:type="default" r:id="rId12"/>
          <w:headerReference w:type="first" r:id="rId13"/>
          <w:footerReference w:type="first" r:id="rId14"/>
          <w:type w:val="continuous"/>
          <w:pgSz w:w="12240" w:h="15840" w:code="1"/>
          <w:pgMar w:top="907" w:right="1800" w:bottom="907" w:left="1800" w:header="4608" w:footer="0" w:gutter="0"/>
          <w:pgBorders w:offsetFrom="page">
            <w:bottom w:val="single" w:sz="4" w:space="24" w:color="FFFFFF" w:themeColor="background1"/>
          </w:pgBorders>
          <w:pgNumType w:start="1"/>
          <w:cols w:space="720"/>
          <w:docGrid w:linePitch="360"/>
        </w:sectPr>
      </w:pPr>
    </w:p>
    <w:p w14:paraId="140E7842" w14:textId="08510DC6" w:rsidR="00473384" w:rsidRPr="00B67EB9" w:rsidRDefault="00473384" w:rsidP="00050389">
      <w:pPr>
        <w:pStyle w:val="2PageTitle"/>
        <w:ind w:left="0"/>
      </w:pPr>
      <w:bookmarkStart w:id="0" w:name="_Toc520382559"/>
      <w:bookmarkStart w:id="1" w:name="_Toc172719974"/>
      <w:bookmarkStart w:id="2" w:name="_Toc172721693"/>
      <w:bookmarkStart w:id="3" w:name="_Toc204677048"/>
      <w:bookmarkStart w:id="4" w:name="_Toc473817088"/>
      <w:bookmarkStart w:id="5" w:name="_Toc475440566"/>
      <w:bookmarkStart w:id="6" w:name="_Toc475443622"/>
      <w:bookmarkStart w:id="7" w:name="_Toc475443651"/>
      <w:bookmarkStart w:id="8" w:name="_Toc204679952"/>
      <w:r w:rsidRPr="00B67EB9">
        <w:lastRenderedPageBreak/>
        <w:t>Home Forward Board of Commissioners</w:t>
      </w:r>
      <w:bookmarkEnd w:id="0"/>
      <w:bookmarkEnd w:id="1"/>
      <w:bookmarkEnd w:id="2"/>
      <w:bookmarkEnd w:id="3"/>
      <w:bookmarkEnd w:id="8"/>
    </w:p>
    <w:p w14:paraId="76D6BF8C" w14:textId="77777777" w:rsidR="001D6438" w:rsidRPr="00B67EB9" w:rsidRDefault="001D6438" w:rsidP="004D6C4B">
      <w:pPr>
        <w:pStyle w:val="ListParagraph"/>
        <w:spacing w:after="0"/>
        <w:ind w:left="0"/>
        <w:rPr>
          <w:rFonts w:ascii="Arial" w:eastAsiaTheme="majorEastAsia" w:hAnsi="Arial" w:cstheme="majorBidi"/>
          <w:bCs/>
          <w:noProof/>
          <w:sz w:val="20"/>
          <w:szCs w:val="28"/>
        </w:rPr>
      </w:pPr>
      <w:r w:rsidRPr="00B67EB9">
        <w:rPr>
          <w:rFonts w:ascii="Arial" w:eastAsiaTheme="majorEastAsia" w:hAnsi="Arial" w:cstheme="majorBidi"/>
          <w:bCs/>
          <w:noProof/>
          <w:sz w:val="20"/>
          <w:szCs w:val="28"/>
        </w:rPr>
        <w:t>Matthew Gebhardt, Chair</w:t>
      </w:r>
    </w:p>
    <w:p w14:paraId="277F57EB" w14:textId="77777777" w:rsidR="001D6438" w:rsidRPr="00B67EB9" w:rsidRDefault="001D6438" w:rsidP="004D6C4B">
      <w:pPr>
        <w:pStyle w:val="ListParagraph"/>
        <w:spacing w:after="0"/>
        <w:ind w:left="0"/>
        <w:rPr>
          <w:rFonts w:ascii="Arial" w:eastAsiaTheme="majorEastAsia" w:hAnsi="Arial" w:cstheme="majorBidi"/>
          <w:bCs/>
          <w:noProof/>
          <w:sz w:val="20"/>
          <w:szCs w:val="28"/>
        </w:rPr>
      </w:pPr>
      <w:r w:rsidRPr="3B141381">
        <w:rPr>
          <w:rFonts w:ascii="Arial" w:eastAsiaTheme="majorEastAsia" w:hAnsi="Arial" w:cstheme="majorBidi"/>
          <w:noProof/>
          <w:sz w:val="20"/>
          <w:szCs w:val="20"/>
        </w:rPr>
        <w:t>Jenny Kim, Vice Chair</w:t>
      </w:r>
    </w:p>
    <w:p w14:paraId="1E32AC5D" w14:textId="5FBDFAB1" w:rsidR="001D6438" w:rsidRPr="00B67EB9" w:rsidRDefault="4A46DA2C" w:rsidP="3B141381">
      <w:pPr>
        <w:pStyle w:val="5ReportBodyText"/>
        <w:spacing w:before="0" w:after="0"/>
      </w:pPr>
      <w:r>
        <w:t xml:space="preserve">Jessy Ledesma, Treasurer </w:t>
      </w:r>
    </w:p>
    <w:p w14:paraId="5B5CA82A" w14:textId="346C5EA3" w:rsidR="001D6438" w:rsidRPr="00B67EB9" w:rsidRDefault="001D6438" w:rsidP="3B141381">
      <w:pPr>
        <w:pStyle w:val="ListParagraph"/>
        <w:spacing w:after="0"/>
        <w:ind w:left="0"/>
        <w:rPr>
          <w:rFonts w:ascii="Arial" w:eastAsiaTheme="majorEastAsia" w:hAnsi="Arial" w:cstheme="majorBidi"/>
          <w:noProof/>
          <w:sz w:val="20"/>
          <w:szCs w:val="20"/>
        </w:rPr>
      </w:pPr>
      <w:r w:rsidRPr="3B141381">
        <w:rPr>
          <w:rFonts w:ascii="Arial" w:eastAsiaTheme="majorEastAsia" w:hAnsi="Arial" w:cstheme="majorBidi"/>
          <w:noProof/>
          <w:sz w:val="20"/>
          <w:szCs w:val="20"/>
        </w:rPr>
        <w:t>Damien Hall, Chair Emeritus</w:t>
      </w:r>
    </w:p>
    <w:p w14:paraId="442B4B2D" w14:textId="77777777" w:rsidR="001D6438" w:rsidRPr="00B67EB9" w:rsidRDefault="001D6438" w:rsidP="004D6C4B">
      <w:pPr>
        <w:pStyle w:val="ListParagraph"/>
        <w:spacing w:after="0"/>
        <w:ind w:left="0"/>
        <w:rPr>
          <w:rFonts w:ascii="Arial" w:eastAsiaTheme="majorEastAsia" w:hAnsi="Arial" w:cstheme="majorBidi"/>
          <w:bCs/>
          <w:noProof/>
          <w:sz w:val="20"/>
          <w:szCs w:val="28"/>
        </w:rPr>
      </w:pPr>
      <w:r w:rsidRPr="00B67EB9">
        <w:rPr>
          <w:rFonts w:ascii="Arial" w:eastAsiaTheme="majorEastAsia" w:hAnsi="Arial" w:cstheme="majorBidi"/>
          <w:bCs/>
          <w:noProof/>
          <w:sz w:val="20"/>
          <w:szCs w:val="28"/>
        </w:rPr>
        <w:t>TomiRene Hettman, Commissioner</w:t>
      </w:r>
    </w:p>
    <w:p w14:paraId="3FA422F6" w14:textId="68915E04" w:rsidR="001463D6" w:rsidRDefault="4D2CA203" w:rsidP="00050389">
      <w:pPr>
        <w:pStyle w:val="5ReportBodyText"/>
        <w:spacing w:before="0" w:after="0"/>
      </w:pPr>
      <w:r>
        <w:t xml:space="preserve">Cathy Keathley, Commissioner </w:t>
      </w:r>
    </w:p>
    <w:p w14:paraId="442F77EB" w14:textId="54A42ED4" w:rsidR="001463D6" w:rsidRDefault="00FF4472" w:rsidP="00050389">
      <w:pPr>
        <w:pStyle w:val="5ReportBodyText"/>
        <w:spacing w:before="0" w:after="0"/>
      </w:pPr>
      <w:r>
        <w:t>Breann Preston</w:t>
      </w:r>
      <w:r w:rsidR="001D6438">
        <w:t>, Commissioner</w:t>
      </w:r>
    </w:p>
    <w:p w14:paraId="7CFAC3A1" w14:textId="77777777" w:rsidR="00050389" w:rsidRDefault="00050389" w:rsidP="00050389">
      <w:pPr>
        <w:pStyle w:val="5ReportBodyText"/>
        <w:spacing w:before="0" w:after="0"/>
      </w:pPr>
    </w:p>
    <w:p w14:paraId="7CEE5241" w14:textId="419D08EA" w:rsidR="00473384" w:rsidRPr="00B67EB9" w:rsidRDefault="00473384" w:rsidP="00050389">
      <w:pPr>
        <w:pStyle w:val="2PageTitle"/>
        <w:ind w:left="0"/>
      </w:pPr>
      <w:bookmarkStart w:id="9" w:name="_Toc520382560"/>
      <w:bookmarkStart w:id="10" w:name="_Toc172719975"/>
      <w:bookmarkStart w:id="11" w:name="_Toc172721694"/>
      <w:bookmarkStart w:id="12" w:name="_Toc204677049"/>
      <w:bookmarkStart w:id="13" w:name="_Toc204679953"/>
      <w:r w:rsidRPr="00B67EB9">
        <w:t>Home Forward Executive Staff</w:t>
      </w:r>
      <w:bookmarkEnd w:id="9"/>
      <w:bookmarkEnd w:id="10"/>
      <w:bookmarkEnd w:id="11"/>
      <w:bookmarkEnd w:id="12"/>
      <w:bookmarkEnd w:id="13"/>
    </w:p>
    <w:p w14:paraId="20DE8A2E" w14:textId="77777777" w:rsidR="001D6438" w:rsidRPr="00B67EB9" w:rsidRDefault="001D6438" w:rsidP="004D6C4B">
      <w:pPr>
        <w:pStyle w:val="5ReportBodyText"/>
        <w:spacing w:before="0" w:after="0"/>
      </w:pPr>
      <w:bookmarkStart w:id="14" w:name="_Hlk146894859"/>
      <w:r w:rsidRPr="00B67EB9">
        <w:t>Ivory Mathews, Chief Executive Officer</w:t>
      </w:r>
    </w:p>
    <w:p w14:paraId="6C9D7B3E" w14:textId="77777777" w:rsidR="001D6438" w:rsidRPr="00B67EB9" w:rsidRDefault="001D6438" w:rsidP="004D6C4B">
      <w:pPr>
        <w:pStyle w:val="5ReportBodyText"/>
        <w:spacing w:before="0" w:after="0"/>
      </w:pPr>
      <w:r w:rsidRPr="00B67EB9">
        <w:t>Ian Davie, Chief Operating Officer</w:t>
      </w:r>
    </w:p>
    <w:p w14:paraId="708DE6B1" w14:textId="77777777" w:rsidR="001D6438" w:rsidRPr="00B67EB9" w:rsidRDefault="001D6438" w:rsidP="004D6C4B">
      <w:pPr>
        <w:pStyle w:val="5ReportBodyText"/>
        <w:spacing w:before="0" w:after="0"/>
      </w:pPr>
      <w:r w:rsidRPr="00B67EB9">
        <w:t>Kitty Miller, Chief People and Culture Officer</w:t>
      </w:r>
    </w:p>
    <w:p w14:paraId="0ED8072B" w14:textId="77777777" w:rsidR="001D6438" w:rsidRPr="00B67EB9" w:rsidRDefault="001D6438" w:rsidP="004D6C4B">
      <w:pPr>
        <w:pStyle w:val="5ReportBodyText"/>
        <w:spacing w:before="0" w:after="0"/>
      </w:pPr>
      <w:r w:rsidRPr="00B67EB9">
        <w:t>Kandy Sage, Chief Financial Officer</w:t>
      </w:r>
    </w:p>
    <w:p w14:paraId="1097C1A2" w14:textId="77777777" w:rsidR="001D6438" w:rsidRPr="00B67EB9" w:rsidRDefault="001D6438" w:rsidP="004D6C4B">
      <w:pPr>
        <w:pStyle w:val="5ReportBodyText"/>
        <w:spacing w:before="0" w:after="0"/>
      </w:pPr>
      <w:r w:rsidRPr="00B67EB9">
        <w:t>Elise Anderson, Director, Property Management</w:t>
      </w:r>
    </w:p>
    <w:p w14:paraId="28EC227E" w14:textId="77777777" w:rsidR="001D6438" w:rsidRPr="00B67EB9" w:rsidRDefault="001D6438" w:rsidP="004D6C4B">
      <w:pPr>
        <w:pStyle w:val="5ReportBodyText"/>
        <w:spacing w:before="0" w:after="0"/>
      </w:pPr>
      <w:r w:rsidRPr="00B67EB9">
        <w:t>Christina Dirks, Director, Policy and Planning</w:t>
      </w:r>
    </w:p>
    <w:p w14:paraId="7F138388" w14:textId="77777777" w:rsidR="001D6438" w:rsidRPr="00B67EB9" w:rsidRDefault="001D6438" w:rsidP="004D6C4B">
      <w:pPr>
        <w:pStyle w:val="5ReportBodyText"/>
        <w:spacing w:before="0" w:after="0"/>
      </w:pPr>
      <w:r w:rsidRPr="00B67EB9">
        <w:t>Juli Garvey, Director, Asset Management</w:t>
      </w:r>
    </w:p>
    <w:p w14:paraId="2AA9FE74" w14:textId="77777777" w:rsidR="001D6438" w:rsidRPr="00B67EB9" w:rsidRDefault="001D6438" w:rsidP="004D6C4B">
      <w:pPr>
        <w:pStyle w:val="5ReportBodyText"/>
        <w:spacing w:before="0" w:after="0"/>
      </w:pPr>
      <w:r w:rsidRPr="00B67EB9">
        <w:t>Carolina Gomez, Director, Integrated Facilities Services and Safety</w:t>
      </w:r>
    </w:p>
    <w:p w14:paraId="56938055" w14:textId="77777777" w:rsidR="001D6438" w:rsidRPr="00B67EB9" w:rsidRDefault="001D6438" w:rsidP="004D6C4B">
      <w:pPr>
        <w:pStyle w:val="5ReportBodyText"/>
        <w:spacing w:before="0" w:after="0"/>
      </w:pPr>
      <w:r w:rsidRPr="00B67EB9">
        <w:t>Biljana Jesic, Director, Community Services</w:t>
      </w:r>
    </w:p>
    <w:p w14:paraId="0AA7791F" w14:textId="77777777" w:rsidR="003C1535" w:rsidRDefault="003C1535" w:rsidP="004D6C4B">
      <w:pPr>
        <w:pStyle w:val="5ReportBodyText"/>
        <w:spacing w:before="0" w:after="0"/>
      </w:pPr>
      <w:r>
        <w:t>Jimmy Rattanasouk</w:t>
      </w:r>
      <w:r w:rsidRPr="00B67EB9">
        <w:t>, Director, Housing Choice Vouchers</w:t>
      </w:r>
    </w:p>
    <w:p w14:paraId="73AF0EB3" w14:textId="3D268ACC" w:rsidR="001D6438" w:rsidRPr="00B67EB9" w:rsidRDefault="001D6438" w:rsidP="004D6C4B">
      <w:pPr>
        <w:pStyle w:val="5ReportBodyText"/>
        <w:spacing w:before="0" w:after="0"/>
      </w:pPr>
      <w:r w:rsidRPr="00B67EB9">
        <w:t>Kellie Shaw, Director, Equity</w:t>
      </w:r>
    </w:p>
    <w:p w14:paraId="1DD3D05B" w14:textId="77777777" w:rsidR="001D6438" w:rsidRPr="00B67EB9" w:rsidRDefault="001D6438" w:rsidP="004D6C4B">
      <w:pPr>
        <w:pStyle w:val="5ReportBodyText"/>
        <w:spacing w:before="0" w:after="0"/>
      </w:pPr>
      <w:r w:rsidRPr="00B67EB9">
        <w:t>Ian Slingerland, Director, Supportive Housing and Homeless Initiatives</w:t>
      </w:r>
    </w:p>
    <w:p w14:paraId="61ECF91D" w14:textId="77777777" w:rsidR="001D6438" w:rsidRPr="00B67EB9" w:rsidRDefault="001D6438" w:rsidP="004D6C4B">
      <w:pPr>
        <w:pStyle w:val="5ReportBodyText"/>
        <w:spacing w:before="0" w:after="0"/>
      </w:pPr>
      <w:r w:rsidRPr="00B67EB9">
        <w:t>Aimee Smith, Director, Human Resources</w:t>
      </w:r>
    </w:p>
    <w:p w14:paraId="5B1DC75E" w14:textId="77777777" w:rsidR="001D6438" w:rsidRPr="00B67EB9" w:rsidRDefault="001D6438" w:rsidP="004D6C4B">
      <w:pPr>
        <w:pStyle w:val="5ReportBodyText"/>
        <w:spacing w:before="0" w:after="0"/>
      </w:pPr>
      <w:r w:rsidRPr="00B67EB9">
        <w:t>Jonathan Trutt, Director, Development and Community Revitalization</w:t>
      </w:r>
    </w:p>
    <w:p w14:paraId="20764854" w14:textId="77777777" w:rsidR="001D6438" w:rsidRPr="00B67EB9" w:rsidRDefault="001D6438" w:rsidP="004D6C4B">
      <w:pPr>
        <w:pStyle w:val="5ReportBodyText"/>
        <w:spacing w:before="0" w:after="0"/>
      </w:pPr>
      <w:r w:rsidRPr="00B67EB9">
        <w:t>Linda Uppinghouse, Controller</w:t>
      </w:r>
    </w:p>
    <w:p w14:paraId="047B1FC2" w14:textId="0C040734" w:rsidR="006228AC" w:rsidRPr="00B67EB9" w:rsidRDefault="001D6438" w:rsidP="003702E1">
      <w:pPr>
        <w:pStyle w:val="5ReportBodyText"/>
        <w:spacing w:before="0" w:after="0"/>
        <w:rPr>
          <w:rFonts w:ascii="Helvetica Neue 35 Light" w:hAnsi="Helvetica Neue 35 Light"/>
          <w:bCs w:val="0"/>
          <w:color w:val="6F6F6F"/>
          <w:sz w:val="48"/>
        </w:rPr>
      </w:pPr>
      <w:r w:rsidRPr="00B67EB9">
        <w:t>Terren Wing, Director, Strategy and Federal Policy</w:t>
      </w:r>
      <w:bookmarkEnd w:id="14"/>
      <w:r w:rsidR="006228AC" w:rsidRPr="00B67EB9">
        <w:br w:type="page"/>
      </w:r>
    </w:p>
    <w:p w14:paraId="3CBF7A79" w14:textId="77777777" w:rsidR="009E0B47" w:rsidRDefault="00B81AC4" w:rsidP="00B010B8">
      <w:pPr>
        <w:pStyle w:val="TOC1"/>
      </w:pPr>
      <w:r w:rsidRPr="00B67EB9">
        <w:rPr>
          <w:b/>
        </w:rPr>
        <w:lastRenderedPageBreak/>
        <w:t>T</w:t>
      </w:r>
      <w:r w:rsidR="00B126C3" w:rsidRPr="00B67EB9">
        <w:rPr>
          <w:b/>
        </w:rPr>
        <w:t>able of Contents</w:t>
      </w:r>
      <w:bookmarkEnd w:id="4"/>
      <w:bookmarkEnd w:id="5"/>
      <w:bookmarkEnd w:id="6"/>
      <w:bookmarkEnd w:id="7"/>
      <w:r w:rsidR="00C92945" w:rsidRPr="00B67EB9">
        <w:rPr>
          <w:b/>
          <w:color w:val="2B579A"/>
          <w:shd w:val="clear" w:color="auto" w:fill="E6E6E6"/>
        </w:rPr>
        <w:fldChar w:fldCharType="begin"/>
      </w:r>
      <w:r w:rsidR="00C92945" w:rsidRPr="00B67EB9">
        <w:rPr>
          <w:b/>
        </w:rPr>
        <w:instrText xml:space="preserve"> TOC \o "2-3" \t "Heading 1,1,1 Section Heading,1,2 Page Title,2,3 Subhead,3" </w:instrText>
      </w:r>
      <w:r w:rsidR="00C92945" w:rsidRPr="00B67EB9">
        <w:rPr>
          <w:b/>
          <w:color w:val="2B579A"/>
          <w:shd w:val="clear" w:color="auto" w:fill="E6E6E6"/>
        </w:rPr>
        <w:fldChar w:fldCharType="separate"/>
      </w:r>
    </w:p>
    <w:p w14:paraId="214452F6" w14:textId="3A062FF3" w:rsidR="009E0B47" w:rsidRDefault="009E0B47">
      <w:pPr>
        <w:pStyle w:val="TOC1"/>
        <w:rPr>
          <w:rFonts w:asciiTheme="minorHAnsi" w:eastAsiaTheme="minorEastAsia" w:hAnsiTheme="minorHAnsi" w:cstheme="minorBidi"/>
          <w:bCs w:val="0"/>
          <w:color w:val="auto"/>
          <w:kern w:val="2"/>
          <w:sz w:val="24"/>
          <w:szCs w:val="24"/>
          <w14:ligatures w14:val="standardContextual"/>
        </w:rPr>
      </w:pPr>
      <w:r>
        <w:t>Introduction</w:t>
      </w:r>
      <w:r>
        <w:tab/>
      </w:r>
      <w:r>
        <w:fldChar w:fldCharType="begin"/>
      </w:r>
      <w:r>
        <w:instrText xml:space="preserve"> PAGEREF _Toc204679954 \h </w:instrText>
      </w:r>
      <w:r>
        <w:fldChar w:fldCharType="separate"/>
      </w:r>
      <w:r w:rsidR="000452C7">
        <w:t>5</w:t>
      </w:r>
      <w:r>
        <w:fldChar w:fldCharType="end"/>
      </w:r>
    </w:p>
    <w:p w14:paraId="552F5C91" w14:textId="78CB978A" w:rsidR="009E0B47" w:rsidRDefault="009E0B47" w:rsidP="009E0B47">
      <w:pPr>
        <w:pStyle w:val="TOC2"/>
        <w:tabs>
          <w:tab w:val="left" w:pos="540"/>
        </w:tabs>
        <w:ind w:firstLine="0"/>
        <w:rPr>
          <w:rFonts w:asciiTheme="minorHAnsi" w:eastAsiaTheme="minorEastAsia" w:hAnsiTheme="minorHAnsi" w:cstheme="minorBidi"/>
          <w:bCs w:val="0"/>
          <w:color w:val="auto"/>
          <w:kern w:val="2"/>
          <w:sz w:val="24"/>
          <w:szCs w:val="24"/>
          <w14:ligatures w14:val="standardContextual"/>
        </w:rPr>
      </w:pPr>
      <w:r>
        <w:t>A.</w:t>
      </w:r>
      <w:r>
        <w:rPr>
          <w:rFonts w:asciiTheme="minorHAnsi" w:eastAsiaTheme="minorEastAsia" w:hAnsiTheme="minorHAnsi" w:cstheme="minorBidi"/>
          <w:bCs w:val="0"/>
          <w:color w:val="auto"/>
          <w:kern w:val="2"/>
          <w:sz w:val="24"/>
          <w:szCs w:val="24"/>
          <w14:ligatures w14:val="standardContextual"/>
        </w:rPr>
        <w:tab/>
      </w:r>
      <w:r>
        <w:t>Long-Term MTW Goals and Objectives</w:t>
      </w:r>
      <w:r>
        <w:tab/>
      </w:r>
      <w:r>
        <w:fldChar w:fldCharType="begin"/>
      </w:r>
      <w:r>
        <w:instrText xml:space="preserve"> PAGEREF _Toc204679955 \h </w:instrText>
      </w:r>
      <w:r>
        <w:fldChar w:fldCharType="separate"/>
      </w:r>
      <w:r w:rsidR="000452C7">
        <w:t>5</w:t>
      </w:r>
      <w:r>
        <w:fldChar w:fldCharType="end"/>
      </w:r>
    </w:p>
    <w:p w14:paraId="14FEFF2B" w14:textId="42AFDA52" w:rsidR="009E0B47" w:rsidRDefault="009E0B47" w:rsidP="009E0B47">
      <w:pPr>
        <w:pStyle w:val="TOC2"/>
        <w:tabs>
          <w:tab w:val="left" w:pos="540"/>
        </w:tabs>
        <w:ind w:firstLine="0"/>
        <w:rPr>
          <w:rFonts w:asciiTheme="minorHAnsi" w:eastAsiaTheme="minorEastAsia" w:hAnsiTheme="minorHAnsi" w:cstheme="minorBidi"/>
          <w:bCs w:val="0"/>
          <w:color w:val="auto"/>
          <w:kern w:val="2"/>
          <w:sz w:val="24"/>
          <w:szCs w:val="24"/>
          <w14:ligatures w14:val="standardContextual"/>
        </w:rPr>
      </w:pPr>
      <w:r>
        <w:t>B.</w:t>
      </w:r>
      <w:r>
        <w:rPr>
          <w:rFonts w:asciiTheme="minorHAnsi" w:eastAsiaTheme="minorEastAsia" w:hAnsiTheme="minorHAnsi" w:cstheme="minorBidi"/>
          <w:bCs w:val="0"/>
          <w:color w:val="auto"/>
          <w:kern w:val="2"/>
          <w:sz w:val="24"/>
          <w:szCs w:val="24"/>
          <w14:ligatures w14:val="standardContextual"/>
        </w:rPr>
        <w:tab/>
      </w:r>
      <w:r>
        <w:t>Moving to Work Goals and Objectives for the Year</w:t>
      </w:r>
      <w:r>
        <w:tab/>
      </w:r>
      <w:r>
        <w:fldChar w:fldCharType="begin"/>
      </w:r>
      <w:r>
        <w:instrText xml:space="preserve"> PAGEREF _Toc204679956 \h </w:instrText>
      </w:r>
      <w:r>
        <w:fldChar w:fldCharType="separate"/>
      </w:r>
      <w:r w:rsidR="000452C7">
        <w:t>5</w:t>
      </w:r>
      <w:r>
        <w:fldChar w:fldCharType="end"/>
      </w:r>
    </w:p>
    <w:p w14:paraId="158FDBF5" w14:textId="04A2317C" w:rsidR="009E0B47" w:rsidRDefault="009E0B47">
      <w:pPr>
        <w:pStyle w:val="TOC1"/>
        <w:rPr>
          <w:rFonts w:asciiTheme="minorHAnsi" w:eastAsiaTheme="minorEastAsia" w:hAnsiTheme="minorHAnsi" w:cstheme="minorBidi"/>
          <w:bCs w:val="0"/>
          <w:color w:val="auto"/>
          <w:kern w:val="2"/>
          <w:sz w:val="24"/>
          <w:szCs w:val="24"/>
          <w14:ligatures w14:val="standardContextual"/>
        </w:rPr>
      </w:pPr>
      <w:r>
        <w:t>General Operating Information</w:t>
      </w:r>
      <w:r>
        <w:tab/>
      </w:r>
      <w:r>
        <w:fldChar w:fldCharType="begin"/>
      </w:r>
      <w:r>
        <w:instrText xml:space="preserve"> PAGEREF _Toc204679957 \h </w:instrText>
      </w:r>
      <w:r>
        <w:fldChar w:fldCharType="separate"/>
      </w:r>
      <w:r w:rsidR="000452C7">
        <w:t>6</w:t>
      </w:r>
      <w:r>
        <w:fldChar w:fldCharType="end"/>
      </w:r>
    </w:p>
    <w:p w14:paraId="4AF5F67B" w14:textId="085DA241" w:rsidR="009E0B47" w:rsidRDefault="009E0B47" w:rsidP="009E0B47">
      <w:pPr>
        <w:pStyle w:val="TOC2"/>
        <w:tabs>
          <w:tab w:val="left" w:pos="540"/>
        </w:tabs>
        <w:ind w:firstLine="0"/>
        <w:rPr>
          <w:rFonts w:asciiTheme="minorHAnsi" w:eastAsiaTheme="minorEastAsia" w:hAnsiTheme="minorHAnsi" w:cstheme="minorBidi"/>
          <w:bCs w:val="0"/>
          <w:color w:val="auto"/>
          <w:kern w:val="2"/>
          <w:sz w:val="24"/>
          <w:szCs w:val="24"/>
          <w14:ligatures w14:val="standardContextual"/>
        </w:rPr>
      </w:pPr>
      <w:r>
        <w:t>A.</w:t>
      </w:r>
      <w:r>
        <w:rPr>
          <w:rFonts w:asciiTheme="minorHAnsi" w:eastAsiaTheme="minorEastAsia" w:hAnsiTheme="minorHAnsi" w:cstheme="minorBidi"/>
          <w:bCs w:val="0"/>
          <w:color w:val="auto"/>
          <w:kern w:val="2"/>
          <w:sz w:val="24"/>
          <w:szCs w:val="24"/>
          <w14:ligatures w14:val="standardContextual"/>
        </w:rPr>
        <w:tab/>
      </w:r>
      <w:r>
        <w:t>Housing Stock Information</w:t>
      </w:r>
      <w:r>
        <w:tab/>
      </w:r>
      <w:r>
        <w:fldChar w:fldCharType="begin"/>
      </w:r>
      <w:r>
        <w:instrText xml:space="preserve"> PAGEREF _Toc204679958 \h </w:instrText>
      </w:r>
      <w:r>
        <w:fldChar w:fldCharType="separate"/>
      </w:r>
      <w:r w:rsidR="000452C7">
        <w:t>6</w:t>
      </w:r>
      <w:r>
        <w:fldChar w:fldCharType="end"/>
      </w:r>
    </w:p>
    <w:p w14:paraId="58FDBA87" w14:textId="59042D0A" w:rsidR="009E0B47" w:rsidRDefault="009E0B47" w:rsidP="009E0B47">
      <w:pPr>
        <w:pStyle w:val="TOC2"/>
        <w:tabs>
          <w:tab w:val="left" w:pos="540"/>
        </w:tabs>
        <w:ind w:firstLine="0"/>
        <w:rPr>
          <w:rFonts w:asciiTheme="minorHAnsi" w:eastAsiaTheme="minorEastAsia" w:hAnsiTheme="minorHAnsi" w:cstheme="minorBidi"/>
          <w:bCs w:val="0"/>
          <w:color w:val="auto"/>
          <w:kern w:val="2"/>
          <w:sz w:val="24"/>
          <w:szCs w:val="24"/>
          <w14:ligatures w14:val="standardContextual"/>
        </w:rPr>
      </w:pPr>
      <w:r>
        <w:t>B.</w:t>
      </w:r>
      <w:r>
        <w:rPr>
          <w:rFonts w:asciiTheme="minorHAnsi" w:eastAsiaTheme="minorEastAsia" w:hAnsiTheme="minorHAnsi" w:cstheme="minorBidi"/>
          <w:bCs w:val="0"/>
          <w:color w:val="auto"/>
          <w:kern w:val="2"/>
          <w:sz w:val="24"/>
          <w:szCs w:val="24"/>
          <w14:ligatures w14:val="standardContextual"/>
        </w:rPr>
        <w:tab/>
      </w:r>
      <w:r>
        <w:t>Leasing Information</w:t>
      </w:r>
      <w:r>
        <w:tab/>
      </w:r>
      <w:r>
        <w:fldChar w:fldCharType="begin"/>
      </w:r>
      <w:r>
        <w:instrText xml:space="preserve"> PAGEREF _Toc204679959 \h </w:instrText>
      </w:r>
      <w:r>
        <w:fldChar w:fldCharType="separate"/>
      </w:r>
      <w:r w:rsidR="000452C7">
        <w:t>12</w:t>
      </w:r>
      <w:r>
        <w:fldChar w:fldCharType="end"/>
      </w:r>
    </w:p>
    <w:p w14:paraId="18E9B1D3" w14:textId="2138ED86" w:rsidR="009E0B47" w:rsidRDefault="009E0B47" w:rsidP="009E0B47">
      <w:pPr>
        <w:pStyle w:val="TOC2"/>
        <w:tabs>
          <w:tab w:val="left" w:pos="540"/>
        </w:tabs>
        <w:ind w:firstLine="0"/>
        <w:rPr>
          <w:rFonts w:asciiTheme="minorHAnsi" w:eastAsiaTheme="minorEastAsia" w:hAnsiTheme="minorHAnsi" w:cstheme="minorBidi"/>
          <w:bCs w:val="0"/>
          <w:color w:val="auto"/>
          <w:kern w:val="2"/>
          <w:sz w:val="24"/>
          <w:szCs w:val="24"/>
          <w14:ligatures w14:val="standardContextual"/>
        </w:rPr>
      </w:pPr>
      <w:r>
        <w:t>C.</w:t>
      </w:r>
      <w:r>
        <w:rPr>
          <w:rFonts w:asciiTheme="minorHAnsi" w:eastAsiaTheme="minorEastAsia" w:hAnsiTheme="minorHAnsi" w:cstheme="minorBidi"/>
          <w:bCs w:val="0"/>
          <w:color w:val="auto"/>
          <w:kern w:val="2"/>
          <w:sz w:val="24"/>
          <w:szCs w:val="24"/>
          <w14:ligatures w14:val="standardContextual"/>
        </w:rPr>
        <w:tab/>
      </w:r>
      <w:r>
        <w:t>Waiting List Information</w:t>
      </w:r>
      <w:r>
        <w:tab/>
      </w:r>
      <w:r>
        <w:fldChar w:fldCharType="begin"/>
      </w:r>
      <w:r>
        <w:instrText xml:space="preserve"> PAGEREF _Toc204679960 \h </w:instrText>
      </w:r>
      <w:r>
        <w:fldChar w:fldCharType="separate"/>
      </w:r>
      <w:r w:rsidR="000452C7">
        <w:t>13</w:t>
      </w:r>
      <w:r>
        <w:fldChar w:fldCharType="end"/>
      </w:r>
    </w:p>
    <w:p w14:paraId="5857AAE4" w14:textId="437ECB65" w:rsidR="009E0B47" w:rsidRDefault="009E0B47">
      <w:pPr>
        <w:pStyle w:val="TOC1"/>
        <w:rPr>
          <w:rFonts w:asciiTheme="minorHAnsi" w:eastAsiaTheme="minorEastAsia" w:hAnsiTheme="minorHAnsi" w:cstheme="minorBidi"/>
          <w:bCs w:val="0"/>
          <w:color w:val="auto"/>
          <w:kern w:val="2"/>
          <w:sz w:val="24"/>
          <w:szCs w:val="24"/>
          <w14:ligatures w14:val="standardContextual"/>
        </w:rPr>
      </w:pPr>
      <w:r>
        <w:t>Proposed MTW Activities</w:t>
      </w:r>
      <w:r>
        <w:tab/>
      </w:r>
      <w:r>
        <w:fldChar w:fldCharType="begin"/>
      </w:r>
      <w:r>
        <w:instrText xml:space="preserve"> PAGEREF _Toc204679961 \h </w:instrText>
      </w:r>
      <w:r>
        <w:fldChar w:fldCharType="separate"/>
      </w:r>
      <w:r w:rsidR="000452C7">
        <w:t>15</w:t>
      </w:r>
      <w:r>
        <w:fldChar w:fldCharType="end"/>
      </w:r>
    </w:p>
    <w:p w14:paraId="3643D25B" w14:textId="28294439" w:rsidR="009E0B47" w:rsidRDefault="009E0B47" w:rsidP="009E0B47">
      <w:pPr>
        <w:pStyle w:val="TOC3"/>
        <w:ind w:left="360"/>
        <w:rPr>
          <w:rFonts w:asciiTheme="minorHAnsi" w:hAnsiTheme="minorHAnsi"/>
          <w:noProof/>
          <w:color w:val="auto"/>
          <w:kern w:val="2"/>
          <w:sz w:val="24"/>
          <w:szCs w:val="24"/>
          <w14:ligatures w14:val="standardContextual"/>
        </w:rPr>
      </w:pPr>
      <w:r>
        <w:rPr>
          <w:noProof/>
        </w:rPr>
        <w:t>29 Homeownership Program</w:t>
      </w:r>
      <w:r>
        <w:rPr>
          <w:noProof/>
        </w:rPr>
        <w:tab/>
      </w:r>
      <w:r>
        <w:rPr>
          <w:noProof/>
        </w:rPr>
        <w:fldChar w:fldCharType="begin"/>
      </w:r>
      <w:r>
        <w:rPr>
          <w:noProof/>
        </w:rPr>
        <w:instrText xml:space="preserve"> PAGEREF _Toc204679962 \h </w:instrText>
      </w:r>
      <w:r>
        <w:rPr>
          <w:noProof/>
        </w:rPr>
      </w:r>
      <w:r>
        <w:rPr>
          <w:noProof/>
        </w:rPr>
        <w:fldChar w:fldCharType="separate"/>
      </w:r>
      <w:r w:rsidR="000452C7">
        <w:rPr>
          <w:noProof/>
        </w:rPr>
        <w:t>15</w:t>
      </w:r>
      <w:r>
        <w:rPr>
          <w:noProof/>
        </w:rPr>
        <w:fldChar w:fldCharType="end"/>
      </w:r>
    </w:p>
    <w:p w14:paraId="62E9CB9E" w14:textId="569F2F77" w:rsidR="009E0B47" w:rsidRDefault="009E0B47" w:rsidP="009E0B47">
      <w:pPr>
        <w:pStyle w:val="TOC3"/>
        <w:ind w:left="360"/>
        <w:rPr>
          <w:rFonts w:asciiTheme="minorHAnsi" w:hAnsiTheme="minorHAnsi"/>
          <w:noProof/>
          <w:color w:val="auto"/>
          <w:kern w:val="2"/>
          <w:sz w:val="24"/>
          <w:szCs w:val="24"/>
          <w14:ligatures w14:val="standardContextual"/>
        </w:rPr>
      </w:pPr>
      <w:r>
        <w:rPr>
          <w:noProof/>
        </w:rPr>
        <w:t>30 Housing Choice Voucher Occupancy Requirements</w:t>
      </w:r>
      <w:r>
        <w:rPr>
          <w:noProof/>
        </w:rPr>
        <w:tab/>
      </w:r>
      <w:r>
        <w:rPr>
          <w:noProof/>
        </w:rPr>
        <w:fldChar w:fldCharType="begin"/>
      </w:r>
      <w:r>
        <w:rPr>
          <w:noProof/>
        </w:rPr>
        <w:instrText xml:space="preserve"> PAGEREF _Toc204679963 \h </w:instrText>
      </w:r>
      <w:r>
        <w:rPr>
          <w:noProof/>
        </w:rPr>
      </w:r>
      <w:r>
        <w:rPr>
          <w:noProof/>
        </w:rPr>
        <w:fldChar w:fldCharType="separate"/>
      </w:r>
      <w:r w:rsidR="000452C7">
        <w:rPr>
          <w:noProof/>
        </w:rPr>
        <w:t>16</w:t>
      </w:r>
      <w:r>
        <w:rPr>
          <w:noProof/>
        </w:rPr>
        <w:fldChar w:fldCharType="end"/>
      </w:r>
    </w:p>
    <w:p w14:paraId="3E354F14" w14:textId="209E1305" w:rsidR="009E0B47" w:rsidRDefault="009E0B47">
      <w:pPr>
        <w:pStyle w:val="TOC1"/>
        <w:rPr>
          <w:rFonts w:asciiTheme="minorHAnsi" w:eastAsiaTheme="minorEastAsia" w:hAnsiTheme="minorHAnsi" w:cstheme="minorBidi"/>
          <w:bCs w:val="0"/>
          <w:color w:val="auto"/>
          <w:kern w:val="2"/>
          <w:sz w:val="24"/>
          <w:szCs w:val="24"/>
          <w14:ligatures w14:val="standardContextual"/>
        </w:rPr>
      </w:pPr>
      <w:r>
        <w:t>Approved MTW Activities</w:t>
      </w:r>
      <w:r>
        <w:tab/>
      </w:r>
      <w:r>
        <w:fldChar w:fldCharType="begin"/>
      </w:r>
      <w:r>
        <w:instrText xml:space="preserve"> PAGEREF _Toc204679964 \h </w:instrText>
      </w:r>
      <w:r>
        <w:fldChar w:fldCharType="separate"/>
      </w:r>
      <w:r w:rsidR="000452C7">
        <w:t>17</w:t>
      </w:r>
      <w:r>
        <w:fldChar w:fldCharType="end"/>
      </w:r>
    </w:p>
    <w:p w14:paraId="1E279493" w14:textId="6BD1B9AC" w:rsidR="009E0B47" w:rsidRDefault="009E0B47" w:rsidP="009E0B47">
      <w:pPr>
        <w:pStyle w:val="TOC2"/>
        <w:ind w:firstLine="0"/>
        <w:rPr>
          <w:rFonts w:asciiTheme="minorHAnsi" w:eastAsiaTheme="minorEastAsia" w:hAnsiTheme="minorHAnsi" w:cstheme="minorBidi"/>
          <w:bCs w:val="0"/>
          <w:color w:val="auto"/>
          <w:kern w:val="2"/>
          <w:sz w:val="24"/>
          <w:szCs w:val="24"/>
          <w14:ligatures w14:val="standardContextual"/>
        </w:rPr>
      </w:pPr>
      <w:r>
        <w:t>A. Implemented Activities</w:t>
      </w:r>
      <w:r>
        <w:tab/>
      </w:r>
      <w:r>
        <w:fldChar w:fldCharType="begin"/>
      </w:r>
      <w:r>
        <w:instrText xml:space="preserve"> PAGEREF _Toc204679965 \h </w:instrText>
      </w:r>
      <w:r>
        <w:fldChar w:fldCharType="separate"/>
      </w:r>
      <w:r w:rsidR="000452C7">
        <w:t>17</w:t>
      </w:r>
      <w:r>
        <w:fldChar w:fldCharType="end"/>
      </w:r>
    </w:p>
    <w:p w14:paraId="6F7B8ADD" w14:textId="3DBDE23D" w:rsidR="009E0B47" w:rsidRDefault="009E0B47" w:rsidP="009E0B47">
      <w:pPr>
        <w:pStyle w:val="TOC3"/>
        <w:ind w:left="360"/>
        <w:rPr>
          <w:rFonts w:asciiTheme="minorHAnsi" w:hAnsiTheme="minorHAnsi"/>
          <w:noProof/>
          <w:color w:val="auto"/>
          <w:kern w:val="2"/>
          <w:sz w:val="24"/>
          <w:szCs w:val="24"/>
          <w14:ligatures w14:val="standardContextual"/>
        </w:rPr>
      </w:pPr>
      <w:r>
        <w:rPr>
          <w:noProof/>
        </w:rPr>
        <w:t>01 Rent Reform</w:t>
      </w:r>
      <w:r>
        <w:rPr>
          <w:noProof/>
        </w:rPr>
        <w:tab/>
      </w:r>
      <w:r>
        <w:rPr>
          <w:noProof/>
        </w:rPr>
        <w:fldChar w:fldCharType="begin"/>
      </w:r>
      <w:r>
        <w:rPr>
          <w:noProof/>
        </w:rPr>
        <w:instrText xml:space="preserve"> PAGEREF _Toc204679966 \h </w:instrText>
      </w:r>
      <w:r>
        <w:rPr>
          <w:noProof/>
        </w:rPr>
      </w:r>
      <w:r>
        <w:rPr>
          <w:noProof/>
        </w:rPr>
        <w:fldChar w:fldCharType="separate"/>
      </w:r>
      <w:r w:rsidR="000452C7">
        <w:rPr>
          <w:noProof/>
        </w:rPr>
        <w:t>17</w:t>
      </w:r>
      <w:r>
        <w:rPr>
          <w:noProof/>
        </w:rPr>
        <w:fldChar w:fldCharType="end"/>
      </w:r>
    </w:p>
    <w:p w14:paraId="718B3AB7" w14:textId="7A924D7E" w:rsidR="009E0B47" w:rsidRDefault="009E0B47" w:rsidP="009E0B47">
      <w:pPr>
        <w:pStyle w:val="TOC3"/>
        <w:ind w:left="360"/>
        <w:rPr>
          <w:rFonts w:asciiTheme="minorHAnsi" w:hAnsiTheme="minorHAnsi"/>
          <w:noProof/>
          <w:color w:val="auto"/>
          <w:kern w:val="2"/>
          <w:sz w:val="24"/>
          <w:szCs w:val="24"/>
          <w14:ligatures w14:val="standardContextual"/>
        </w:rPr>
      </w:pPr>
      <w:r>
        <w:rPr>
          <w:noProof/>
        </w:rPr>
        <w:t>02 GOALS – Home Forward’s Family Self Sufficiency Program</w:t>
      </w:r>
      <w:r>
        <w:rPr>
          <w:noProof/>
        </w:rPr>
        <w:tab/>
      </w:r>
      <w:r>
        <w:rPr>
          <w:noProof/>
        </w:rPr>
        <w:fldChar w:fldCharType="begin"/>
      </w:r>
      <w:r>
        <w:rPr>
          <w:noProof/>
        </w:rPr>
        <w:instrText xml:space="preserve"> PAGEREF _Toc204679967 \h </w:instrText>
      </w:r>
      <w:r>
        <w:rPr>
          <w:noProof/>
        </w:rPr>
      </w:r>
      <w:r>
        <w:rPr>
          <w:noProof/>
        </w:rPr>
        <w:fldChar w:fldCharType="separate"/>
      </w:r>
      <w:r w:rsidR="000452C7">
        <w:rPr>
          <w:noProof/>
        </w:rPr>
        <w:t>21</w:t>
      </w:r>
      <w:r>
        <w:rPr>
          <w:noProof/>
        </w:rPr>
        <w:fldChar w:fldCharType="end"/>
      </w:r>
    </w:p>
    <w:p w14:paraId="05587732" w14:textId="626BEB6F" w:rsidR="009E0B47" w:rsidRDefault="009E0B47" w:rsidP="009E0B47">
      <w:pPr>
        <w:pStyle w:val="TOC3"/>
        <w:ind w:left="360"/>
        <w:rPr>
          <w:rFonts w:asciiTheme="minorHAnsi" w:hAnsiTheme="minorHAnsi"/>
          <w:noProof/>
          <w:color w:val="auto"/>
          <w:kern w:val="2"/>
          <w:sz w:val="24"/>
          <w:szCs w:val="24"/>
          <w14:ligatures w14:val="standardContextual"/>
        </w:rPr>
      </w:pPr>
      <w:r>
        <w:rPr>
          <w:noProof/>
        </w:rPr>
        <w:t>03 Local Blended Subsidy</w:t>
      </w:r>
      <w:r>
        <w:rPr>
          <w:noProof/>
        </w:rPr>
        <w:tab/>
      </w:r>
      <w:r>
        <w:rPr>
          <w:noProof/>
        </w:rPr>
        <w:fldChar w:fldCharType="begin"/>
      </w:r>
      <w:r>
        <w:rPr>
          <w:noProof/>
        </w:rPr>
        <w:instrText xml:space="preserve"> PAGEREF _Toc204679968 \h </w:instrText>
      </w:r>
      <w:r>
        <w:rPr>
          <w:noProof/>
        </w:rPr>
      </w:r>
      <w:r>
        <w:rPr>
          <w:noProof/>
        </w:rPr>
        <w:fldChar w:fldCharType="separate"/>
      </w:r>
      <w:r w:rsidR="000452C7">
        <w:rPr>
          <w:noProof/>
        </w:rPr>
        <w:t>25</w:t>
      </w:r>
      <w:r>
        <w:rPr>
          <w:noProof/>
        </w:rPr>
        <w:fldChar w:fldCharType="end"/>
      </w:r>
    </w:p>
    <w:p w14:paraId="2DE15E41" w14:textId="1DC4C7EC" w:rsidR="009E0B47" w:rsidRDefault="009E0B47" w:rsidP="009E0B47">
      <w:pPr>
        <w:pStyle w:val="TOC3"/>
        <w:ind w:left="360"/>
        <w:rPr>
          <w:rFonts w:asciiTheme="minorHAnsi" w:hAnsiTheme="minorHAnsi"/>
          <w:noProof/>
          <w:color w:val="auto"/>
          <w:kern w:val="2"/>
          <w:sz w:val="24"/>
          <w:szCs w:val="24"/>
          <w14:ligatures w14:val="standardContextual"/>
        </w:rPr>
      </w:pPr>
      <w:r>
        <w:rPr>
          <w:noProof/>
        </w:rPr>
        <w:t>06 Alternative Inspection Requirements for Partner-Based Programs</w:t>
      </w:r>
      <w:r>
        <w:rPr>
          <w:noProof/>
        </w:rPr>
        <w:tab/>
      </w:r>
      <w:r>
        <w:rPr>
          <w:noProof/>
        </w:rPr>
        <w:fldChar w:fldCharType="begin"/>
      </w:r>
      <w:r>
        <w:rPr>
          <w:noProof/>
        </w:rPr>
        <w:instrText xml:space="preserve"> PAGEREF _Toc204679969 \h </w:instrText>
      </w:r>
      <w:r>
        <w:rPr>
          <w:noProof/>
        </w:rPr>
      </w:r>
      <w:r>
        <w:rPr>
          <w:noProof/>
        </w:rPr>
        <w:fldChar w:fldCharType="separate"/>
      </w:r>
      <w:r w:rsidR="000452C7">
        <w:rPr>
          <w:noProof/>
        </w:rPr>
        <w:t>26</w:t>
      </w:r>
      <w:r>
        <w:rPr>
          <w:noProof/>
        </w:rPr>
        <w:fldChar w:fldCharType="end"/>
      </w:r>
    </w:p>
    <w:p w14:paraId="39E9BA15" w14:textId="414509B5" w:rsidR="009E0B47" w:rsidRDefault="009E0B47" w:rsidP="009E0B47">
      <w:pPr>
        <w:pStyle w:val="TOC3"/>
        <w:ind w:left="360"/>
        <w:rPr>
          <w:rFonts w:asciiTheme="minorHAnsi" w:hAnsiTheme="minorHAnsi"/>
          <w:noProof/>
          <w:color w:val="auto"/>
          <w:kern w:val="2"/>
          <w:sz w:val="24"/>
          <w:szCs w:val="24"/>
          <w14:ligatures w14:val="standardContextual"/>
        </w:rPr>
      </w:pPr>
      <w:r>
        <w:rPr>
          <w:noProof/>
        </w:rPr>
        <w:t>07 Landlord Self-Certification of Minor Repairs</w:t>
      </w:r>
      <w:r>
        <w:rPr>
          <w:noProof/>
        </w:rPr>
        <w:tab/>
      </w:r>
      <w:r>
        <w:rPr>
          <w:noProof/>
        </w:rPr>
        <w:fldChar w:fldCharType="begin"/>
      </w:r>
      <w:r>
        <w:rPr>
          <w:noProof/>
        </w:rPr>
        <w:instrText xml:space="preserve"> PAGEREF _Toc204679970 \h </w:instrText>
      </w:r>
      <w:r>
        <w:rPr>
          <w:noProof/>
        </w:rPr>
      </w:r>
      <w:r>
        <w:rPr>
          <w:noProof/>
        </w:rPr>
        <w:fldChar w:fldCharType="separate"/>
      </w:r>
      <w:r w:rsidR="000452C7">
        <w:rPr>
          <w:noProof/>
        </w:rPr>
        <w:t>27</w:t>
      </w:r>
      <w:r>
        <w:rPr>
          <w:noProof/>
        </w:rPr>
        <w:fldChar w:fldCharType="end"/>
      </w:r>
    </w:p>
    <w:p w14:paraId="569482A2" w14:textId="543ECCFC" w:rsidR="009E0B47" w:rsidRDefault="009E0B47" w:rsidP="009E0B47">
      <w:pPr>
        <w:pStyle w:val="TOC3"/>
        <w:ind w:left="360"/>
        <w:rPr>
          <w:rFonts w:asciiTheme="minorHAnsi" w:hAnsiTheme="minorHAnsi"/>
          <w:noProof/>
          <w:color w:val="auto"/>
          <w:kern w:val="2"/>
          <w:sz w:val="24"/>
          <w:szCs w:val="24"/>
          <w14:ligatures w14:val="standardContextual"/>
        </w:rPr>
      </w:pPr>
      <w:r>
        <w:rPr>
          <w:noProof/>
        </w:rPr>
        <w:t>08 Inspections and Rent Reasonableness at Home Forward-Owned Properties</w:t>
      </w:r>
      <w:r>
        <w:rPr>
          <w:noProof/>
        </w:rPr>
        <w:tab/>
      </w:r>
      <w:r>
        <w:rPr>
          <w:noProof/>
        </w:rPr>
        <w:fldChar w:fldCharType="begin"/>
      </w:r>
      <w:r>
        <w:rPr>
          <w:noProof/>
        </w:rPr>
        <w:instrText xml:space="preserve"> PAGEREF _Toc204679971 \h </w:instrText>
      </w:r>
      <w:r>
        <w:rPr>
          <w:noProof/>
        </w:rPr>
      </w:r>
      <w:r>
        <w:rPr>
          <w:noProof/>
        </w:rPr>
        <w:fldChar w:fldCharType="separate"/>
      </w:r>
      <w:r w:rsidR="000452C7">
        <w:rPr>
          <w:noProof/>
        </w:rPr>
        <w:t>28</w:t>
      </w:r>
      <w:r>
        <w:rPr>
          <w:noProof/>
        </w:rPr>
        <w:fldChar w:fldCharType="end"/>
      </w:r>
    </w:p>
    <w:p w14:paraId="1A6453E0" w14:textId="39B90E78" w:rsidR="009E0B47" w:rsidRDefault="009E0B47" w:rsidP="009E0B47">
      <w:pPr>
        <w:pStyle w:val="TOC3"/>
        <w:ind w:left="360"/>
        <w:rPr>
          <w:rFonts w:asciiTheme="minorHAnsi" w:hAnsiTheme="minorHAnsi"/>
          <w:noProof/>
          <w:color w:val="auto"/>
          <w:kern w:val="2"/>
          <w:sz w:val="24"/>
          <w:szCs w:val="24"/>
          <w14:ligatures w14:val="standardContextual"/>
        </w:rPr>
      </w:pPr>
      <w:r>
        <w:rPr>
          <w:noProof/>
        </w:rPr>
        <w:t>09 Measures to Improve the Rate of Voucher Holders Who Successfully Lease-Up</w:t>
      </w:r>
      <w:r>
        <w:rPr>
          <w:noProof/>
        </w:rPr>
        <w:tab/>
      </w:r>
      <w:r>
        <w:rPr>
          <w:noProof/>
        </w:rPr>
        <w:fldChar w:fldCharType="begin"/>
      </w:r>
      <w:r>
        <w:rPr>
          <w:noProof/>
        </w:rPr>
        <w:instrText xml:space="preserve"> PAGEREF _Toc204679972 \h </w:instrText>
      </w:r>
      <w:r>
        <w:rPr>
          <w:noProof/>
        </w:rPr>
      </w:r>
      <w:r>
        <w:rPr>
          <w:noProof/>
        </w:rPr>
        <w:fldChar w:fldCharType="separate"/>
      </w:r>
      <w:r w:rsidR="000452C7">
        <w:rPr>
          <w:noProof/>
        </w:rPr>
        <w:t>29</w:t>
      </w:r>
      <w:r>
        <w:rPr>
          <w:noProof/>
        </w:rPr>
        <w:fldChar w:fldCharType="end"/>
      </w:r>
    </w:p>
    <w:p w14:paraId="15F275BF" w14:textId="6A7D0AEB" w:rsidR="009E0B47" w:rsidRDefault="009E0B47" w:rsidP="009E0B47">
      <w:pPr>
        <w:pStyle w:val="TOC3"/>
        <w:ind w:left="360"/>
        <w:rPr>
          <w:rFonts w:asciiTheme="minorHAnsi" w:hAnsiTheme="minorHAnsi"/>
          <w:noProof/>
          <w:color w:val="auto"/>
          <w:kern w:val="2"/>
          <w:sz w:val="24"/>
          <w:szCs w:val="24"/>
          <w14:ligatures w14:val="standardContextual"/>
        </w:rPr>
      </w:pPr>
      <w:r>
        <w:rPr>
          <w:noProof/>
        </w:rPr>
        <w:t>10 Local Project-Based Voucher Program</w:t>
      </w:r>
      <w:r>
        <w:rPr>
          <w:noProof/>
        </w:rPr>
        <w:tab/>
      </w:r>
      <w:r>
        <w:rPr>
          <w:noProof/>
        </w:rPr>
        <w:fldChar w:fldCharType="begin"/>
      </w:r>
      <w:r>
        <w:rPr>
          <w:noProof/>
        </w:rPr>
        <w:instrText xml:space="preserve"> PAGEREF _Toc204679973 \h </w:instrText>
      </w:r>
      <w:r>
        <w:rPr>
          <w:noProof/>
        </w:rPr>
      </w:r>
      <w:r>
        <w:rPr>
          <w:noProof/>
        </w:rPr>
        <w:fldChar w:fldCharType="separate"/>
      </w:r>
      <w:r w:rsidR="000452C7">
        <w:rPr>
          <w:noProof/>
        </w:rPr>
        <w:t>31</w:t>
      </w:r>
      <w:r>
        <w:rPr>
          <w:noProof/>
        </w:rPr>
        <w:fldChar w:fldCharType="end"/>
      </w:r>
    </w:p>
    <w:p w14:paraId="119BCACD" w14:textId="05939743" w:rsidR="009E0B47" w:rsidRDefault="009E0B47" w:rsidP="009E0B47">
      <w:pPr>
        <w:pStyle w:val="TOC3"/>
        <w:ind w:left="360"/>
        <w:rPr>
          <w:rFonts w:asciiTheme="minorHAnsi" w:hAnsiTheme="minorHAnsi"/>
          <w:noProof/>
          <w:color w:val="auto"/>
          <w:kern w:val="2"/>
          <w:sz w:val="24"/>
          <w:szCs w:val="24"/>
          <w14:ligatures w14:val="standardContextual"/>
        </w:rPr>
      </w:pPr>
      <w:r>
        <w:rPr>
          <w:noProof/>
        </w:rPr>
        <w:t>11 Align Utility Allowance Adjustment Procedures</w:t>
      </w:r>
      <w:r>
        <w:rPr>
          <w:noProof/>
        </w:rPr>
        <w:tab/>
      </w:r>
      <w:r>
        <w:rPr>
          <w:noProof/>
        </w:rPr>
        <w:fldChar w:fldCharType="begin"/>
      </w:r>
      <w:r>
        <w:rPr>
          <w:noProof/>
        </w:rPr>
        <w:instrText xml:space="preserve"> PAGEREF _Toc204679974 \h </w:instrText>
      </w:r>
      <w:r>
        <w:rPr>
          <w:noProof/>
        </w:rPr>
      </w:r>
      <w:r>
        <w:rPr>
          <w:noProof/>
        </w:rPr>
        <w:fldChar w:fldCharType="separate"/>
      </w:r>
      <w:r w:rsidR="000452C7">
        <w:rPr>
          <w:noProof/>
        </w:rPr>
        <w:t>34</w:t>
      </w:r>
      <w:r>
        <w:rPr>
          <w:noProof/>
        </w:rPr>
        <w:fldChar w:fldCharType="end"/>
      </w:r>
    </w:p>
    <w:p w14:paraId="20BFC69C" w14:textId="50A31513" w:rsidR="009E0B47" w:rsidRDefault="009E0B47" w:rsidP="009E0B47">
      <w:pPr>
        <w:pStyle w:val="TOC3"/>
        <w:ind w:left="360"/>
        <w:rPr>
          <w:rFonts w:asciiTheme="minorHAnsi" w:hAnsiTheme="minorHAnsi"/>
          <w:noProof/>
          <w:color w:val="auto"/>
          <w:kern w:val="2"/>
          <w:sz w:val="24"/>
          <w:szCs w:val="24"/>
          <w14:ligatures w14:val="standardContextual"/>
        </w:rPr>
      </w:pPr>
      <w:r>
        <w:rPr>
          <w:noProof/>
        </w:rPr>
        <w:t>13 Broaden Range of Approved Payment Standards</w:t>
      </w:r>
      <w:r>
        <w:rPr>
          <w:noProof/>
        </w:rPr>
        <w:tab/>
      </w:r>
      <w:r>
        <w:rPr>
          <w:noProof/>
        </w:rPr>
        <w:fldChar w:fldCharType="begin"/>
      </w:r>
      <w:r>
        <w:rPr>
          <w:noProof/>
        </w:rPr>
        <w:instrText xml:space="preserve"> PAGEREF _Toc204679975 \h </w:instrText>
      </w:r>
      <w:r>
        <w:rPr>
          <w:noProof/>
        </w:rPr>
      </w:r>
      <w:r>
        <w:rPr>
          <w:noProof/>
        </w:rPr>
        <w:fldChar w:fldCharType="separate"/>
      </w:r>
      <w:r w:rsidR="000452C7">
        <w:rPr>
          <w:noProof/>
        </w:rPr>
        <w:t>35</w:t>
      </w:r>
      <w:r>
        <w:rPr>
          <w:noProof/>
        </w:rPr>
        <w:fldChar w:fldCharType="end"/>
      </w:r>
    </w:p>
    <w:p w14:paraId="7833019F" w14:textId="26B2C7BD" w:rsidR="009E0B47" w:rsidRDefault="009E0B47" w:rsidP="009E0B47">
      <w:pPr>
        <w:pStyle w:val="TOC3"/>
        <w:ind w:left="360"/>
        <w:rPr>
          <w:rFonts w:asciiTheme="minorHAnsi" w:hAnsiTheme="minorHAnsi"/>
          <w:noProof/>
          <w:color w:val="auto"/>
          <w:kern w:val="2"/>
          <w:sz w:val="24"/>
          <w:szCs w:val="24"/>
          <w14:ligatures w14:val="standardContextual"/>
        </w:rPr>
      </w:pPr>
      <w:r>
        <w:rPr>
          <w:noProof/>
        </w:rPr>
        <w:t>14 Program Based Assistance</w:t>
      </w:r>
      <w:r>
        <w:rPr>
          <w:noProof/>
        </w:rPr>
        <w:tab/>
      </w:r>
      <w:r>
        <w:rPr>
          <w:noProof/>
        </w:rPr>
        <w:fldChar w:fldCharType="begin"/>
      </w:r>
      <w:r>
        <w:rPr>
          <w:noProof/>
        </w:rPr>
        <w:instrText xml:space="preserve"> PAGEREF _Toc204679976 \h </w:instrText>
      </w:r>
      <w:r>
        <w:rPr>
          <w:noProof/>
        </w:rPr>
      </w:r>
      <w:r>
        <w:rPr>
          <w:noProof/>
        </w:rPr>
        <w:fldChar w:fldCharType="separate"/>
      </w:r>
      <w:r w:rsidR="000452C7">
        <w:rPr>
          <w:noProof/>
        </w:rPr>
        <w:t>37</w:t>
      </w:r>
      <w:r>
        <w:rPr>
          <w:noProof/>
        </w:rPr>
        <w:fldChar w:fldCharType="end"/>
      </w:r>
    </w:p>
    <w:p w14:paraId="57D21E61" w14:textId="6C456DEC" w:rsidR="009E0B47" w:rsidRDefault="009E0B47" w:rsidP="009E0B47">
      <w:pPr>
        <w:pStyle w:val="TOC3"/>
        <w:ind w:left="360"/>
        <w:rPr>
          <w:rFonts w:asciiTheme="minorHAnsi" w:hAnsiTheme="minorHAnsi"/>
          <w:noProof/>
          <w:color w:val="auto"/>
          <w:kern w:val="2"/>
          <w:sz w:val="24"/>
          <w:szCs w:val="24"/>
          <w14:ligatures w14:val="standardContextual"/>
        </w:rPr>
      </w:pPr>
      <w:r>
        <w:rPr>
          <w:noProof/>
        </w:rPr>
        <w:t>15 Tenant-Based Voucher Set Aside Policies</w:t>
      </w:r>
      <w:r>
        <w:rPr>
          <w:noProof/>
        </w:rPr>
        <w:tab/>
      </w:r>
      <w:r>
        <w:rPr>
          <w:noProof/>
        </w:rPr>
        <w:fldChar w:fldCharType="begin"/>
      </w:r>
      <w:r>
        <w:rPr>
          <w:noProof/>
        </w:rPr>
        <w:instrText xml:space="preserve"> PAGEREF _Toc204679977 \h </w:instrText>
      </w:r>
      <w:r>
        <w:rPr>
          <w:noProof/>
        </w:rPr>
      </w:r>
      <w:r>
        <w:rPr>
          <w:noProof/>
        </w:rPr>
        <w:fldChar w:fldCharType="separate"/>
      </w:r>
      <w:r w:rsidR="000452C7">
        <w:rPr>
          <w:noProof/>
        </w:rPr>
        <w:t>39</w:t>
      </w:r>
      <w:r>
        <w:rPr>
          <w:noProof/>
        </w:rPr>
        <w:fldChar w:fldCharType="end"/>
      </w:r>
    </w:p>
    <w:p w14:paraId="32E4658D" w14:textId="3E0B23B3" w:rsidR="009E0B47" w:rsidRDefault="009E0B47" w:rsidP="009E0B47">
      <w:pPr>
        <w:pStyle w:val="TOC3"/>
        <w:ind w:left="360"/>
        <w:rPr>
          <w:rFonts w:asciiTheme="minorHAnsi" w:hAnsiTheme="minorHAnsi"/>
          <w:noProof/>
          <w:color w:val="auto"/>
          <w:kern w:val="2"/>
          <w:sz w:val="24"/>
          <w:szCs w:val="24"/>
          <w14:ligatures w14:val="standardContextual"/>
        </w:rPr>
      </w:pPr>
      <w:r>
        <w:rPr>
          <w:noProof/>
        </w:rPr>
        <w:t>16 Affordable Housing General Obligation Bond Project-Based Voucher Allocation</w:t>
      </w:r>
      <w:r>
        <w:rPr>
          <w:noProof/>
        </w:rPr>
        <w:tab/>
      </w:r>
      <w:r>
        <w:rPr>
          <w:noProof/>
        </w:rPr>
        <w:fldChar w:fldCharType="begin"/>
      </w:r>
      <w:r>
        <w:rPr>
          <w:noProof/>
        </w:rPr>
        <w:instrText xml:space="preserve"> PAGEREF _Toc204679978 \h </w:instrText>
      </w:r>
      <w:r>
        <w:rPr>
          <w:noProof/>
        </w:rPr>
      </w:r>
      <w:r>
        <w:rPr>
          <w:noProof/>
        </w:rPr>
        <w:fldChar w:fldCharType="separate"/>
      </w:r>
      <w:r w:rsidR="000452C7">
        <w:rPr>
          <w:noProof/>
        </w:rPr>
        <w:t>41</w:t>
      </w:r>
      <w:r>
        <w:rPr>
          <w:noProof/>
        </w:rPr>
        <w:fldChar w:fldCharType="end"/>
      </w:r>
    </w:p>
    <w:p w14:paraId="7F18A4CA" w14:textId="6861B112" w:rsidR="009E0B47" w:rsidRDefault="009E0B47" w:rsidP="009E0B47">
      <w:pPr>
        <w:pStyle w:val="TOC3"/>
        <w:ind w:left="360"/>
        <w:rPr>
          <w:rFonts w:asciiTheme="minorHAnsi" w:hAnsiTheme="minorHAnsi"/>
          <w:noProof/>
          <w:color w:val="auto"/>
          <w:kern w:val="2"/>
          <w:sz w:val="24"/>
          <w:szCs w:val="24"/>
          <w14:ligatures w14:val="standardContextual"/>
        </w:rPr>
      </w:pPr>
      <w:r>
        <w:rPr>
          <w:noProof/>
        </w:rPr>
        <w:t>17 Mod Rehab and Mod Rehab SRO Rent Assistance Demonstration Rent Reform</w:t>
      </w:r>
      <w:r>
        <w:rPr>
          <w:noProof/>
        </w:rPr>
        <w:tab/>
      </w:r>
      <w:r>
        <w:rPr>
          <w:noProof/>
        </w:rPr>
        <w:fldChar w:fldCharType="begin"/>
      </w:r>
      <w:r>
        <w:rPr>
          <w:noProof/>
        </w:rPr>
        <w:instrText xml:space="preserve"> PAGEREF _Toc204679979 \h </w:instrText>
      </w:r>
      <w:r>
        <w:rPr>
          <w:noProof/>
        </w:rPr>
      </w:r>
      <w:r>
        <w:rPr>
          <w:noProof/>
        </w:rPr>
        <w:fldChar w:fldCharType="separate"/>
      </w:r>
      <w:r w:rsidR="000452C7">
        <w:rPr>
          <w:noProof/>
        </w:rPr>
        <w:t>43</w:t>
      </w:r>
      <w:r>
        <w:rPr>
          <w:noProof/>
        </w:rPr>
        <w:fldChar w:fldCharType="end"/>
      </w:r>
    </w:p>
    <w:p w14:paraId="6F76E007" w14:textId="6282890E" w:rsidR="009E0B47" w:rsidRDefault="009E0B47" w:rsidP="009E0B47">
      <w:pPr>
        <w:pStyle w:val="TOC3"/>
        <w:ind w:left="360"/>
        <w:rPr>
          <w:rFonts w:asciiTheme="minorHAnsi" w:hAnsiTheme="minorHAnsi"/>
          <w:noProof/>
          <w:color w:val="auto"/>
          <w:kern w:val="2"/>
          <w:sz w:val="24"/>
          <w:szCs w:val="24"/>
          <w14:ligatures w14:val="standardContextual"/>
        </w:rPr>
      </w:pPr>
      <w:r>
        <w:rPr>
          <w:noProof/>
        </w:rPr>
        <w:t>18 Transfer of Project-Based Voucher Contract to Support Local Preservation or Development of Affordable Housing</w:t>
      </w:r>
      <w:r>
        <w:rPr>
          <w:noProof/>
        </w:rPr>
        <w:tab/>
      </w:r>
      <w:r>
        <w:rPr>
          <w:noProof/>
        </w:rPr>
        <w:fldChar w:fldCharType="begin"/>
      </w:r>
      <w:r>
        <w:rPr>
          <w:noProof/>
        </w:rPr>
        <w:instrText xml:space="preserve"> PAGEREF _Toc204679980 \h </w:instrText>
      </w:r>
      <w:r>
        <w:rPr>
          <w:noProof/>
        </w:rPr>
      </w:r>
      <w:r>
        <w:rPr>
          <w:noProof/>
        </w:rPr>
        <w:fldChar w:fldCharType="separate"/>
      </w:r>
      <w:r w:rsidR="000452C7">
        <w:rPr>
          <w:noProof/>
        </w:rPr>
        <w:t>46</w:t>
      </w:r>
      <w:r>
        <w:rPr>
          <w:noProof/>
        </w:rPr>
        <w:fldChar w:fldCharType="end"/>
      </w:r>
    </w:p>
    <w:p w14:paraId="3E7D561E" w14:textId="17DEDD3E" w:rsidR="009E0B47" w:rsidRDefault="009E0B47" w:rsidP="009E0B47">
      <w:pPr>
        <w:pStyle w:val="TOC3"/>
        <w:ind w:left="360"/>
        <w:rPr>
          <w:rFonts w:asciiTheme="minorHAnsi" w:hAnsiTheme="minorHAnsi"/>
          <w:noProof/>
          <w:color w:val="auto"/>
          <w:kern w:val="2"/>
          <w:sz w:val="24"/>
          <w:szCs w:val="24"/>
          <w14:ligatures w14:val="standardContextual"/>
        </w:rPr>
      </w:pPr>
      <w:r>
        <w:rPr>
          <w:noProof/>
        </w:rPr>
        <w:t>19 Program Transfer Flexibility Bridge</w:t>
      </w:r>
      <w:r>
        <w:rPr>
          <w:noProof/>
        </w:rPr>
        <w:tab/>
      </w:r>
      <w:r>
        <w:rPr>
          <w:noProof/>
        </w:rPr>
        <w:fldChar w:fldCharType="begin"/>
      </w:r>
      <w:r>
        <w:rPr>
          <w:noProof/>
        </w:rPr>
        <w:instrText xml:space="preserve"> PAGEREF _Toc204679981 \h </w:instrText>
      </w:r>
      <w:r>
        <w:rPr>
          <w:noProof/>
        </w:rPr>
      </w:r>
      <w:r>
        <w:rPr>
          <w:noProof/>
        </w:rPr>
        <w:fldChar w:fldCharType="separate"/>
      </w:r>
      <w:r w:rsidR="000452C7">
        <w:rPr>
          <w:noProof/>
        </w:rPr>
        <w:t>48</w:t>
      </w:r>
      <w:r>
        <w:rPr>
          <w:noProof/>
        </w:rPr>
        <w:fldChar w:fldCharType="end"/>
      </w:r>
    </w:p>
    <w:p w14:paraId="695D9430" w14:textId="644C49D8" w:rsidR="009E0B47" w:rsidRDefault="009E0B47" w:rsidP="009E0B47">
      <w:pPr>
        <w:pStyle w:val="TOC3"/>
        <w:ind w:left="360"/>
        <w:rPr>
          <w:rFonts w:asciiTheme="minorHAnsi" w:hAnsiTheme="minorHAnsi"/>
          <w:noProof/>
          <w:color w:val="auto"/>
          <w:kern w:val="2"/>
          <w:sz w:val="24"/>
          <w:szCs w:val="24"/>
          <w14:ligatures w14:val="standardContextual"/>
        </w:rPr>
      </w:pPr>
      <w:r>
        <w:rPr>
          <w:noProof/>
        </w:rPr>
        <w:t>20 Local Inspection Policies</w:t>
      </w:r>
      <w:r>
        <w:rPr>
          <w:noProof/>
        </w:rPr>
        <w:tab/>
      </w:r>
      <w:r>
        <w:rPr>
          <w:noProof/>
        </w:rPr>
        <w:fldChar w:fldCharType="begin"/>
      </w:r>
      <w:r>
        <w:rPr>
          <w:noProof/>
        </w:rPr>
        <w:instrText xml:space="preserve"> PAGEREF _Toc204679982 \h </w:instrText>
      </w:r>
      <w:r>
        <w:rPr>
          <w:noProof/>
        </w:rPr>
      </w:r>
      <w:r>
        <w:rPr>
          <w:noProof/>
        </w:rPr>
        <w:fldChar w:fldCharType="separate"/>
      </w:r>
      <w:r w:rsidR="000452C7">
        <w:rPr>
          <w:noProof/>
        </w:rPr>
        <w:t>49</w:t>
      </w:r>
      <w:r>
        <w:rPr>
          <w:noProof/>
        </w:rPr>
        <w:fldChar w:fldCharType="end"/>
      </w:r>
    </w:p>
    <w:p w14:paraId="460AE6BB" w14:textId="3E0FBE4A" w:rsidR="009E0B47" w:rsidRDefault="009E0B47" w:rsidP="00ED6E66">
      <w:pPr>
        <w:pStyle w:val="TOC3"/>
        <w:ind w:left="360"/>
        <w:rPr>
          <w:rFonts w:asciiTheme="minorHAnsi" w:hAnsiTheme="minorHAnsi"/>
          <w:noProof/>
          <w:color w:val="auto"/>
          <w:kern w:val="2"/>
          <w:sz w:val="24"/>
          <w:szCs w:val="24"/>
          <w14:ligatures w14:val="standardContextual"/>
        </w:rPr>
      </w:pPr>
      <w:r>
        <w:rPr>
          <w:noProof/>
        </w:rPr>
        <w:lastRenderedPageBreak/>
        <w:t>21 Self Certification of Income</w:t>
      </w:r>
      <w:r>
        <w:rPr>
          <w:noProof/>
        </w:rPr>
        <w:tab/>
      </w:r>
      <w:r>
        <w:rPr>
          <w:noProof/>
        </w:rPr>
        <w:fldChar w:fldCharType="begin"/>
      </w:r>
      <w:r>
        <w:rPr>
          <w:noProof/>
        </w:rPr>
        <w:instrText xml:space="preserve"> PAGEREF _Toc204679983 \h </w:instrText>
      </w:r>
      <w:r>
        <w:rPr>
          <w:noProof/>
        </w:rPr>
      </w:r>
      <w:r>
        <w:rPr>
          <w:noProof/>
        </w:rPr>
        <w:fldChar w:fldCharType="separate"/>
      </w:r>
      <w:r w:rsidR="000452C7">
        <w:rPr>
          <w:noProof/>
        </w:rPr>
        <w:t>50</w:t>
      </w:r>
      <w:r>
        <w:rPr>
          <w:noProof/>
        </w:rPr>
        <w:fldChar w:fldCharType="end"/>
      </w:r>
    </w:p>
    <w:p w14:paraId="2B425FFD" w14:textId="1990663D" w:rsidR="009E0B47" w:rsidRDefault="009E0B47" w:rsidP="00ED6E66">
      <w:pPr>
        <w:pStyle w:val="TOC3"/>
        <w:ind w:left="360"/>
        <w:rPr>
          <w:rFonts w:asciiTheme="minorHAnsi" w:hAnsiTheme="minorHAnsi"/>
          <w:noProof/>
          <w:color w:val="auto"/>
          <w:kern w:val="2"/>
          <w:sz w:val="24"/>
          <w:szCs w:val="24"/>
          <w14:ligatures w14:val="standardContextual"/>
        </w:rPr>
      </w:pPr>
      <w:r>
        <w:rPr>
          <w:noProof/>
        </w:rPr>
        <w:t>22 Modernizing HCV/PBV Oral Briefings</w:t>
      </w:r>
      <w:r>
        <w:rPr>
          <w:noProof/>
        </w:rPr>
        <w:tab/>
      </w:r>
      <w:r>
        <w:rPr>
          <w:noProof/>
        </w:rPr>
        <w:fldChar w:fldCharType="begin"/>
      </w:r>
      <w:r>
        <w:rPr>
          <w:noProof/>
        </w:rPr>
        <w:instrText xml:space="preserve"> PAGEREF _Toc204679984 \h </w:instrText>
      </w:r>
      <w:r>
        <w:rPr>
          <w:noProof/>
        </w:rPr>
      </w:r>
      <w:r>
        <w:rPr>
          <w:noProof/>
        </w:rPr>
        <w:fldChar w:fldCharType="separate"/>
      </w:r>
      <w:r w:rsidR="000452C7">
        <w:rPr>
          <w:noProof/>
        </w:rPr>
        <w:t>52</w:t>
      </w:r>
      <w:r>
        <w:rPr>
          <w:noProof/>
        </w:rPr>
        <w:fldChar w:fldCharType="end"/>
      </w:r>
    </w:p>
    <w:p w14:paraId="2C692E66" w14:textId="79D4570E" w:rsidR="009E0B47" w:rsidRDefault="009E0B47" w:rsidP="00ED6E66">
      <w:pPr>
        <w:pStyle w:val="TOC3"/>
        <w:ind w:left="360"/>
        <w:rPr>
          <w:rFonts w:asciiTheme="minorHAnsi" w:hAnsiTheme="minorHAnsi"/>
          <w:noProof/>
          <w:color w:val="auto"/>
          <w:kern w:val="2"/>
          <w:sz w:val="24"/>
          <w:szCs w:val="24"/>
          <w14:ligatures w14:val="standardContextual"/>
        </w:rPr>
      </w:pPr>
      <w:r>
        <w:rPr>
          <w:noProof/>
        </w:rPr>
        <w:t>23 Independent Entities: Use of Staff Instead of Third Parties for Home Forward Owned Properties</w:t>
      </w:r>
      <w:r>
        <w:rPr>
          <w:noProof/>
        </w:rPr>
        <w:tab/>
      </w:r>
      <w:r>
        <w:rPr>
          <w:noProof/>
        </w:rPr>
        <w:fldChar w:fldCharType="begin"/>
      </w:r>
      <w:r>
        <w:rPr>
          <w:noProof/>
        </w:rPr>
        <w:instrText xml:space="preserve"> PAGEREF _Toc204679985 \h </w:instrText>
      </w:r>
      <w:r>
        <w:rPr>
          <w:noProof/>
        </w:rPr>
      </w:r>
      <w:r>
        <w:rPr>
          <w:noProof/>
        </w:rPr>
        <w:fldChar w:fldCharType="separate"/>
      </w:r>
      <w:r w:rsidR="000452C7">
        <w:rPr>
          <w:noProof/>
        </w:rPr>
        <w:t>53</w:t>
      </w:r>
      <w:r>
        <w:rPr>
          <w:noProof/>
        </w:rPr>
        <w:fldChar w:fldCharType="end"/>
      </w:r>
    </w:p>
    <w:p w14:paraId="5A25CF74" w14:textId="7E9436C9" w:rsidR="009E0B47" w:rsidRDefault="009E0B47" w:rsidP="00ED6E66">
      <w:pPr>
        <w:pStyle w:val="TOC3"/>
        <w:ind w:left="360"/>
        <w:rPr>
          <w:rFonts w:asciiTheme="minorHAnsi" w:hAnsiTheme="minorHAnsi"/>
          <w:noProof/>
          <w:color w:val="auto"/>
          <w:kern w:val="2"/>
          <w:sz w:val="24"/>
          <w:szCs w:val="24"/>
          <w14:ligatures w14:val="standardContextual"/>
        </w:rPr>
      </w:pPr>
      <w:r>
        <w:rPr>
          <w:noProof/>
        </w:rPr>
        <w:t>24 Rent Assistance Termination Reform</w:t>
      </w:r>
      <w:r>
        <w:rPr>
          <w:noProof/>
        </w:rPr>
        <w:tab/>
      </w:r>
      <w:r>
        <w:rPr>
          <w:noProof/>
        </w:rPr>
        <w:fldChar w:fldCharType="begin"/>
      </w:r>
      <w:r>
        <w:rPr>
          <w:noProof/>
        </w:rPr>
        <w:instrText xml:space="preserve"> PAGEREF _Toc204679986 \h </w:instrText>
      </w:r>
      <w:r>
        <w:rPr>
          <w:noProof/>
        </w:rPr>
      </w:r>
      <w:r>
        <w:rPr>
          <w:noProof/>
        </w:rPr>
        <w:fldChar w:fldCharType="separate"/>
      </w:r>
      <w:r w:rsidR="000452C7">
        <w:rPr>
          <w:noProof/>
        </w:rPr>
        <w:t>54</w:t>
      </w:r>
      <w:r>
        <w:rPr>
          <w:noProof/>
        </w:rPr>
        <w:fldChar w:fldCharType="end"/>
      </w:r>
    </w:p>
    <w:p w14:paraId="77946B28" w14:textId="79ACD8D5" w:rsidR="009E0B47" w:rsidRDefault="009E0B47" w:rsidP="00ED6E66">
      <w:pPr>
        <w:pStyle w:val="TOC3"/>
        <w:ind w:left="360"/>
        <w:rPr>
          <w:rFonts w:asciiTheme="minorHAnsi" w:hAnsiTheme="minorHAnsi"/>
          <w:noProof/>
          <w:color w:val="auto"/>
          <w:kern w:val="2"/>
          <w:sz w:val="24"/>
          <w:szCs w:val="24"/>
          <w14:ligatures w14:val="standardContextual"/>
        </w:rPr>
      </w:pPr>
      <w:r>
        <w:rPr>
          <w:noProof/>
        </w:rPr>
        <w:t>25 Preservation and Expansion of Affordable Housing</w:t>
      </w:r>
      <w:r>
        <w:rPr>
          <w:noProof/>
        </w:rPr>
        <w:tab/>
      </w:r>
      <w:r>
        <w:rPr>
          <w:noProof/>
        </w:rPr>
        <w:fldChar w:fldCharType="begin"/>
      </w:r>
      <w:r>
        <w:rPr>
          <w:noProof/>
        </w:rPr>
        <w:instrText xml:space="preserve"> PAGEREF _Toc204679987 \h </w:instrText>
      </w:r>
      <w:r>
        <w:rPr>
          <w:noProof/>
        </w:rPr>
      </w:r>
      <w:r>
        <w:rPr>
          <w:noProof/>
        </w:rPr>
        <w:fldChar w:fldCharType="separate"/>
      </w:r>
      <w:r w:rsidR="000452C7">
        <w:rPr>
          <w:noProof/>
        </w:rPr>
        <w:t>55</w:t>
      </w:r>
      <w:r>
        <w:rPr>
          <w:noProof/>
        </w:rPr>
        <w:fldChar w:fldCharType="end"/>
      </w:r>
    </w:p>
    <w:p w14:paraId="13DFCB74" w14:textId="6F08D987" w:rsidR="009E0B47" w:rsidRDefault="009E0B47" w:rsidP="00ED6E66">
      <w:pPr>
        <w:pStyle w:val="TOC3"/>
        <w:ind w:left="360"/>
        <w:rPr>
          <w:rFonts w:asciiTheme="minorHAnsi" w:hAnsiTheme="minorHAnsi"/>
          <w:noProof/>
          <w:color w:val="auto"/>
          <w:kern w:val="2"/>
          <w:sz w:val="24"/>
          <w:szCs w:val="24"/>
          <w14:ligatures w14:val="standardContextual"/>
        </w:rPr>
      </w:pPr>
      <w:r>
        <w:rPr>
          <w:noProof/>
        </w:rPr>
        <w:t>26 Initial HQS Inspection and HAP Contract Execution</w:t>
      </w:r>
      <w:r>
        <w:rPr>
          <w:noProof/>
        </w:rPr>
        <w:tab/>
      </w:r>
      <w:r>
        <w:rPr>
          <w:noProof/>
        </w:rPr>
        <w:fldChar w:fldCharType="begin"/>
      </w:r>
      <w:r>
        <w:rPr>
          <w:noProof/>
        </w:rPr>
        <w:instrText xml:space="preserve"> PAGEREF _Toc204679988 \h </w:instrText>
      </w:r>
      <w:r>
        <w:rPr>
          <w:noProof/>
        </w:rPr>
      </w:r>
      <w:r>
        <w:rPr>
          <w:noProof/>
        </w:rPr>
        <w:fldChar w:fldCharType="separate"/>
      </w:r>
      <w:r w:rsidR="000452C7">
        <w:rPr>
          <w:noProof/>
        </w:rPr>
        <w:t>56</w:t>
      </w:r>
      <w:r>
        <w:rPr>
          <w:noProof/>
        </w:rPr>
        <w:fldChar w:fldCharType="end"/>
      </w:r>
    </w:p>
    <w:p w14:paraId="0B8CE69A" w14:textId="029C0C6E" w:rsidR="009E0B47" w:rsidRDefault="009E0B47" w:rsidP="00ED6E66">
      <w:pPr>
        <w:pStyle w:val="TOC3"/>
        <w:ind w:left="360"/>
        <w:rPr>
          <w:rFonts w:asciiTheme="minorHAnsi" w:hAnsiTheme="minorHAnsi"/>
          <w:noProof/>
          <w:color w:val="auto"/>
          <w:kern w:val="2"/>
          <w:sz w:val="24"/>
          <w:szCs w:val="24"/>
          <w14:ligatures w14:val="standardContextual"/>
        </w:rPr>
      </w:pPr>
      <w:r>
        <w:rPr>
          <w:noProof/>
        </w:rPr>
        <w:t>27 Income Verification at Admission to Housing Choice Voucher Program</w:t>
      </w:r>
      <w:r>
        <w:rPr>
          <w:noProof/>
        </w:rPr>
        <w:tab/>
      </w:r>
      <w:r>
        <w:rPr>
          <w:noProof/>
        </w:rPr>
        <w:fldChar w:fldCharType="begin"/>
      </w:r>
      <w:r>
        <w:rPr>
          <w:noProof/>
        </w:rPr>
        <w:instrText xml:space="preserve"> PAGEREF _Toc204679989 \h </w:instrText>
      </w:r>
      <w:r>
        <w:rPr>
          <w:noProof/>
        </w:rPr>
      </w:r>
      <w:r>
        <w:rPr>
          <w:noProof/>
        </w:rPr>
        <w:fldChar w:fldCharType="separate"/>
      </w:r>
      <w:r w:rsidR="000452C7">
        <w:rPr>
          <w:noProof/>
        </w:rPr>
        <w:t>57</w:t>
      </w:r>
      <w:r>
        <w:rPr>
          <w:noProof/>
        </w:rPr>
        <w:fldChar w:fldCharType="end"/>
      </w:r>
    </w:p>
    <w:p w14:paraId="37776408" w14:textId="7F273874" w:rsidR="009E0B47" w:rsidRDefault="009E0B47" w:rsidP="00ED6E66">
      <w:pPr>
        <w:pStyle w:val="TOC3"/>
        <w:ind w:left="360"/>
        <w:rPr>
          <w:rFonts w:asciiTheme="minorHAnsi" w:hAnsiTheme="minorHAnsi"/>
          <w:noProof/>
          <w:color w:val="auto"/>
          <w:kern w:val="2"/>
          <w:sz w:val="24"/>
          <w:szCs w:val="24"/>
          <w14:ligatures w14:val="standardContextual"/>
        </w:rPr>
      </w:pPr>
      <w:r>
        <w:rPr>
          <w:noProof/>
        </w:rPr>
        <w:t>28 MTW Alternative Rent Reasonableness Standard for Housing Choice Vouchers (HCV) Used at Low-Income Housing Tax Credit (LIHTC)-Assisted Units</w:t>
      </w:r>
      <w:r>
        <w:rPr>
          <w:noProof/>
        </w:rPr>
        <w:tab/>
      </w:r>
      <w:r>
        <w:rPr>
          <w:noProof/>
        </w:rPr>
        <w:fldChar w:fldCharType="begin"/>
      </w:r>
      <w:r>
        <w:rPr>
          <w:noProof/>
        </w:rPr>
        <w:instrText xml:space="preserve"> PAGEREF _Toc204679990 \h </w:instrText>
      </w:r>
      <w:r>
        <w:rPr>
          <w:noProof/>
        </w:rPr>
      </w:r>
      <w:r>
        <w:rPr>
          <w:noProof/>
        </w:rPr>
        <w:fldChar w:fldCharType="separate"/>
      </w:r>
      <w:r w:rsidR="000452C7">
        <w:rPr>
          <w:noProof/>
        </w:rPr>
        <w:t>58</w:t>
      </w:r>
      <w:r>
        <w:rPr>
          <w:noProof/>
        </w:rPr>
        <w:fldChar w:fldCharType="end"/>
      </w:r>
    </w:p>
    <w:p w14:paraId="7A4568AF" w14:textId="08E11E95" w:rsidR="009E0B47" w:rsidRDefault="009E0B47" w:rsidP="00ED6E66">
      <w:pPr>
        <w:pStyle w:val="TOC2"/>
        <w:ind w:firstLine="0"/>
        <w:rPr>
          <w:rFonts w:asciiTheme="minorHAnsi" w:eastAsiaTheme="minorEastAsia" w:hAnsiTheme="minorHAnsi" w:cstheme="minorBidi"/>
          <w:bCs w:val="0"/>
          <w:color w:val="auto"/>
          <w:kern w:val="2"/>
          <w:sz w:val="24"/>
          <w:szCs w:val="24"/>
          <w14:ligatures w14:val="standardContextual"/>
        </w:rPr>
      </w:pPr>
      <w:r>
        <w:t>B. Not Yet Implemented Activities</w:t>
      </w:r>
      <w:r>
        <w:tab/>
      </w:r>
      <w:r>
        <w:fldChar w:fldCharType="begin"/>
      </w:r>
      <w:r>
        <w:instrText xml:space="preserve"> PAGEREF _Toc204679991 \h </w:instrText>
      </w:r>
      <w:r>
        <w:fldChar w:fldCharType="separate"/>
      </w:r>
      <w:r w:rsidR="000452C7">
        <w:t>59</w:t>
      </w:r>
      <w:r>
        <w:fldChar w:fldCharType="end"/>
      </w:r>
    </w:p>
    <w:p w14:paraId="53CE0359" w14:textId="38EAB82E" w:rsidR="009E0B47" w:rsidRDefault="009E0B47" w:rsidP="00ED6E66">
      <w:pPr>
        <w:pStyle w:val="TOC2"/>
        <w:ind w:firstLine="0"/>
        <w:rPr>
          <w:rFonts w:asciiTheme="minorHAnsi" w:eastAsiaTheme="minorEastAsia" w:hAnsiTheme="minorHAnsi" w:cstheme="minorBidi"/>
          <w:bCs w:val="0"/>
          <w:color w:val="auto"/>
          <w:kern w:val="2"/>
          <w:sz w:val="24"/>
          <w:szCs w:val="24"/>
          <w14:ligatures w14:val="standardContextual"/>
        </w:rPr>
      </w:pPr>
      <w:r>
        <w:t>C. Closed Out Activities</w:t>
      </w:r>
      <w:r>
        <w:tab/>
      </w:r>
      <w:r>
        <w:fldChar w:fldCharType="begin"/>
      </w:r>
      <w:r>
        <w:instrText xml:space="preserve"> PAGEREF _Toc204679992 \h </w:instrText>
      </w:r>
      <w:r>
        <w:fldChar w:fldCharType="separate"/>
      </w:r>
      <w:r w:rsidR="000452C7">
        <w:t>59</w:t>
      </w:r>
      <w:r>
        <w:fldChar w:fldCharType="end"/>
      </w:r>
    </w:p>
    <w:p w14:paraId="28BEA536" w14:textId="1DECFBB4" w:rsidR="009E0B47" w:rsidRDefault="009E0B47">
      <w:pPr>
        <w:pStyle w:val="TOC1"/>
        <w:rPr>
          <w:rFonts w:asciiTheme="minorHAnsi" w:eastAsiaTheme="minorEastAsia" w:hAnsiTheme="minorHAnsi" w:cstheme="minorBidi"/>
          <w:bCs w:val="0"/>
          <w:color w:val="auto"/>
          <w:kern w:val="2"/>
          <w:sz w:val="24"/>
          <w:szCs w:val="24"/>
          <w14:ligatures w14:val="standardContextual"/>
        </w:rPr>
      </w:pPr>
      <w:r>
        <w:t>Planned Application of MTW Funds</w:t>
      </w:r>
      <w:r>
        <w:tab/>
      </w:r>
      <w:r>
        <w:fldChar w:fldCharType="begin"/>
      </w:r>
      <w:r>
        <w:instrText xml:space="preserve"> PAGEREF _Toc204679999 \h </w:instrText>
      </w:r>
      <w:r>
        <w:fldChar w:fldCharType="separate"/>
      </w:r>
      <w:r w:rsidR="000452C7">
        <w:t>60</w:t>
      </w:r>
      <w:r>
        <w:fldChar w:fldCharType="end"/>
      </w:r>
    </w:p>
    <w:p w14:paraId="70F5C2DA" w14:textId="18A1A13E" w:rsidR="009E0B47" w:rsidRDefault="009E0B47">
      <w:pPr>
        <w:pStyle w:val="TOC1"/>
        <w:rPr>
          <w:rFonts w:asciiTheme="minorHAnsi" w:eastAsiaTheme="minorEastAsia" w:hAnsiTheme="minorHAnsi" w:cstheme="minorBidi"/>
          <w:bCs w:val="0"/>
          <w:color w:val="auto"/>
          <w:kern w:val="2"/>
          <w:sz w:val="24"/>
          <w:szCs w:val="24"/>
          <w14:ligatures w14:val="standardContextual"/>
        </w:rPr>
      </w:pPr>
      <w:r>
        <w:t>Administrative</w:t>
      </w:r>
      <w:r>
        <w:tab/>
      </w:r>
      <w:r>
        <w:fldChar w:fldCharType="begin"/>
      </w:r>
      <w:r>
        <w:instrText xml:space="preserve"> PAGEREF _Toc204680003 \h </w:instrText>
      </w:r>
      <w:r>
        <w:fldChar w:fldCharType="separate"/>
      </w:r>
      <w:r w:rsidR="000452C7">
        <w:t>66</w:t>
      </w:r>
      <w:r>
        <w:fldChar w:fldCharType="end"/>
      </w:r>
    </w:p>
    <w:p w14:paraId="1F410927" w14:textId="7F9C5F81" w:rsidR="009E0B47" w:rsidRDefault="009E0B47" w:rsidP="00ED6E66">
      <w:pPr>
        <w:pStyle w:val="TOC2"/>
        <w:tabs>
          <w:tab w:val="left" w:pos="540"/>
        </w:tabs>
        <w:ind w:firstLine="0"/>
        <w:rPr>
          <w:rFonts w:asciiTheme="minorHAnsi" w:eastAsiaTheme="minorEastAsia" w:hAnsiTheme="minorHAnsi" w:cstheme="minorBidi"/>
          <w:bCs w:val="0"/>
          <w:color w:val="auto"/>
          <w:kern w:val="2"/>
          <w:sz w:val="24"/>
          <w:szCs w:val="24"/>
          <w14:ligatures w14:val="standardContextual"/>
        </w:rPr>
      </w:pPr>
      <w:r>
        <w:t>A.</w:t>
      </w:r>
      <w:r>
        <w:rPr>
          <w:rFonts w:asciiTheme="minorHAnsi" w:eastAsiaTheme="minorEastAsia" w:hAnsiTheme="minorHAnsi" w:cstheme="minorBidi"/>
          <w:bCs w:val="0"/>
          <w:color w:val="auto"/>
          <w:kern w:val="2"/>
          <w:sz w:val="24"/>
          <w:szCs w:val="24"/>
          <w14:ligatures w14:val="standardContextual"/>
        </w:rPr>
        <w:tab/>
      </w:r>
      <w:r>
        <w:t>Board Resolution and Certifications of Compliance</w:t>
      </w:r>
      <w:r>
        <w:tab/>
      </w:r>
      <w:r>
        <w:fldChar w:fldCharType="begin"/>
      </w:r>
      <w:r>
        <w:instrText xml:space="preserve"> PAGEREF _Toc204680004 \h </w:instrText>
      </w:r>
      <w:r>
        <w:fldChar w:fldCharType="separate"/>
      </w:r>
      <w:r w:rsidR="000452C7">
        <w:t>66</w:t>
      </w:r>
      <w:r>
        <w:fldChar w:fldCharType="end"/>
      </w:r>
    </w:p>
    <w:p w14:paraId="1D08DCA2" w14:textId="47757493" w:rsidR="009E0B47" w:rsidRDefault="009E0B47" w:rsidP="00ED6E66">
      <w:pPr>
        <w:pStyle w:val="TOC2"/>
        <w:tabs>
          <w:tab w:val="left" w:pos="540"/>
        </w:tabs>
        <w:ind w:firstLine="0"/>
        <w:rPr>
          <w:rFonts w:asciiTheme="minorHAnsi" w:eastAsiaTheme="minorEastAsia" w:hAnsiTheme="minorHAnsi" w:cstheme="minorBidi"/>
          <w:bCs w:val="0"/>
          <w:color w:val="auto"/>
          <w:kern w:val="2"/>
          <w:sz w:val="24"/>
          <w:szCs w:val="24"/>
          <w14:ligatures w14:val="standardContextual"/>
        </w:rPr>
      </w:pPr>
      <w:r>
        <w:t>B.</w:t>
      </w:r>
      <w:r>
        <w:rPr>
          <w:rFonts w:asciiTheme="minorHAnsi" w:eastAsiaTheme="minorEastAsia" w:hAnsiTheme="minorHAnsi" w:cstheme="minorBidi"/>
          <w:bCs w:val="0"/>
          <w:color w:val="auto"/>
          <w:kern w:val="2"/>
          <w:sz w:val="24"/>
          <w:szCs w:val="24"/>
          <w14:ligatures w14:val="standardContextual"/>
        </w:rPr>
        <w:tab/>
      </w:r>
      <w:r>
        <w:t>Documentation of Public Process</w:t>
      </w:r>
      <w:r>
        <w:tab/>
      </w:r>
      <w:r>
        <w:fldChar w:fldCharType="begin"/>
      </w:r>
      <w:r>
        <w:instrText xml:space="preserve"> PAGEREF _Toc204680005 \h </w:instrText>
      </w:r>
      <w:r>
        <w:fldChar w:fldCharType="separate"/>
      </w:r>
      <w:r w:rsidR="000452C7">
        <w:t>67</w:t>
      </w:r>
      <w:r>
        <w:fldChar w:fldCharType="end"/>
      </w:r>
    </w:p>
    <w:p w14:paraId="73E75DEE" w14:textId="02FE01F3" w:rsidR="009E0B47" w:rsidRDefault="009E0B47" w:rsidP="00ED6E66">
      <w:pPr>
        <w:pStyle w:val="TOC2"/>
        <w:tabs>
          <w:tab w:val="left" w:pos="540"/>
        </w:tabs>
        <w:ind w:firstLine="0"/>
        <w:rPr>
          <w:rFonts w:asciiTheme="minorHAnsi" w:eastAsiaTheme="minorEastAsia" w:hAnsiTheme="minorHAnsi" w:cstheme="minorBidi"/>
          <w:bCs w:val="0"/>
          <w:color w:val="auto"/>
          <w:kern w:val="2"/>
          <w:sz w:val="24"/>
          <w:szCs w:val="24"/>
          <w14:ligatures w14:val="standardContextual"/>
        </w:rPr>
      </w:pPr>
      <w:r>
        <w:t>C.</w:t>
      </w:r>
      <w:r>
        <w:rPr>
          <w:rFonts w:asciiTheme="minorHAnsi" w:eastAsiaTheme="minorEastAsia" w:hAnsiTheme="minorHAnsi" w:cstheme="minorBidi"/>
          <w:bCs w:val="0"/>
          <w:color w:val="auto"/>
          <w:kern w:val="2"/>
          <w:sz w:val="24"/>
          <w:szCs w:val="24"/>
          <w14:ligatures w14:val="standardContextual"/>
        </w:rPr>
        <w:tab/>
      </w:r>
      <w:r>
        <w:t>Planned and Ongoing Evaluations</w:t>
      </w:r>
      <w:r>
        <w:tab/>
      </w:r>
      <w:r>
        <w:fldChar w:fldCharType="begin"/>
      </w:r>
      <w:r>
        <w:instrText xml:space="preserve"> PAGEREF _Toc204680007 \h </w:instrText>
      </w:r>
      <w:r>
        <w:fldChar w:fldCharType="separate"/>
      </w:r>
      <w:r w:rsidR="000452C7">
        <w:t>67</w:t>
      </w:r>
      <w:r>
        <w:fldChar w:fldCharType="end"/>
      </w:r>
    </w:p>
    <w:p w14:paraId="0E0B5758" w14:textId="636D151B" w:rsidR="009E0B47" w:rsidRDefault="009E0B47" w:rsidP="00ED6E66">
      <w:pPr>
        <w:pStyle w:val="TOC2"/>
        <w:tabs>
          <w:tab w:val="left" w:pos="540"/>
        </w:tabs>
        <w:ind w:firstLine="0"/>
        <w:rPr>
          <w:rFonts w:asciiTheme="minorHAnsi" w:eastAsiaTheme="minorEastAsia" w:hAnsiTheme="minorHAnsi" w:cstheme="minorBidi"/>
          <w:bCs w:val="0"/>
          <w:color w:val="auto"/>
          <w:kern w:val="2"/>
          <w:sz w:val="24"/>
          <w:szCs w:val="24"/>
          <w14:ligatures w14:val="standardContextual"/>
        </w:rPr>
      </w:pPr>
      <w:r>
        <w:t>D.</w:t>
      </w:r>
      <w:r>
        <w:rPr>
          <w:rFonts w:asciiTheme="minorHAnsi" w:eastAsiaTheme="minorEastAsia" w:hAnsiTheme="minorHAnsi" w:cstheme="minorBidi"/>
          <w:bCs w:val="0"/>
          <w:color w:val="auto"/>
          <w:kern w:val="2"/>
          <w:sz w:val="24"/>
          <w:szCs w:val="24"/>
          <w14:ligatures w14:val="standardContextual"/>
        </w:rPr>
        <w:tab/>
      </w:r>
      <w:r>
        <w:t>Lobbying Disclosures</w:t>
      </w:r>
      <w:r>
        <w:tab/>
      </w:r>
      <w:r>
        <w:fldChar w:fldCharType="begin"/>
      </w:r>
      <w:r>
        <w:instrText xml:space="preserve"> PAGEREF _Toc204680008 \h </w:instrText>
      </w:r>
      <w:r>
        <w:fldChar w:fldCharType="separate"/>
      </w:r>
      <w:r w:rsidR="000452C7">
        <w:t>67</w:t>
      </w:r>
      <w:r>
        <w:fldChar w:fldCharType="end"/>
      </w:r>
    </w:p>
    <w:p w14:paraId="64228363" w14:textId="394D3EDF" w:rsidR="009E0B47" w:rsidRDefault="009E0B47" w:rsidP="00ED6E66">
      <w:pPr>
        <w:pStyle w:val="TOC2"/>
        <w:tabs>
          <w:tab w:val="left" w:pos="540"/>
        </w:tabs>
        <w:ind w:firstLine="0"/>
        <w:rPr>
          <w:rFonts w:asciiTheme="minorHAnsi" w:eastAsiaTheme="minorEastAsia" w:hAnsiTheme="minorHAnsi" w:cstheme="minorBidi"/>
          <w:bCs w:val="0"/>
          <w:color w:val="auto"/>
          <w:kern w:val="2"/>
          <w:sz w:val="24"/>
          <w:szCs w:val="24"/>
          <w14:ligatures w14:val="standardContextual"/>
        </w:rPr>
      </w:pPr>
      <w:r>
        <w:t>E.</w:t>
      </w:r>
      <w:r>
        <w:rPr>
          <w:rFonts w:asciiTheme="minorHAnsi" w:eastAsiaTheme="minorEastAsia" w:hAnsiTheme="minorHAnsi" w:cstheme="minorBidi"/>
          <w:bCs w:val="0"/>
          <w:color w:val="auto"/>
          <w:kern w:val="2"/>
          <w:sz w:val="24"/>
          <w:szCs w:val="24"/>
          <w14:ligatures w14:val="standardContextual"/>
        </w:rPr>
        <w:tab/>
      </w:r>
      <w:r>
        <w:t>Local Asset Management Plan</w:t>
      </w:r>
      <w:r>
        <w:tab/>
      </w:r>
      <w:r>
        <w:fldChar w:fldCharType="begin"/>
      </w:r>
      <w:r>
        <w:instrText xml:space="preserve"> PAGEREF _Toc204680009 \h </w:instrText>
      </w:r>
      <w:r>
        <w:fldChar w:fldCharType="separate"/>
      </w:r>
      <w:r w:rsidR="000452C7">
        <w:t>67</w:t>
      </w:r>
      <w:r>
        <w:fldChar w:fldCharType="end"/>
      </w:r>
    </w:p>
    <w:p w14:paraId="1B17648E" w14:textId="1C94807F" w:rsidR="009E0B47" w:rsidRDefault="009E0B47">
      <w:pPr>
        <w:pStyle w:val="TOC1"/>
        <w:rPr>
          <w:rFonts w:asciiTheme="minorHAnsi" w:eastAsiaTheme="minorEastAsia" w:hAnsiTheme="minorHAnsi" w:cstheme="minorBidi"/>
          <w:bCs w:val="0"/>
          <w:color w:val="auto"/>
          <w:kern w:val="2"/>
          <w:sz w:val="24"/>
          <w:szCs w:val="24"/>
          <w14:ligatures w14:val="standardContextual"/>
        </w:rPr>
      </w:pPr>
      <w:r>
        <w:t>Appendices</w:t>
      </w:r>
      <w:r>
        <w:tab/>
      </w:r>
      <w:r>
        <w:fldChar w:fldCharType="begin"/>
      </w:r>
      <w:r>
        <w:instrText xml:space="preserve"> PAGEREF _Toc204680010 \h </w:instrText>
      </w:r>
      <w:r>
        <w:fldChar w:fldCharType="separate"/>
      </w:r>
      <w:r w:rsidR="000452C7">
        <w:t>73</w:t>
      </w:r>
      <w:r>
        <w:fldChar w:fldCharType="end"/>
      </w:r>
    </w:p>
    <w:p w14:paraId="2E14EE46" w14:textId="3E0D0D24" w:rsidR="009E0B47" w:rsidRDefault="009E0B47">
      <w:pPr>
        <w:pStyle w:val="TOC1"/>
        <w:rPr>
          <w:rFonts w:asciiTheme="minorHAnsi" w:eastAsiaTheme="minorEastAsia" w:hAnsiTheme="minorHAnsi" w:cstheme="minorBidi"/>
          <w:bCs w:val="0"/>
          <w:color w:val="auto"/>
          <w:kern w:val="2"/>
          <w:sz w:val="24"/>
          <w:szCs w:val="24"/>
          <w14:ligatures w14:val="standardContextual"/>
        </w:rPr>
      </w:pPr>
      <w:r>
        <w:t>Attachment R</w:t>
      </w:r>
      <w:r>
        <w:tab/>
      </w:r>
      <w:r>
        <w:fldChar w:fldCharType="begin"/>
      </w:r>
      <w:r>
        <w:instrText xml:space="preserve"> PAGEREF _Toc204680013 \h </w:instrText>
      </w:r>
      <w:r>
        <w:fldChar w:fldCharType="separate"/>
      </w:r>
      <w:r w:rsidR="000452C7">
        <w:t>84</w:t>
      </w:r>
      <w:r>
        <w:fldChar w:fldCharType="end"/>
      </w:r>
    </w:p>
    <w:p w14:paraId="24AC4543" w14:textId="69E44E7D" w:rsidR="000827D6" w:rsidRPr="00B67EB9" w:rsidRDefault="00C92945" w:rsidP="00A34841">
      <w:pPr>
        <w:pStyle w:val="Alternate1SectionHeading"/>
        <w:sectPr w:rsidR="000827D6" w:rsidRPr="00B67EB9" w:rsidSect="009A4080">
          <w:headerReference w:type="default" r:id="rId15"/>
          <w:footerReference w:type="default" r:id="rId16"/>
          <w:pgSz w:w="12240" w:h="15840" w:code="1"/>
          <w:pgMar w:top="907" w:right="907" w:bottom="907" w:left="907" w:header="0" w:footer="0" w:gutter="0"/>
          <w:pgBorders w:offsetFrom="page">
            <w:bottom w:val="single" w:sz="4" w:space="24" w:color="FFFFFF" w:themeColor="background1"/>
          </w:pgBorders>
          <w:cols w:space="720"/>
          <w:docGrid w:linePitch="360"/>
        </w:sectPr>
      </w:pPr>
      <w:r w:rsidRPr="00B67EB9">
        <w:rPr>
          <w:shd w:val="clear" w:color="auto" w:fill="E6E6E6"/>
        </w:rPr>
        <w:fldChar w:fldCharType="end"/>
      </w:r>
    </w:p>
    <w:p w14:paraId="564E2D21" w14:textId="7D359116" w:rsidR="000827D6" w:rsidRPr="00B67EB9" w:rsidRDefault="001D3835" w:rsidP="00A34841">
      <w:pPr>
        <w:pStyle w:val="1SectionHeading"/>
      </w:pPr>
      <w:bookmarkStart w:id="15" w:name="_Toc109412627"/>
      <w:bookmarkStart w:id="16" w:name="_Toc109412863"/>
      <w:bookmarkStart w:id="17" w:name="_Toc204679954"/>
      <w:r w:rsidRPr="00B67EB9">
        <w:lastRenderedPageBreak/>
        <w:t>Introduction</w:t>
      </w:r>
      <w:bookmarkEnd w:id="15"/>
      <w:bookmarkEnd w:id="16"/>
      <w:bookmarkEnd w:id="17"/>
    </w:p>
    <w:p w14:paraId="4E71D3E4" w14:textId="60045CBB" w:rsidR="001D3835" w:rsidRPr="00B67EB9" w:rsidRDefault="001D3835" w:rsidP="001D3835">
      <w:pPr>
        <w:pStyle w:val="5ReportBodyText"/>
      </w:pPr>
      <w:r w:rsidRPr="00B67EB9">
        <w:t xml:space="preserve">Moving to Work (MTW) is a U.S. Department of Housing and Urban Development (HUD) demonstration program that offers public housing authorities (PHAs), like Home Forward, the opportunity to develop and pilot innovative, locally-designed housing and economic independence strategies for families by allowing exemptions from existing public housing and Housing Choice Voucher </w:t>
      </w:r>
      <w:r w:rsidR="009E2561" w:rsidRPr="00B67EB9">
        <w:t xml:space="preserve">(HCV) </w:t>
      </w:r>
      <w:r w:rsidRPr="00B67EB9">
        <w:t>regulations. The program also permits PHAs to combine operating, capital, and tenant-based assistance funds into a single agency-wide funding</w:t>
      </w:r>
      <w:r w:rsidR="009F42C0" w:rsidRPr="00B67EB9">
        <w:t xml:space="preserve"> </w:t>
      </w:r>
      <w:r w:rsidRPr="00B67EB9">
        <w:t>source. The purposes of the MTW program are to give PHAs and HUD the flexibility to design and test various approaches for providing and administering housing assistance that accomplish three primary goals:</w:t>
      </w:r>
    </w:p>
    <w:p w14:paraId="4DE01CEF" w14:textId="174E02C7" w:rsidR="009F42C0" w:rsidRPr="00B67EB9" w:rsidRDefault="001D3835" w:rsidP="00E257FA">
      <w:pPr>
        <w:pStyle w:val="6BulletedList"/>
        <w:numPr>
          <w:ilvl w:val="0"/>
          <w:numId w:val="21"/>
        </w:numPr>
      </w:pPr>
      <w:r w:rsidRPr="00B67EB9">
        <w:t>Reduce cost and achieve greater cost effectiveness in Federal expenditures;</w:t>
      </w:r>
    </w:p>
    <w:p w14:paraId="7B2E6D53" w14:textId="483CFFC5" w:rsidR="009F42C0" w:rsidRPr="00B67EB9" w:rsidRDefault="001D3835" w:rsidP="00E257FA">
      <w:pPr>
        <w:pStyle w:val="6BulletedList"/>
        <w:numPr>
          <w:ilvl w:val="0"/>
          <w:numId w:val="21"/>
        </w:numPr>
      </w:pPr>
      <w:r w:rsidRPr="00B67EB9">
        <w:t>Give incentives to families with children where the head of household is working, is seeking work, or is preparing for work by participating in job training, educational programs, or programs that assist people to obtain employment and become economically self-sufficient; and</w:t>
      </w:r>
    </w:p>
    <w:p w14:paraId="505FD790" w14:textId="4B3D6E82" w:rsidR="001D3835" w:rsidRPr="00B67EB9" w:rsidRDefault="001D3835" w:rsidP="00E257FA">
      <w:pPr>
        <w:pStyle w:val="6BulletedList"/>
        <w:numPr>
          <w:ilvl w:val="0"/>
          <w:numId w:val="21"/>
        </w:numPr>
      </w:pPr>
      <w:r w:rsidRPr="00B67EB9">
        <w:t>Increase housing choices for low-income families.</w:t>
      </w:r>
    </w:p>
    <w:p w14:paraId="5D6BE6EE" w14:textId="71DB3F16" w:rsidR="001D3835" w:rsidRPr="00B67EB9" w:rsidRDefault="001D3835" w:rsidP="001D3835">
      <w:pPr>
        <w:pStyle w:val="5ReportBodyText"/>
      </w:pPr>
      <w:r w:rsidRPr="00B67EB9">
        <w:t xml:space="preserve">Home Forward has been a MTW agency since </w:t>
      </w:r>
      <w:r w:rsidR="00D56A87">
        <w:t>1999</w:t>
      </w:r>
      <w:r w:rsidRPr="00B67EB9">
        <w:t xml:space="preserve">. The Consolidated Appropriations Act </w:t>
      </w:r>
      <w:r w:rsidR="00CC1ADB">
        <w:t xml:space="preserve">of 2024 </w:t>
      </w:r>
      <w:r w:rsidR="00D37F3B" w:rsidRPr="00D37F3B">
        <w:t>included a ten-year extension of MTW from 2028 until 2038</w:t>
      </w:r>
      <w:r w:rsidR="00D37F3B">
        <w:t xml:space="preserve">. </w:t>
      </w:r>
      <w:r w:rsidRPr="00B67EB9">
        <w:t>This allows Home Forward to continue to utilize MTW flexibility to support our mission.</w:t>
      </w:r>
    </w:p>
    <w:p w14:paraId="44599D6B" w14:textId="70E393C7" w:rsidR="001D3835" w:rsidRPr="00B67EB9" w:rsidRDefault="409C26EC" w:rsidP="001D3835">
      <w:pPr>
        <w:pStyle w:val="5ReportBodyText"/>
      </w:pPr>
      <w:r>
        <w:t xml:space="preserve">The following Fiscal Year </w:t>
      </w:r>
      <w:r w:rsidR="00755254">
        <w:t>2026</w:t>
      </w:r>
      <w:r w:rsidR="6A8D8DA9">
        <w:t xml:space="preserve"> </w:t>
      </w:r>
      <w:r>
        <w:t xml:space="preserve">Moving to Work Plan details how Home Forward intends to use our flexibility. We will continue to use our MTW authority to best meet the needs of our community, with the ability to respond to changes in our region’s rental market and economy. Home Forward will continue to collaborate with local government and community </w:t>
      </w:r>
      <w:r w:rsidR="5645EE8E">
        <w:t>partners</w:t>
      </w:r>
      <w:r>
        <w:t xml:space="preserve"> to expand and sustain housing resources for the community. These partnerships and Home Forward’s MTW flexibility are more important than ever as the Portland </w:t>
      </w:r>
      <w:r w:rsidR="007C1942">
        <w:t xml:space="preserve">metropolitan area </w:t>
      </w:r>
      <w:r>
        <w:t>continues to experience a housing crisis.</w:t>
      </w:r>
    </w:p>
    <w:p w14:paraId="5E31E30D" w14:textId="3ACC708C" w:rsidR="001D3835" w:rsidRPr="00B67EB9" w:rsidRDefault="001D3835" w:rsidP="00F0298E">
      <w:pPr>
        <w:pStyle w:val="2PageTitle"/>
        <w:numPr>
          <w:ilvl w:val="0"/>
          <w:numId w:val="66"/>
        </w:numPr>
      </w:pPr>
      <w:bookmarkStart w:id="18" w:name="_Toc109412629"/>
      <w:bookmarkStart w:id="19" w:name="_Toc109412865"/>
      <w:bookmarkStart w:id="20" w:name="_Toc204679955"/>
      <w:r w:rsidRPr="00B67EB9">
        <w:t>Long-Term MTW Goals and Objectives</w:t>
      </w:r>
      <w:bookmarkEnd w:id="18"/>
      <w:bookmarkEnd w:id="19"/>
      <w:bookmarkEnd w:id="20"/>
    </w:p>
    <w:p w14:paraId="4B08D106" w14:textId="5E69F818" w:rsidR="001D6438" w:rsidRPr="00B67EB9" w:rsidRDefault="001D6438" w:rsidP="004D6C4B">
      <w:pPr>
        <w:pStyle w:val="5ReportBodyText"/>
      </w:pPr>
      <w:r w:rsidRPr="00B67EB9">
        <w:t>Home Forward</w:t>
      </w:r>
      <w:r w:rsidR="00B8267E">
        <w:t>’s</w:t>
      </w:r>
      <w:r w:rsidRPr="00B67EB9">
        <w:t xml:space="preserve"> </w:t>
      </w:r>
      <w:r w:rsidR="00244DFD">
        <w:t xml:space="preserve">long-term MTW goals and objectives align with the organization’s </w:t>
      </w:r>
      <w:r w:rsidRPr="00B67EB9">
        <w:t>strategic plan</w:t>
      </w:r>
      <w:r w:rsidR="00244DFD">
        <w:t>, which</w:t>
      </w:r>
      <w:r w:rsidRPr="00B67EB9">
        <w:t xml:space="preserve"> reaffirms our commitment to systemic change. Being agile, responsive, creative, and innovative with this plan defines Home Forward's position as a leader within the </w:t>
      </w:r>
      <w:r w:rsidR="009C56DF">
        <w:t xml:space="preserve">affordable </w:t>
      </w:r>
      <w:r w:rsidRPr="00B67EB9">
        <w:t>housing ecosystem</w:t>
      </w:r>
      <w:r w:rsidR="009C56DF">
        <w:t>.</w:t>
      </w:r>
      <w:r w:rsidRPr="00B67EB9">
        <w:t xml:space="preserve"> We aim to improve our systems of offering pathways </w:t>
      </w:r>
      <w:r w:rsidR="00D16321">
        <w:t>to</w:t>
      </w:r>
      <w:r w:rsidRPr="00B67EB9">
        <w:t xml:space="preserve"> housing stability and quality of life resources for the people we serve. The </w:t>
      </w:r>
      <w:r w:rsidR="00B93C13">
        <w:t>strategic</w:t>
      </w:r>
      <w:r w:rsidRPr="00B67EB9">
        <w:t xml:space="preserve"> plan identifies key priority areas that Home Forward will make progress on over the </w:t>
      </w:r>
      <w:r w:rsidR="00093D90">
        <w:t>coming years</w:t>
      </w:r>
      <w:r w:rsidRPr="00B67EB9">
        <w:t>: 1) improving service to residents and program participants; 2) supporting employees; and 3) leading within the housing stability ecosystem.</w:t>
      </w:r>
    </w:p>
    <w:p w14:paraId="696FBADC" w14:textId="225F9D84" w:rsidR="001D6438" w:rsidRPr="00B67EB9" w:rsidRDefault="001D6438" w:rsidP="004D6C4B">
      <w:pPr>
        <w:pStyle w:val="5ReportBodyText"/>
      </w:pPr>
      <w:r w:rsidRPr="00B67EB9">
        <w:t>While Home Forward works towards housing our community with MTW flexibility, we also strive to hold ourselves accountable to our community, partners, and funders. Our goals reflect the importance of serving our community, currently and for generations to come.</w:t>
      </w:r>
    </w:p>
    <w:p w14:paraId="6352203D" w14:textId="36297F11" w:rsidR="001D3835" w:rsidRPr="00B67EB9" w:rsidRDefault="001D3835" w:rsidP="00F0298E">
      <w:pPr>
        <w:pStyle w:val="2PageTitle"/>
        <w:numPr>
          <w:ilvl w:val="0"/>
          <w:numId w:val="66"/>
        </w:numPr>
      </w:pPr>
      <w:bookmarkStart w:id="21" w:name="_Toc109412630"/>
      <w:bookmarkStart w:id="22" w:name="_Toc109412866"/>
      <w:bookmarkStart w:id="23" w:name="_Toc204679956"/>
      <w:r w:rsidRPr="00B67EB9">
        <w:t>Moving to Work Goals and Objectives for the Year</w:t>
      </w:r>
      <w:bookmarkEnd w:id="21"/>
      <w:bookmarkEnd w:id="22"/>
      <w:bookmarkEnd w:id="23"/>
    </w:p>
    <w:p w14:paraId="6D8A72FE" w14:textId="3B88A74A" w:rsidR="002D701F" w:rsidRDefault="46692F16" w:rsidP="001F205E">
      <w:pPr>
        <w:pStyle w:val="5ReportBodyText"/>
        <w:rPr>
          <w:rFonts w:cs="Arial"/>
        </w:rPr>
      </w:pPr>
      <w:r w:rsidRPr="00B67EB9">
        <w:rPr>
          <w:rFonts w:cs="Arial"/>
        </w:rPr>
        <w:t xml:space="preserve">Home Forward </w:t>
      </w:r>
      <w:r w:rsidR="3CFFCC35" w:rsidRPr="310CB494">
        <w:rPr>
          <w:rFonts w:cs="Arial"/>
        </w:rPr>
        <w:t>will</w:t>
      </w:r>
      <w:r w:rsidR="6851FA79" w:rsidRPr="00B67EB9">
        <w:rPr>
          <w:rFonts w:cs="Arial"/>
        </w:rPr>
        <w:t xml:space="preserve"> continue using our Moving to Work authority </w:t>
      </w:r>
      <w:r w:rsidR="1BBEC77A" w:rsidRPr="00B67EB9">
        <w:rPr>
          <w:rFonts w:cs="Arial"/>
        </w:rPr>
        <w:t xml:space="preserve">and internal policy reform work </w:t>
      </w:r>
      <w:r w:rsidR="6851FA79" w:rsidRPr="00B67EB9">
        <w:rPr>
          <w:rFonts w:cs="Arial"/>
        </w:rPr>
        <w:t>to advance</w:t>
      </w:r>
      <w:r w:rsidR="2AA00ED8" w:rsidRPr="00B67EB9">
        <w:rPr>
          <w:rFonts w:cs="Arial"/>
        </w:rPr>
        <w:t xml:space="preserve"> </w:t>
      </w:r>
      <w:r w:rsidR="21F1F9B2" w:rsidRPr="00B67EB9">
        <w:rPr>
          <w:rFonts w:cs="Arial"/>
        </w:rPr>
        <w:t xml:space="preserve">our mission, </w:t>
      </w:r>
      <w:r w:rsidR="08210993" w:rsidRPr="00B67EB9">
        <w:rPr>
          <w:rFonts w:cs="Arial"/>
        </w:rPr>
        <w:t>promote housing stability,</w:t>
      </w:r>
      <w:r w:rsidR="00A95DC2">
        <w:rPr>
          <w:rFonts w:cs="Arial"/>
        </w:rPr>
        <w:t xml:space="preserve"> and</w:t>
      </w:r>
      <w:r w:rsidR="08210993" w:rsidRPr="00B67EB9">
        <w:rPr>
          <w:rFonts w:cs="Arial"/>
        </w:rPr>
        <w:t xml:space="preserve"> improve access to our programs</w:t>
      </w:r>
      <w:r w:rsidR="00B93C13">
        <w:rPr>
          <w:rFonts w:cs="Arial"/>
        </w:rPr>
        <w:t xml:space="preserve">. </w:t>
      </w:r>
    </w:p>
    <w:p w14:paraId="2D8941EC" w14:textId="52B9EE84" w:rsidR="00E86BEB" w:rsidRDefault="00BD3E8E" w:rsidP="00E86BEB">
      <w:pPr>
        <w:pStyle w:val="5ReportBodyText"/>
        <w:rPr>
          <w:rFonts w:cs="Arial"/>
        </w:rPr>
      </w:pPr>
      <w:r>
        <w:rPr>
          <w:rFonts w:cs="Arial"/>
        </w:rPr>
        <w:t xml:space="preserve">Home Forward </w:t>
      </w:r>
      <w:r w:rsidR="002D701F">
        <w:rPr>
          <w:rFonts w:cs="Arial"/>
        </w:rPr>
        <w:t xml:space="preserve">is proposing </w:t>
      </w:r>
      <w:r w:rsidR="009145ED">
        <w:rPr>
          <w:rFonts w:cs="Arial"/>
        </w:rPr>
        <w:t>two</w:t>
      </w:r>
      <w:r w:rsidR="002D701F">
        <w:rPr>
          <w:rFonts w:cs="Arial"/>
        </w:rPr>
        <w:t xml:space="preserve"> new MTW activities in this year’s Plan. First, is a</w:t>
      </w:r>
      <w:r w:rsidR="00CF2378">
        <w:rPr>
          <w:rFonts w:cs="Arial"/>
        </w:rPr>
        <w:t xml:space="preserve"> proposal </w:t>
      </w:r>
      <w:r w:rsidR="002B1AEB">
        <w:rPr>
          <w:rFonts w:cs="Arial"/>
        </w:rPr>
        <w:t xml:space="preserve">for a locally designed homeownership program that will </w:t>
      </w:r>
      <w:r>
        <w:rPr>
          <w:rFonts w:cs="Arial"/>
        </w:rPr>
        <w:t xml:space="preserve">better </w:t>
      </w:r>
      <w:r w:rsidR="009C7A9A">
        <w:rPr>
          <w:rFonts w:cs="Arial"/>
        </w:rPr>
        <w:t xml:space="preserve">serve </w:t>
      </w:r>
      <w:r w:rsidR="002B1AEB">
        <w:rPr>
          <w:rFonts w:cs="Arial"/>
        </w:rPr>
        <w:t xml:space="preserve">the needs of our community. The traditional homeownership program is underutilized because it only offers assistance that aligns with the full term of the initial mortgage as a reasonable </w:t>
      </w:r>
      <w:r w:rsidR="002B1AEB">
        <w:rPr>
          <w:rFonts w:cs="Arial"/>
        </w:rPr>
        <w:lastRenderedPageBreak/>
        <w:t xml:space="preserve">accommodation or for limited populations. The current, traditional homeownership program does not adequately support families’ long-term economic self-sufficiency. </w:t>
      </w:r>
    </w:p>
    <w:p w14:paraId="7ECA9C48" w14:textId="682C8DF7" w:rsidR="00472460" w:rsidRPr="001C7B46" w:rsidRDefault="002B1AEB" w:rsidP="00472460">
      <w:pPr>
        <w:pStyle w:val="5ReportBodyText"/>
        <w:rPr>
          <w:rFonts w:cs="Arial"/>
        </w:rPr>
      </w:pPr>
      <w:r>
        <w:rPr>
          <w:rFonts w:cs="Arial"/>
        </w:rPr>
        <w:t xml:space="preserve">The second new activity </w:t>
      </w:r>
      <w:r w:rsidR="00CD1012">
        <w:rPr>
          <w:rFonts w:cs="Arial"/>
        </w:rPr>
        <w:t xml:space="preserve">proposes alternative occupancy requirements for the Housing Choice Voucher (HCV) program to better meet the needs of families in our community. The HCV occupancy requirements do not reflect the composition of households we </w:t>
      </w:r>
      <w:r w:rsidR="00A84DCA">
        <w:rPr>
          <w:rFonts w:cs="Arial"/>
        </w:rPr>
        <w:t>see; the proposal would reduce administrative impact when households add or remove members.</w:t>
      </w:r>
      <w:r w:rsidR="009C7A9A">
        <w:rPr>
          <w:rFonts w:cs="Arial"/>
        </w:rPr>
        <w:t xml:space="preserve"> These additional flexibilities will enable us to reduce cost and achieve greater cost effectiveness of federal resources; </w:t>
      </w:r>
      <w:r w:rsidR="00395218">
        <w:rPr>
          <w:rFonts w:cs="Arial"/>
        </w:rPr>
        <w:t>support families in their journey to self-sufficiency; and increase housing choices for low-income families</w:t>
      </w:r>
      <w:r w:rsidR="006C4ACB">
        <w:rPr>
          <w:rFonts w:cs="Arial"/>
        </w:rPr>
        <w:t>.</w:t>
      </w:r>
      <w:r w:rsidR="00575C26">
        <w:rPr>
          <w:rFonts w:cs="Arial"/>
        </w:rPr>
        <w:t xml:space="preserve"> </w:t>
      </w:r>
    </w:p>
    <w:p w14:paraId="6662E3C1" w14:textId="7A6DF917" w:rsidR="00473384" w:rsidRPr="00B67EB9" w:rsidRDefault="00473384" w:rsidP="00472460">
      <w:pPr>
        <w:pStyle w:val="1SectionHeading"/>
      </w:pPr>
      <w:bookmarkStart w:id="24" w:name="_Toc109412632"/>
      <w:bookmarkStart w:id="25" w:name="_Toc109412868"/>
      <w:bookmarkStart w:id="26" w:name="_Toc204679957"/>
      <w:r w:rsidRPr="00B67EB9">
        <w:t>General Operating Information</w:t>
      </w:r>
      <w:bookmarkEnd w:id="24"/>
      <w:bookmarkEnd w:id="25"/>
      <w:bookmarkEnd w:id="26"/>
    </w:p>
    <w:p w14:paraId="650EBF78" w14:textId="77447F57" w:rsidR="00473384" w:rsidRPr="00B67EB9" w:rsidRDefault="006228AC" w:rsidP="00F0298E">
      <w:pPr>
        <w:pStyle w:val="2PageTitle"/>
        <w:numPr>
          <w:ilvl w:val="0"/>
          <w:numId w:val="67"/>
        </w:numPr>
      </w:pPr>
      <w:bookmarkStart w:id="27" w:name="_Toc109412633"/>
      <w:bookmarkStart w:id="28" w:name="_Toc109412869"/>
      <w:bookmarkStart w:id="29" w:name="_Toc204679958"/>
      <w:r w:rsidRPr="00B67EB9">
        <w:t>Housing Stock Information</w:t>
      </w:r>
      <w:bookmarkEnd w:id="27"/>
      <w:bookmarkEnd w:id="28"/>
      <w:bookmarkEnd w:id="29"/>
    </w:p>
    <w:p w14:paraId="48AD87A8" w14:textId="77777777"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t>Planned New Public Housing Units</w:t>
      </w:r>
    </w:p>
    <w:p w14:paraId="22F1DA6B" w14:textId="48F5F74A" w:rsidR="00473384" w:rsidRPr="0059103F" w:rsidRDefault="00473384" w:rsidP="00A130AF">
      <w:pPr>
        <w:pStyle w:val="ListParagraph"/>
        <w:rPr>
          <w:rFonts w:ascii="Arial" w:hAnsi="Arial" w:cs="Arial"/>
          <w:b/>
          <w:sz w:val="20"/>
          <w:szCs w:val="20"/>
        </w:rPr>
      </w:pPr>
      <w:r w:rsidRPr="0059103F">
        <w:rPr>
          <w:rFonts w:ascii="Arial" w:hAnsi="Arial" w:cs="Arial"/>
          <w:sz w:val="20"/>
          <w:szCs w:val="20"/>
        </w:rPr>
        <w:t>New public housing units that the MTW PHA anticipates will be added during the Plan Year.</w:t>
      </w:r>
    </w:p>
    <w:tbl>
      <w:tblPr>
        <w:tblStyle w:val="TableGrid"/>
        <w:tblW w:w="0" w:type="auto"/>
        <w:tblLook w:val="04A0" w:firstRow="1" w:lastRow="0" w:firstColumn="1" w:lastColumn="0" w:noHBand="0" w:noVBand="1"/>
      </w:tblPr>
      <w:tblGrid>
        <w:gridCol w:w="1704"/>
        <w:gridCol w:w="661"/>
        <w:gridCol w:w="661"/>
        <w:gridCol w:w="661"/>
        <w:gridCol w:w="661"/>
        <w:gridCol w:w="661"/>
        <w:gridCol w:w="661"/>
        <w:gridCol w:w="883"/>
        <w:gridCol w:w="1528"/>
        <w:gridCol w:w="1262"/>
        <w:gridCol w:w="1073"/>
      </w:tblGrid>
      <w:tr w:rsidR="00334761" w:rsidRPr="00B67EB9" w14:paraId="7110D00C" w14:textId="77777777" w:rsidTr="00C54F86">
        <w:tc>
          <w:tcPr>
            <w:tcW w:w="1704" w:type="dxa"/>
            <w:tcBorders>
              <w:top w:val="nil"/>
              <w:left w:val="nil"/>
              <w:right w:val="nil"/>
            </w:tcBorders>
            <w:vAlign w:val="center"/>
          </w:tcPr>
          <w:p w14:paraId="2E741707" w14:textId="77777777" w:rsidR="00334761" w:rsidRPr="00B67EB9" w:rsidRDefault="00334761" w:rsidP="00C54F86">
            <w:pPr>
              <w:jc w:val="center"/>
              <w:rPr>
                <w:rFonts w:ascii="Arial" w:hAnsi="Arial" w:cs="Arial"/>
                <w:b/>
                <w:bCs/>
                <w:sz w:val="20"/>
                <w:szCs w:val="20"/>
              </w:rPr>
            </w:pPr>
            <w:bookmarkStart w:id="30" w:name="_Hlk76977921"/>
            <w:r w:rsidRPr="00B67EB9">
              <w:rPr>
                <w:rFonts w:ascii="Arial" w:hAnsi="Arial" w:cs="Arial"/>
                <w:b/>
                <w:bCs/>
                <w:sz w:val="20"/>
                <w:szCs w:val="20"/>
              </w:rPr>
              <w:t>ASSET MANAGEMENT PROJECT (AMP) FILL IN NAME AND NUMBER</w:t>
            </w:r>
          </w:p>
        </w:tc>
        <w:tc>
          <w:tcPr>
            <w:tcW w:w="661" w:type="dxa"/>
            <w:tcBorders>
              <w:top w:val="nil"/>
              <w:left w:val="nil"/>
              <w:right w:val="nil"/>
            </w:tcBorders>
            <w:vAlign w:val="center"/>
          </w:tcPr>
          <w:p w14:paraId="36A424AF"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0/1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52202FCE"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2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37D6D0B2"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3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471114DB"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4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7559E761"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5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150E5B91"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6+ </w:t>
            </w:r>
            <w:proofErr w:type="spellStart"/>
            <w:r w:rsidRPr="00B67EB9">
              <w:rPr>
                <w:rFonts w:ascii="Arial" w:hAnsi="Arial" w:cs="Arial"/>
                <w:b/>
                <w:bCs/>
                <w:sz w:val="20"/>
                <w:szCs w:val="20"/>
              </w:rPr>
              <w:t>Bdm</w:t>
            </w:r>
            <w:proofErr w:type="spellEnd"/>
          </w:p>
        </w:tc>
        <w:tc>
          <w:tcPr>
            <w:tcW w:w="883" w:type="dxa"/>
            <w:tcBorders>
              <w:top w:val="nil"/>
              <w:left w:val="nil"/>
              <w:right w:val="nil"/>
            </w:tcBorders>
            <w:vAlign w:val="center"/>
          </w:tcPr>
          <w:p w14:paraId="62DB8FBB"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TOTAL UNITS</w:t>
            </w:r>
          </w:p>
        </w:tc>
        <w:tc>
          <w:tcPr>
            <w:tcW w:w="1528" w:type="dxa"/>
            <w:tcBorders>
              <w:top w:val="nil"/>
              <w:left w:val="nil"/>
              <w:right w:val="nil"/>
            </w:tcBorders>
            <w:vAlign w:val="center"/>
          </w:tcPr>
          <w:p w14:paraId="1C25F2C5"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POPULATION TYPE**</w:t>
            </w:r>
          </w:p>
        </w:tc>
        <w:tc>
          <w:tcPr>
            <w:tcW w:w="1262" w:type="dxa"/>
            <w:tcBorders>
              <w:top w:val="nil"/>
              <w:left w:val="nil"/>
              <w:right w:val="nil"/>
            </w:tcBorders>
            <w:vAlign w:val="center"/>
          </w:tcPr>
          <w:p w14:paraId="76DF3060"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Section 504 Accessible Units* (Mobility)</w:t>
            </w:r>
          </w:p>
        </w:tc>
        <w:tc>
          <w:tcPr>
            <w:tcW w:w="1073" w:type="dxa"/>
            <w:tcBorders>
              <w:top w:val="nil"/>
              <w:left w:val="nil"/>
              <w:right w:val="nil"/>
            </w:tcBorders>
            <w:vAlign w:val="center"/>
          </w:tcPr>
          <w:p w14:paraId="6B4FD7A5"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Section 504 Units* (Hearing / Vision)</w:t>
            </w:r>
          </w:p>
        </w:tc>
      </w:tr>
      <w:tr w:rsidR="00334761" w:rsidRPr="00B67EB9" w14:paraId="0445900B" w14:textId="77777777" w:rsidTr="00A130AF">
        <w:tc>
          <w:tcPr>
            <w:tcW w:w="1704" w:type="dxa"/>
            <w:tcBorders>
              <w:bottom w:val="single" w:sz="4" w:space="0" w:color="auto"/>
            </w:tcBorders>
          </w:tcPr>
          <w:p w14:paraId="2D0A46FC"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N/A</w:t>
            </w:r>
          </w:p>
        </w:tc>
        <w:tc>
          <w:tcPr>
            <w:tcW w:w="661" w:type="dxa"/>
            <w:tcBorders>
              <w:bottom w:val="single" w:sz="4" w:space="0" w:color="auto"/>
            </w:tcBorders>
          </w:tcPr>
          <w:p w14:paraId="7E51F74D"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2989494C"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12CDBA0F"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796795EE"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15EFCC6A"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2B81C937"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883" w:type="dxa"/>
            <w:tcBorders>
              <w:bottom w:val="single" w:sz="4" w:space="0" w:color="auto"/>
            </w:tcBorders>
          </w:tcPr>
          <w:p w14:paraId="2D10FA21"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1528" w:type="dxa"/>
            <w:tcBorders>
              <w:bottom w:val="single" w:sz="4" w:space="0" w:color="auto"/>
            </w:tcBorders>
          </w:tcPr>
          <w:p w14:paraId="7F5891D6"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N/A</w:t>
            </w:r>
          </w:p>
        </w:tc>
        <w:tc>
          <w:tcPr>
            <w:tcW w:w="1262" w:type="dxa"/>
            <w:tcBorders>
              <w:bottom w:val="single" w:sz="4" w:space="0" w:color="auto"/>
            </w:tcBorders>
          </w:tcPr>
          <w:p w14:paraId="03DFB462"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1073" w:type="dxa"/>
            <w:tcBorders>
              <w:bottom w:val="single" w:sz="4" w:space="0" w:color="auto"/>
            </w:tcBorders>
          </w:tcPr>
          <w:p w14:paraId="3817CDF9"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r>
      <w:tr w:rsidR="00334761" w:rsidRPr="00B67EB9" w14:paraId="01F4D2FA" w14:textId="77777777" w:rsidTr="00A130AF">
        <w:tc>
          <w:tcPr>
            <w:tcW w:w="5670" w:type="dxa"/>
            <w:gridSpan w:val="7"/>
            <w:tcBorders>
              <w:left w:val="single" w:sz="4" w:space="0" w:color="auto"/>
              <w:bottom w:val="single" w:sz="4" w:space="0" w:color="auto"/>
              <w:right w:val="single" w:sz="4" w:space="0" w:color="auto"/>
            </w:tcBorders>
          </w:tcPr>
          <w:p w14:paraId="7BB3AD84" w14:textId="77777777" w:rsidR="00334761" w:rsidRPr="00B67EB9" w:rsidRDefault="00334761" w:rsidP="00C54F86">
            <w:pPr>
              <w:jc w:val="right"/>
              <w:rPr>
                <w:rFonts w:ascii="Arial" w:hAnsi="Arial" w:cs="Arial"/>
                <w:b/>
                <w:bCs/>
                <w:sz w:val="20"/>
                <w:szCs w:val="20"/>
              </w:rPr>
            </w:pPr>
            <w:r w:rsidRPr="00B67EB9">
              <w:rPr>
                <w:rFonts w:ascii="Arial" w:hAnsi="Arial" w:cs="Arial"/>
                <w:b/>
                <w:bCs/>
                <w:sz w:val="20"/>
                <w:szCs w:val="20"/>
              </w:rPr>
              <w:t>Total Public Housing Units to be Added in the Plan Year:</w:t>
            </w:r>
          </w:p>
        </w:tc>
        <w:tc>
          <w:tcPr>
            <w:tcW w:w="883" w:type="dxa"/>
            <w:tcBorders>
              <w:left w:val="single" w:sz="4" w:space="0" w:color="auto"/>
              <w:bottom w:val="single" w:sz="4" w:space="0" w:color="auto"/>
              <w:right w:val="single" w:sz="4" w:space="0" w:color="auto"/>
            </w:tcBorders>
            <w:shd w:val="clear" w:color="auto" w:fill="D9D9D9" w:themeFill="background1" w:themeFillShade="D9"/>
          </w:tcPr>
          <w:p w14:paraId="371491A5"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0</w:t>
            </w:r>
          </w:p>
        </w:tc>
        <w:tc>
          <w:tcPr>
            <w:tcW w:w="1528" w:type="dxa"/>
            <w:tcBorders>
              <w:left w:val="single" w:sz="4" w:space="0" w:color="auto"/>
              <w:bottom w:val="nil"/>
              <w:right w:val="nil"/>
            </w:tcBorders>
          </w:tcPr>
          <w:p w14:paraId="2B2447FA" w14:textId="77777777" w:rsidR="00334761" w:rsidRPr="00B67EB9" w:rsidRDefault="00334761" w:rsidP="00C54F86">
            <w:pPr>
              <w:rPr>
                <w:rFonts w:ascii="Arial" w:hAnsi="Arial" w:cs="Arial"/>
                <w:sz w:val="20"/>
                <w:szCs w:val="20"/>
              </w:rPr>
            </w:pPr>
          </w:p>
        </w:tc>
        <w:tc>
          <w:tcPr>
            <w:tcW w:w="1262" w:type="dxa"/>
            <w:tcBorders>
              <w:left w:val="nil"/>
              <w:bottom w:val="nil"/>
              <w:right w:val="nil"/>
            </w:tcBorders>
          </w:tcPr>
          <w:p w14:paraId="29E9FDEA" w14:textId="77777777" w:rsidR="00334761" w:rsidRPr="00B67EB9" w:rsidRDefault="00334761" w:rsidP="00C54F86">
            <w:pPr>
              <w:rPr>
                <w:rFonts w:ascii="Arial" w:hAnsi="Arial" w:cs="Arial"/>
                <w:sz w:val="20"/>
                <w:szCs w:val="20"/>
              </w:rPr>
            </w:pPr>
          </w:p>
        </w:tc>
        <w:tc>
          <w:tcPr>
            <w:tcW w:w="1073" w:type="dxa"/>
            <w:tcBorders>
              <w:left w:val="nil"/>
              <w:bottom w:val="nil"/>
              <w:right w:val="nil"/>
            </w:tcBorders>
          </w:tcPr>
          <w:p w14:paraId="10BEC769" w14:textId="77777777" w:rsidR="00334761" w:rsidRPr="00B67EB9" w:rsidRDefault="00334761" w:rsidP="00C54F86">
            <w:pPr>
              <w:rPr>
                <w:rFonts w:ascii="Arial" w:hAnsi="Arial" w:cs="Arial"/>
                <w:sz w:val="20"/>
                <w:szCs w:val="20"/>
              </w:rPr>
            </w:pPr>
          </w:p>
        </w:tc>
      </w:tr>
      <w:bookmarkEnd w:id="30"/>
    </w:tbl>
    <w:p w14:paraId="65EC1F27" w14:textId="77777777" w:rsidR="00334761" w:rsidRPr="00B67EB9" w:rsidRDefault="00334761" w:rsidP="00473384">
      <w:pPr>
        <w:pStyle w:val="ListParagraph"/>
        <w:ind w:left="360"/>
        <w:rPr>
          <w:b/>
          <w:sz w:val="10"/>
          <w:szCs w:val="10"/>
        </w:rPr>
      </w:pPr>
    </w:p>
    <w:p w14:paraId="39663C81" w14:textId="77777777" w:rsidR="00B426DD" w:rsidRPr="00B67EB9" w:rsidRDefault="00B426DD" w:rsidP="00B426DD">
      <w:pPr>
        <w:pStyle w:val="5ReportBodyText"/>
        <w:rPr>
          <w:sz w:val="18"/>
          <w:szCs w:val="24"/>
        </w:rPr>
      </w:pPr>
      <w:r w:rsidRPr="00B67EB9">
        <w:rPr>
          <w:sz w:val="18"/>
          <w:szCs w:val="24"/>
        </w:rPr>
        <w:t>* The federal accessibility standard under HUD’s Section 504 regulation is the Uniform Federal Accessibility Standards (UFAS) for purposes of Section 504 compliance (24 CFR 8.32). HUD recipients may alternatively use the 2010 ADA Standards for Accessible Design under Title II of the ADA, except for certain specific identified provisions, as detailed in HUD’s Notice on “Instructions for use of alternative accessibility standard,” published in the Federal Register on May 23, 2014 (“Deeming Notice”) for purposes of Section 504 compliance, https://www.govinfo.gov/content/pkg/FR-2014-05-23/pdf/2014-11844.pdf</w:t>
      </w:r>
    </w:p>
    <w:p w14:paraId="419886D0" w14:textId="5553CFB5" w:rsidR="00B426DD" w:rsidRPr="00B67EB9" w:rsidRDefault="00B426DD" w:rsidP="00A130AF">
      <w:pPr>
        <w:pStyle w:val="5ReportBodyText"/>
        <w:rPr>
          <w:sz w:val="18"/>
          <w:szCs w:val="24"/>
        </w:rPr>
      </w:pPr>
      <w:r w:rsidRPr="00B67EB9">
        <w:rPr>
          <w:sz w:val="18"/>
          <w:szCs w:val="24"/>
        </w:rPr>
        <w:t>** Select “Population Type” from: General, Elderly, Disabled, Elderly/Disabled, Other</w:t>
      </w:r>
    </w:p>
    <w:p w14:paraId="7648F92A" w14:textId="02B3AA4A" w:rsidR="00311289" w:rsidRPr="0059103F" w:rsidRDefault="00473384" w:rsidP="00052E5B">
      <w:pPr>
        <w:tabs>
          <w:tab w:val="left" w:pos="540"/>
          <w:tab w:val="left" w:pos="990"/>
        </w:tabs>
        <w:ind w:left="720" w:hanging="720"/>
        <w:rPr>
          <w:rFonts w:ascii="Arial" w:hAnsi="Arial" w:cs="Arial"/>
          <w:b/>
          <w:sz w:val="20"/>
          <w:szCs w:val="20"/>
        </w:rPr>
      </w:pPr>
      <w:r w:rsidRPr="00B67EB9">
        <w:rPr>
          <w:b/>
          <w:sz w:val="20"/>
          <w:szCs w:val="20"/>
        </w:rPr>
        <w:tab/>
      </w:r>
      <w:r w:rsidRPr="0059103F">
        <w:rPr>
          <w:rFonts w:ascii="Arial" w:hAnsi="Arial" w:cs="Arial"/>
          <w:b/>
          <w:sz w:val="20"/>
          <w:szCs w:val="20"/>
        </w:rPr>
        <w:t>If “Population Type” is “Other” please describe:</w:t>
      </w:r>
    </w:p>
    <w:p w14:paraId="100246BF" w14:textId="3C93733A" w:rsidR="00311289" w:rsidRPr="0059103F" w:rsidRDefault="00052E5B" w:rsidP="00052E5B">
      <w:pPr>
        <w:tabs>
          <w:tab w:val="left" w:pos="540"/>
          <w:tab w:val="left" w:pos="990"/>
        </w:tabs>
        <w:ind w:left="720" w:hanging="720"/>
        <w:rPr>
          <w:rFonts w:ascii="Arial" w:hAnsi="Arial" w:cs="Arial"/>
          <w:bCs/>
          <w:sz w:val="20"/>
          <w:szCs w:val="20"/>
        </w:rPr>
      </w:pPr>
      <w:r w:rsidRPr="0059103F">
        <w:rPr>
          <w:rFonts w:ascii="Arial" w:hAnsi="Arial" w:cs="Arial"/>
          <w:b/>
          <w:sz w:val="20"/>
          <w:szCs w:val="20"/>
        </w:rPr>
        <w:tab/>
      </w:r>
      <w:r w:rsidRPr="0059103F">
        <w:rPr>
          <w:rFonts w:ascii="Arial" w:hAnsi="Arial" w:cs="Arial"/>
          <w:b/>
          <w:sz w:val="20"/>
          <w:szCs w:val="20"/>
        </w:rPr>
        <w:tab/>
      </w:r>
      <w:r w:rsidRPr="0059103F">
        <w:rPr>
          <w:rFonts w:ascii="Arial" w:hAnsi="Arial" w:cs="Arial"/>
          <w:b/>
          <w:sz w:val="20"/>
          <w:szCs w:val="20"/>
        </w:rPr>
        <w:tab/>
      </w:r>
      <w:r w:rsidRPr="0059103F">
        <w:rPr>
          <w:rFonts w:ascii="Arial" w:hAnsi="Arial" w:cs="Arial"/>
          <w:bCs/>
          <w:sz w:val="20"/>
          <w:szCs w:val="20"/>
        </w:rPr>
        <w:t>N/A</w:t>
      </w:r>
    </w:p>
    <w:p w14:paraId="7AF5A2A4" w14:textId="00167EC0"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t>Planned Public Housing Units to be Removed</w:t>
      </w:r>
    </w:p>
    <w:p w14:paraId="3C6D67DD" w14:textId="77777777" w:rsidR="00473384" w:rsidRPr="0059103F" w:rsidRDefault="00473384" w:rsidP="00473384">
      <w:pPr>
        <w:pStyle w:val="ListParagraph"/>
        <w:ind w:left="360" w:firstLine="360"/>
        <w:rPr>
          <w:rFonts w:ascii="Arial" w:hAnsi="Arial" w:cs="Arial"/>
          <w:sz w:val="20"/>
          <w:szCs w:val="20"/>
        </w:rPr>
      </w:pPr>
      <w:r w:rsidRPr="0059103F">
        <w:rPr>
          <w:rFonts w:ascii="Arial" w:hAnsi="Arial" w:cs="Arial"/>
          <w:sz w:val="20"/>
          <w:szCs w:val="20"/>
        </w:rPr>
        <w:t xml:space="preserve">Public housing units that the MTW PHA </w:t>
      </w:r>
      <w:proofErr w:type="gramStart"/>
      <w:r w:rsidRPr="0059103F">
        <w:rPr>
          <w:rFonts w:ascii="Arial" w:hAnsi="Arial" w:cs="Arial"/>
          <w:sz w:val="20"/>
          <w:szCs w:val="20"/>
        </w:rPr>
        <w:t>anticipates</w:t>
      </w:r>
      <w:proofErr w:type="gramEnd"/>
      <w:r w:rsidRPr="0059103F">
        <w:rPr>
          <w:rFonts w:ascii="Arial" w:hAnsi="Arial" w:cs="Arial"/>
          <w:sz w:val="20"/>
          <w:szCs w:val="20"/>
        </w:rPr>
        <w:t xml:space="preserve"> will be removed during the Plan Year.</w:t>
      </w:r>
    </w:p>
    <w:tbl>
      <w:tblPr>
        <w:tblStyle w:val="TableGrid"/>
        <w:tblpPr w:leftFromText="180" w:rightFromText="180" w:vertAnchor="text" w:horzAnchor="margin" w:tblpX="348"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2160"/>
        <w:gridCol w:w="2340"/>
        <w:gridCol w:w="5130"/>
      </w:tblGrid>
      <w:tr w:rsidR="00725BA5" w:rsidRPr="00B67EB9" w14:paraId="1C885AF7" w14:textId="77777777">
        <w:trPr>
          <w:trHeight w:val="516"/>
        </w:trPr>
        <w:tc>
          <w:tcPr>
            <w:tcW w:w="2160" w:type="dxa"/>
            <w:vMerge w:val="restart"/>
            <w:tcBorders>
              <w:top w:val="nil"/>
              <w:left w:val="nil"/>
              <w:right w:val="nil"/>
            </w:tcBorders>
            <w:shd w:val="clear" w:color="auto" w:fill="auto"/>
            <w:vAlign w:val="center"/>
          </w:tcPr>
          <w:p w14:paraId="1CF86D61" w14:textId="77777777" w:rsidR="00725BA5" w:rsidRPr="00B67EB9" w:rsidRDefault="00725BA5">
            <w:pPr>
              <w:jc w:val="center"/>
              <w:rPr>
                <w:rFonts w:ascii="Arial" w:hAnsi="Arial" w:cs="Arial"/>
                <w:b/>
                <w:bCs/>
                <w:color w:val="000000"/>
                <w:sz w:val="20"/>
                <w:szCs w:val="20"/>
              </w:rPr>
            </w:pPr>
            <w:r w:rsidRPr="00B67EB9">
              <w:rPr>
                <w:rFonts w:ascii="Arial" w:hAnsi="Arial" w:cs="Arial"/>
                <w:b/>
                <w:bCs/>
                <w:color w:val="000000"/>
                <w:sz w:val="20"/>
                <w:szCs w:val="20"/>
              </w:rPr>
              <w:t>AMP NAME AND NUMBER</w:t>
            </w:r>
          </w:p>
        </w:tc>
        <w:tc>
          <w:tcPr>
            <w:tcW w:w="2340" w:type="dxa"/>
            <w:vMerge w:val="restart"/>
            <w:tcBorders>
              <w:top w:val="nil"/>
              <w:left w:val="nil"/>
              <w:right w:val="nil"/>
            </w:tcBorders>
            <w:shd w:val="clear" w:color="auto" w:fill="auto"/>
            <w:vAlign w:val="center"/>
          </w:tcPr>
          <w:p w14:paraId="0188D412" w14:textId="77777777" w:rsidR="00725BA5" w:rsidRPr="00B67EB9" w:rsidRDefault="00725BA5">
            <w:pPr>
              <w:jc w:val="center"/>
              <w:rPr>
                <w:rFonts w:ascii="Arial" w:hAnsi="Arial" w:cs="Arial"/>
                <w:b/>
                <w:bCs/>
                <w:color w:val="000000"/>
                <w:sz w:val="20"/>
                <w:szCs w:val="20"/>
              </w:rPr>
            </w:pPr>
            <w:r w:rsidRPr="00B67EB9">
              <w:rPr>
                <w:rFonts w:ascii="Arial" w:hAnsi="Arial" w:cs="Arial"/>
                <w:b/>
                <w:bCs/>
                <w:color w:val="000000"/>
                <w:sz w:val="20"/>
                <w:szCs w:val="20"/>
              </w:rPr>
              <w:t>NUMBER OF UNITS TO BE REMOVED</w:t>
            </w:r>
          </w:p>
        </w:tc>
        <w:tc>
          <w:tcPr>
            <w:tcW w:w="5130" w:type="dxa"/>
            <w:vMerge w:val="restart"/>
            <w:tcBorders>
              <w:top w:val="nil"/>
              <w:left w:val="nil"/>
              <w:right w:val="nil"/>
            </w:tcBorders>
            <w:shd w:val="clear" w:color="auto" w:fill="auto"/>
            <w:vAlign w:val="center"/>
          </w:tcPr>
          <w:p w14:paraId="793C61FF" w14:textId="77777777" w:rsidR="00725BA5" w:rsidRPr="00B67EB9" w:rsidRDefault="00725BA5">
            <w:pPr>
              <w:jc w:val="center"/>
              <w:rPr>
                <w:rFonts w:ascii="Arial" w:hAnsi="Arial" w:cs="Arial"/>
                <w:b/>
                <w:bCs/>
                <w:color w:val="000000"/>
                <w:sz w:val="20"/>
                <w:szCs w:val="20"/>
              </w:rPr>
            </w:pPr>
            <w:r w:rsidRPr="00B67EB9">
              <w:rPr>
                <w:rFonts w:ascii="Arial" w:hAnsi="Arial" w:cs="Arial"/>
                <w:b/>
                <w:bCs/>
                <w:color w:val="000000"/>
                <w:sz w:val="20"/>
                <w:szCs w:val="20"/>
              </w:rPr>
              <w:t>EXPLANATION FOR REMOVAL</w:t>
            </w:r>
          </w:p>
        </w:tc>
      </w:tr>
      <w:tr w:rsidR="00725BA5" w:rsidRPr="00B67EB9" w14:paraId="4753A326" w14:textId="77777777">
        <w:trPr>
          <w:trHeight w:val="269"/>
        </w:trPr>
        <w:tc>
          <w:tcPr>
            <w:tcW w:w="2160" w:type="dxa"/>
            <w:vMerge/>
            <w:tcBorders>
              <w:top w:val="nil"/>
              <w:left w:val="nil"/>
              <w:right w:val="nil"/>
            </w:tcBorders>
            <w:shd w:val="clear" w:color="auto" w:fill="auto"/>
            <w:vAlign w:val="center"/>
          </w:tcPr>
          <w:p w14:paraId="36168754" w14:textId="77777777" w:rsidR="00725BA5" w:rsidRPr="00B67EB9" w:rsidRDefault="00725BA5">
            <w:pPr>
              <w:pStyle w:val="ListParagraph"/>
              <w:ind w:left="0"/>
              <w:jc w:val="center"/>
              <w:rPr>
                <w:rFonts w:ascii="Arial" w:hAnsi="Arial" w:cs="Arial"/>
                <w:b/>
                <w:sz w:val="20"/>
                <w:szCs w:val="20"/>
              </w:rPr>
            </w:pPr>
          </w:p>
        </w:tc>
        <w:tc>
          <w:tcPr>
            <w:tcW w:w="2340" w:type="dxa"/>
            <w:vMerge/>
            <w:tcBorders>
              <w:top w:val="nil"/>
              <w:left w:val="nil"/>
              <w:right w:val="nil"/>
            </w:tcBorders>
            <w:shd w:val="clear" w:color="auto" w:fill="auto"/>
            <w:vAlign w:val="center"/>
          </w:tcPr>
          <w:p w14:paraId="195273F0" w14:textId="77777777" w:rsidR="00725BA5" w:rsidRPr="00B67EB9" w:rsidRDefault="00725BA5">
            <w:pPr>
              <w:pStyle w:val="ListParagraph"/>
              <w:ind w:left="0"/>
              <w:jc w:val="center"/>
              <w:rPr>
                <w:rFonts w:ascii="Arial" w:hAnsi="Arial" w:cs="Arial"/>
                <w:b/>
                <w:sz w:val="20"/>
                <w:szCs w:val="20"/>
              </w:rPr>
            </w:pPr>
          </w:p>
        </w:tc>
        <w:tc>
          <w:tcPr>
            <w:tcW w:w="5130" w:type="dxa"/>
            <w:vMerge/>
            <w:tcBorders>
              <w:top w:val="nil"/>
              <w:left w:val="nil"/>
              <w:right w:val="nil"/>
            </w:tcBorders>
            <w:shd w:val="clear" w:color="auto" w:fill="auto"/>
            <w:vAlign w:val="center"/>
          </w:tcPr>
          <w:p w14:paraId="0B36908A" w14:textId="77777777" w:rsidR="00725BA5" w:rsidRPr="00B67EB9" w:rsidRDefault="00725BA5">
            <w:pPr>
              <w:pStyle w:val="ListParagraph"/>
              <w:ind w:left="0"/>
              <w:jc w:val="center"/>
              <w:rPr>
                <w:rFonts w:ascii="Arial" w:hAnsi="Arial" w:cs="Arial"/>
                <w:b/>
                <w:sz w:val="20"/>
                <w:szCs w:val="20"/>
              </w:rPr>
            </w:pPr>
          </w:p>
        </w:tc>
      </w:tr>
      <w:tr w:rsidR="00725BA5" w:rsidRPr="00B67EB9" w14:paraId="2A5BB4D8" w14:textId="77777777">
        <w:trPr>
          <w:trHeight w:val="216"/>
        </w:trPr>
        <w:tc>
          <w:tcPr>
            <w:tcW w:w="2160" w:type="dxa"/>
            <w:vAlign w:val="center"/>
          </w:tcPr>
          <w:p w14:paraId="6EA6B84D" w14:textId="77777777" w:rsidR="00725BA5" w:rsidRPr="00B67EB9" w:rsidRDefault="00725BA5">
            <w:pPr>
              <w:jc w:val="center"/>
              <w:rPr>
                <w:rFonts w:ascii="Arial" w:hAnsi="Arial" w:cs="Arial"/>
                <w:color w:val="000000"/>
                <w:sz w:val="20"/>
                <w:szCs w:val="20"/>
              </w:rPr>
            </w:pPr>
            <w:r w:rsidRPr="00B67EB9">
              <w:rPr>
                <w:rFonts w:ascii="Arial" w:hAnsi="Arial" w:cs="Arial"/>
                <w:color w:val="000000"/>
                <w:sz w:val="20"/>
                <w:szCs w:val="20"/>
              </w:rPr>
              <w:t>N/A</w:t>
            </w:r>
          </w:p>
        </w:tc>
        <w:tc>
          <w:tcPr>
            <w:tcW w:w="2340" w:type="dxa"/>
            <w:vAlign w:val="center"/>
          </w:tcPr>
          <w:p w14:paraId="0CF95777" w14:textId="77777777" w:rsidR="00725BA5" w:rsidRPr="00B67EB9" w:rsidRDefault="00725BA5">
            <w:pPr>
              <w:jc w:val="center"/>
              <w:rPr>
                <w:rFonts w:ascii="Arial" w:hAnsi="Arial" w:cs="Arial"/>
                <w:color w:val="000000"/>
                <w:sz w:val="20"/>
                <w:szCs w:val="20"/>
              </w:rPr>
            </w:pPr>
            <w:r w:rsidRPr="00B67EB9">
              <w:rPr>
                <w:rFonts w:ascii="Arial" w:hAnsi="Arial" w:cs="Arial"/>
                <w:color w:val="000000"/>
                <w:sz w:val="20"/>
                <w:szCs w:val="20"/>
              </w:rPr>
              <w:t>N/A</w:t>
            </w:r>
          </w:p>
        </w:tc>
        <w:tc>
          <w:tcPr>
            <w:tcW w:w="5130" w:type="dxa"/>
            <w:vAlign w:val="center"/>
          </w:tcPr>
          <w:p w14:paraId="549D1C83" w14:textId="77777777" w:rsidR="00725BA5" w:rsidRPr="00B67EB9" w:rsidRDefault="00725BA5">
            <w:pPr>
              <w:jc w:val="center"/>
              <w:rPr>
                <w:rFonts w:ascii="Arial" w:hAnsi="Arial" w:cs="Arial"/>
                <w:color w:val="000000"/>
                <w:sz w:val="20"/>
                <w:szCs w:val="20"/>
              </w:rPr>
            </w:pPr>
            <w:r w:rsidRPr="00B67EB9">
              <w:rPr>
                <w:rFonts w:ascii="Arial" w:hAnsi="Arial" w:cs="Arial"/>
                <w:color w:val="000000"/>
                <w:sz w:val="20"/>
                <w:szCs w:val="20"/>
              </w:rPr>
              <w:t>N/A</w:t>
            </w:r>
          </w:p>
        </w:tc>
      </w:tr>
      <w:tr w:rsidR="00725BA5" w:rsidRPr="00B67EB9" w14:paraId="2CBBD8A1" w14:textId="77777777">
        <w:trPr>
          <w:trHeight w:val="360"/>
        </w:trPr>
        <w:tc>
          <w:tcPr>
            <w:tcW w:w="2160" w:type="dxa"/>
            <w:tcBorders>
              <w:left w:val="nil"/>
              <w:bottom w:val="nil"/>
            </w:tcBorders>
            <w:vAlign w:val="center"/>
          </w:tcPr>
          <w:p w14:paraId="1B35817C" w14:textId="77777777" w:rsidR="00725BA5" w:rsidRPr="00B67EB9" w:rsidRDefault="00725BA5">
            <w:pPr>
              <w:jc w:val="center"/>
              <w:rPr>
                <w:rFonts w:ascii="Arial" w:hAnsi="Arial" w:cs="Arial"/>
                <w:color w:val="000000"/>
                <w:sz w:val="20"/>
                <w:szCs w:val="20"/>
              </w:rPr>
            </w:pPr>
          </w:p>
        </w:tc>
        <w:tc>
          <w:tcPr>
            <w:tcW w:w="2340" w:type="dxa"/>
            <w:shd w:val="clear" w:color="auto" w:fill="D9D9D9" w:themeFill="background1" w:themeFillShade="D9"/>
            <w:vAlign w:val="center"/>
          </w:tcPr>
          <w:p w14:paraId="6EB542AB" w14:textId="77777777" w:rsidR="00725BA5" w:rsidRPr="00B67EB9" w:rsidRDefault="00725BA5">
            <w:pPr>
              <w:pStyle w:val="ListParagraph"/>
              <w:ind w:left="0"/>
              <w:jc w:val="center"/>
              <w:rPr>
                <w:rFonts w:ascii="Arial" w:hAnsi="Arial" w:cs="Arial"/>
                <w:color w:val="000000"/>
                <w:sz w:val="20"/>
                <w:szCs w:val="20"/>
              </w:rPr>
            </w:pPr>
            <w:r w:rsidRPr="00B67EB9">
              <w:rPr>
                <w:rFonts w:ascii="Arial" w:hAnsi="Arial" w:cs="Arial"/>
                <w:color w:val="000000"/>
                <w:sz w:val="20"/>
                <w:szCs w:val="20"/>
              </w:rPr>
              <w:t>0</w:t>
            </w:r>
          </w:p>
        </w:tc>
        <w:tc>
          <w:tcPr>
            <w:tcW w:w="5130" w:type="dxa"/>
            <w:tcBorders>
              <w:bottom w:val="nil"/>
              <w:right w:val="nil"/>
            </w:tcBorders>
            <w:vAlign w:val="center"/>
          </w:tcPr>
          <w:p w14:paraId="3ACB850B" w14:textId="77777777" w:rsidR="00725BA5" w:rsidRPr="00B67EB9" w:rsidRDefault="00725BA5">
            <w:pPr>
              <w:pStyle w:val="ListParagraph"/>
              <w:ind w:left="0"/>
              <w:jc w:val="center"/>
              <w:rPr>
                <w:rFonts w:ascii="Arial" w:hAnsi="Arial" w:cs="Arial"/>
                <w:color w:val="000000"/>
                <w:sz w:val="20"/>
                <w:szCs w:val="20"/>
              </w:rPr>
            </w:pPr>
            <w:r w:rsidRPr="00B67EB9">
              <w:rPr>
                <w:rFonts w:ascii="Arial" w:hAnsi="Arial" w:cs="Arial"/>
                <w:color w:val="000000"/>
                <w:sz w:val="20"/>
                <w:szCs w:val="20"/>
              </w:rPr>
              <w:t>Total Public Housing Units to be Removed in the Plan Year</w:t>
            </w:r>
          </w:p>
        </w:tc>
      </w:tr>
    </w:tbl>
    <w:p w14:paraId="4C364D8B" w14:textId="32D868B5" w:rsidR="00473384" w:rsidRPr="00B67EB9" w:rsidRDefault="00473384" w:rsidP="00473384">
      <w:pPr>
        <w:pStyle w:val="ListParagraph"/>
        <w:ind w:left="360"/>
        <w:rPr>
          <w:sz w:val="6"/>
          <w:szCs w:val="6"/>
        </w:rPr>
      </w:pPr>
    </w:p>
    <w:p w14:paraId="44957EAD" w14:textId="77777777" w:rsidR="002F74D1" w:rsidRDefault="002F74D1" w:rsidP="002F74D1">
      <w:pPr>
        <w:pStyle w:val="ListParagraph"/>
        <w:spacing w:after="0" w:line="240" w:lineRule="auto"/>
        <w:rPr>
          <w:rFonts w:ascii="Arial" w:hAnsi="Arial" w:cs="Arial"/>
          <w:b/>
          <w:sz w:val="20"/>
          <w:szCs w:val="20"/>
        </w:rPr>
      </w:pPr>
    </w:p>
    <w:p w14:paraId="6ACDD8E5" w14:textId="35FCF6D1"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t>Planned New Project Based Vouchers</w:t>
      </w:r>
    </w:p>
    <w:p w14:paraId="5EE9F593" w14:textId="4BF490A5" w:rsidR="00311289" w:rsidRPr="0059103F" w:rsidRDefault="00473384" w:rsidP="001F205E">
      <w:pPr>
        <w:pStyle w:val="ListParagraph"/>
        <w:rPr>
          <w:rFonts w:ascii="Arial" w:hAnsi="Arial" w:cs="Arial"/>
        </w:rPr>
      </w:pPr>
      <w:r w:rsidRPr="0059103F">
        <w:rPr>
          <w:rFonts w:ascii="Arial" w:hAnsi="Arial" w:cs="Arial"/>
          <w:sz w:val="20"/>
          <w:szCs w:val="20"/>
        </w:rPr>
        <w:t xml:space="preserve">Tenant-based vouchers that the MTW PHA anticipates project-basing for the first time during the Plan Year. These include only those in which at least an Agreement to </w:t>
      </w:r>
      <w:proofErr w:type="gramStart"/>
      <w:r w:rsidRPr="0059103F">
        <w:rPr>
          <w:rFonts w:ascii="Arial" w:hAnsi="Arial" w:cs="Arial"/>
          <w:sz w:val="20"/>
          <w:szCs w:val="20"/>
        </w:rPr>
        <w:t>enter into</w:t>
      </w:r>
      <w:proofErr w:type="gramEnd"/>
      <w:r w:rsidRPr="0059103F">
        <w:rPr>
          <w:rFonts w:ascii="Arial" w:hAnsi="Arial" w:cs="Arial"/>
          <w:sz w:val="20"/>
          <w:szCs w:val="20"/>
        </w:rPr>
        <w:t xml:space="preserve"> a Housing Assistance Payment (AHAP) will be in place by the end of the Plan Year. Indicate whether the unit is included in the Rental Assistance Demonstration (RAD).</w:t>
      </w:r>
    </w:p>
    <w:tbl>
      <w:tblPr>
        <w:tblStyle w:val="TableGrid"/>
        <w:tblpPr w:leftFromText="180" w:rightFromText="180" w:vertAnchor="text" w:tblpX="348" w:tblpY="1"/>
        <w:tblOverlap w:val="never"/>
        <w:tblW w:w="9630" w:type="dxa"/>
        <w:tblLayout w:type="fixed"/>
        <w:tblLook w:val="04A0" w:firstRow="1" w:lastRow="0" w:firstColumn="1" w:lastColumn="0" w:noHBand="0" w:noVBand="1"/>
      </w:tblPr>
      <w:tblGrid>
        <w:gridCol w:w="2160"/>
        <w:gridCol w:w="1890"/>
        <w:gridCol w:w="1170"/>
        <w:gridCol w:w="4410"/>
      </w:tblGrid>
      <w:tr w:rsidR="000D3ABE" w:rsidRPr="00B67EB9" w14:paraId="5EA473E0" w14:textId="77777777" w:rsidTr="002F74D1">
        <w:trPr>
          <w:trHeight w:val="845"/>
          <w:tblHeader/>
        </w:trPr>
        <w:tc>
          <w:tcPr>
            <w:tcW w:w="2160" w:type="dxa"/>
            <w:tcBorders>
              <w:top w:val="nil"/>
              <w:left w:val="nil"/>
              <w:bottom w:val="single" w:sz="8" w:space="0" w:color="auto"/>
              <w:right w:val="nil"/>
            </w:tcBorders>
            <w:shd w:val="clear" w:color="auto" w:fill="auto"/>
            <w:vAlign w:val="center"/>
          </w:tcPr>
          <w:p w14:paraId="43487DF1" w14:textId="77777777" w:rsidR="000D3ABE" w:rsidRPr="00B67EB9" w:rsidRDefault="000D3ABE" w:rsidP="00D8247C">
            <w:pPr>
              <w:jc w:val="center"/>
              <w:rPr>
                <w:rFonts w:ascii="Arial" w:hAnsi="Arial" w:cs="Arial"/>
                <w:b/>
                <w:bCs/>
                <w:color w:val="000000"/>
                <w:sz w:val="20"/>
                <w:szCs w:val="20"/>
              </w:rPr>
            </w:pPr>
            <w:r w:rsidRPr="00B67EB9">
              <w:rPr>
                <w:rFonts w:ascii="Arial" w:hAnsi="Arial" w:cs="Arial"/>
                <w:b/>
                <w:bCs/>
                <w:color w:val="000000"/>
                <w:sz w:val="20"/>
                <w:szCs w:val="20"/>
              </w:rPr>
              <w:lastRenderedPageBreak/>
              <w:t>PROPERTY NAME</w:t>
            </w:r>
          </w:p>
        </w:tc>
        <w:tc>
          <w:tcPr>
            <w:tcW w:w="1890" w:type="dxa"/>
            <w:tcBorders>
              <w:top w:val="nil"/>
              <w:left w:val="nil"/>
              <w:bottom w:val="single" w:sz="8" w:space="0" w:color="auto"/>
              <w:right w:val="nil"/>
            </w:tcBorders>
            <w:shd w:val="clear" w:color="auto" w:fill="auto"/>
            <w:vAlign w:val="center"/>
          </w:tcPr>
          <w:p w14:paraId="4F146E8D" w14:textId="77777777" w:rsidR="000D3ABE" w:rsidRPr="00B67EB9" w:rsidRDefault="000D3ABE" w:rsidP="00D8247C">
            <w:pPr>
              <w:jc w:val="center"/>
              <w:rPr>
                <w:rFonts w:ascii="Arial" w:hAnsi="Arial" w:cs="Arial"/>
                <w:b/>
                <w:bCs/>
                <w:color w:val="000000"/>
                <w:sz w:val="20"/>
                <w:szCs w:val="20"/>
              </w:rPr>
            </w:pPr>
            <w:r w:rsidRPr="00B67EB9">
              <w:rPr>
                <w:rFonts w:ascii="Arial" w:hAnsi="Arial" w:cs="Arial"/>
                <w:b/>
                <w:bCs/>
                <w:color w:val="000000"/>
                <w:sz w:val="20"/>
                <w:szCs w:val="20"/>
              </w:rPr>
              <w:t>NUMBER OF VOUCHERS TO BE PROJECT-BASED</w:t>
            </w:r>
          </w:p>
        </w:tc>
        <w:tc>
          <w:tcPr>
            <w:tcW w:w="1170" w:type="dxa"/>
            <w:tcBorders>
              <w:top w:val="nil"/>
              <w:left w:val="nil"/>
              <w:bottom w:val="single" w:sz="8" w:space="0" w:color="auto"/>
              <w:right w:val="nil"/>
            </w:tcBorders>
            <w:shd w:val="clear" w:color="auto" w:fill="auto"/>
            <w:vAlign w:val="center"/>
          </w:tcPr>
          <w:p w14:paraId="5DE1F58E" w14:textId="77777777" w:rsidR="000D3ABE" w:rsidRPr="00B67EB9" w:rsidRDefault="000D3ABE" w:rsidP="00D8247C">
            <w:pPr>
              <w:jc w:val="center"/>
              <w:rPr>
                <w:rFonts w:ascii="Arial" w:hAnsi="Arial" w:cs="Arial"/>
                <w:b/>
                <w:bCs/>
                <w:color w:val="000000"/>
                <w:sz w:val="20"/>
                <w:szCs w:val="20"/>
              </w:rPr>
            </w:pPr>
            <w:r w:rsidRPr="00B67EB9">
              <w:rPr>
                <w:rFonts w:ascii="Arial" w:hAnsi="Arial" w:cs="Arial"/>
                <w:b/>
                <w:bCs/>
                <w:color w:val="000000"/>
                <w:sz w:val="20"/>
                <w:szCs w:val="20"/>
              </w:rPr>
              <w:t>RAD?</w:t>
            </w:r>
          </w:p>
        </w:tc>
        <w:tc>
          <w:tcPr>
            <w:tcW w:w="4410" w:type="dxa"/>
            <w:tcBorders>
              <w:top w:val="nil"/>
              <w:left w:val="nil"/>
              <w:bottom w:val="single" w:sz="8" w:space="0" w:color="auto"/>
              <w:right w:val="nil"/>
            </w:tcBorders>
            <w:shd w:val="clear" w:color="auto" w:fill="auto"/>
            <w:vAlign w:val="center"/>
          </w:tcPr>
          <w:p w14:paraId="40963CBA" w14:textId="77777777" w:rsidR="000D3ABE" w:rsidRPr="00B67EB9" w:rsidRDefault="000D3ABE" w:rsidP="00D8247C">
            <w:pPr>
              <w:jc w:val="center"/>
              <w:rPr>
                <w:rFonts w:ascii="Arial" w:hAnsi="Arial" w:cs="Arial"/>
                <w:b/>
                <w:bCs/>
                <w:color w:val="000000"/>
                <w:sz w:val="20"/>
                <w:szCs w:val="20"/>
              </w:rPr>
            </w:pPr>
            <w:r w:rsidRPr="00B67EB9">
              <w:rPr>
                <w:rFonts w:ascii="Arial" w:hAnsi="Arial" w:cs="Arial"/>
                <w:b/>
                <w:bCs/>
                <w:color w:val="000000"/>
                <w:sz w:val="20"/>
                <w:szCs w:val="20"/>
              </w:rPr>
              <w:t>DESCRIPTION OF PROJECT</w:t>
            </w:r>
          </w:p>
        </w:tc>
      </w:tr>
      <w:tr w:rsidR="00C473B3" w:rsidRPr="00B67EB9" w14:paraId="6A8D1566" w14:textId="77777777" w:rsidTr="00C473B3">
        <w:trPr>
          <w:trHeight w:val="49"/>
        </w:trPr>
        <w:tc>
          <w:tcPr>
            <w:tcW w:w="2160" w:type="dxa"/>
            <w:tcBorders>
              <w:top w:val="nil"/>
              <w:left w:val="nil"/>
              <w:bottom w:val="single" w:sz="8" w:space="0" w:color="auto"/>
              <w:right w:val="nil"/>
            </w:tcBorders>
            <w:shd w:val="clear" w:color="auto" w:fill="auto"/>
            <w:vAlign w:val="center"/>
          </w:tcPr>
          <w:p w14:paraId="13036428" w14:textId="6291BFB4" w:rsidR="00C473B3" w:rsidRPr="00457374" w:rsidRDefault="00585562" w:rsidP="00D8247C">
            <w:pPr>
              <w:jc w:val="center"/>
              <w:rPr>
                <w:rFonts w:ascii="Arial" w:hAnsi="Arial" w:cs="Arial"/>
                <w:color w:val="000000"/>
                <w:sz w:val="20"/>
                <w:szCs w:val="20"/>
              </w:rPr>
            </w:pPr>
            <w:r w:rsidRPr="00585562">
              <w:rPr>
                <w:rFonts w:ascii="Arial" w:hAnsi="Arial" w:cs="Arial"/>
                <w:color w:val="000000"/>
                <w:sz w:val="20"/>
                <w:szCs w:val="20"/>
              </w:rPr>
              <w:t>Albina 1</w:t>
            </w:r>
          </w:p>
        </w:tc>
        <w:tc>
          <w:tcPr>
            <w:tcW w:w="1890" w:type="dxa"/>
            <w:tcBorders>
              <w:top w:val="nil"/>
              <w:left w:val="nil"/>
              <w:bottom w:val="single" w:sz="8" w:space="0" w:color="auto"/>
              <w:right w:val="nil"/>
            </w:tcBorders>
            <w:shd w:val="clear" w:color="auto" w:fill="auto"/>
            <w:vAlign w:val="center"/>
          </w:tcPr>
          <w:p w14:paraId="04260A5B" w14:textId="02B11FAD" w:rsidR="00C473B3" w:rsidRPr="00457374" w:rsidRDefault="00585562" w:rsidP="00D8247C">
            <w:pPr>
              <w:jc w:val="center"/>
              <w:rPr>
                <w:rFonts w:ascii="Arial" w:hAnsi="Arial" w:cs="Arial"/>
                <w:color w:val="000000"/>
                <w:sz w:val="20"/>
                <w:szCs w:val="20"/>
              </w:rPr>
            </w:pPr>
            <w:r>
              <w:rPr>
                <w:rFonts w:ascii="Arial" w:hAnsi="Arial" w:cs="Arial"/>
                <w:color w:val="000000"/>
                <w:sz w:val="20"/>
                <w:szCs w:val="20"/>
              </w:rPr>
              <w:t>16</w:t>
            </w:r>
          </w:p>
        </w:tc>
        <w:tc>
          <w:tcPr>
            <w:tcW w:w="1170" w:type="dxa"/>
            <w:tcBorders>
              <w:top w:val="nil"/>
              <w:left w:val="nil"/>
              <w:bottom w:val="single" w:sz="8" w:space="0" w:color="auto"/>
              <w:right w:val="nil"/>
            </w:tcBorders>
            <w:shd w:val="clear" w:color="auto" w:fill="auto"/>
            <w:vAlign w:val="center"/>
          </w:tcPr>
          <w:p w14:paraId="426804E6" w14:textId="04503DCF" w:rsidR="00C473B3" w:rsidRPr="00457374" w:rsidRDefault="00CC4766" w:rsidP="00D8247C">
            <w:pPr>
              <w:jc w:val="center"/>
              <w:rPr>
                <w:rFonts w:ascii="Arial" w:hAnsi="Arial" w:cs="Arial"/>
                <w:color w:val="000000"/>
                <w:sz w:val="20"/>
                <w:szCs w:val="20"/>
              </w:rPr>
            </w:pPr>
            <w:r>
              <w:rPr>
                <w:rFonts w:ascii="Arial" w:hAnsi="Arial" w:cs="Arial"/>
                <w:color w:val="000000"/>
                <w:sz w:val="20"/>
                <w:szCs w:val="20"/>
              </w:rPr>
              <w:t>No</w:t>
            </w:r>
          </w:p>
        </w:tc>
        <w:tc>
          <w:tcPr>
            <w:tcW w:w="4410" w:type="dxa"/>
            <w:tcBorders>
              <w:top w:val="nil"/>
              <w:left w:val="nil"/>
              <w:bottom w:val="single" w:sz="8" w:space="0" w:color="auto"/>
              <w:right w:val="nil"/>
            </w:tcBorders>
            <w:shd w:val="clear" w:color="auto" w:fill="auto"/>
            <w:vAlign w:val="center"/>
          </w:tcPr>
          <w:p w14:paraId="2B90BC1B" w14:textId="32393EF9" w:rsidR="00C473B3" w:rsidRPr="00457374" w:rsidRDefault="002872CC" w:rsidP="00D8247C">
            <w:pPr>
              <w:jc w:val="center"/>
              <w:rPr>
                <w:rFonts w:ascii="Arial" w:hAnsi="Arial" w:cs="Arial"/>
                <w:color w:val="000000"/>
                <w:sz w:val="20"/>
                <w:szCs w:val="20"/>
              </w:rPr>
            </w:pPr>
            <w:r>
              <w:rPr>
                <w:rFonts w:ascii="Arial" w:hAnsi="Arial" w:cs="Arial"/>
                <w:color w:val="000000"/>
                <w:sz w:val="20"/>
                <w:szCs w:val="20"/>
              </w:rPr>
              <w:t>New PBV project</w:t>
            </w:r>
          </w:p>
        </w:tc>
      </w:tr>
      <w:tr w:rsidR="00457374" w:rsidRPr="00B67EB9" w14:paraId="02229306" w14:textId="77777777" w:rsidTr="00C473B3">
        <w:trPr>
          <w:trHeight w:val="49"/>
        </w:trPr>
        <w:tc>
          <w:tcPr>
            <w:tcW w:w="2160" w:type="dxa"/>
            <w:tcBorders>
              <w:top w:val="nil"/>
              <w:left w:val="nil"/>
              <w:bottom w:val="single" w:sz="8" w:space="0" w:color="auto"/>
              <w:right w:val="nil"/>
            </w:tcBorders>
            <w:shd w:val="clear" w:color="auto" w:fill="auto"/>
            <w:vAlign w:val="center"/>
          </w:tcPr>
          <w:p w14:paraId="40702086" w14:textId="1FC47E58" w:rsidR="00457374" w:rsidRPr="00457374" w:rsidRDefault="006D470A" w:rsidP="00D8247C">
            <w:pPr>
              <w:jc w:val="center"/>
              <w:rPr>
                <w:rFonts w:ascii="Arial" w:hAnsi="Arial" w:cs="Arial"/>
                <w:color w:val="000000"/>
                <w:sz w:val="20"/>
                <w:szCs w:val="20"/>
              </w:rPr>
            </w:pPr>
            <w:r w:rsidRPr="006D470A">
              <w:rPr>
                <w:rFonts w:ascii="Arial" w:hAnsi="Arial" w:cs="Arial"/>
                <w:color w:val="000000"/>
                <w:sz w:val="20"/>
                <w:szCs w:val="20"/>
              </w:rPr>
              <w:t>Alder 9</w:t>
            </w:r>
          </w:p>
        </w:tc>
        <w:tc>
          <w:tcPr>
            <w:tcW w:w="1890" w:type="dxa"/>
            <w:tcBorders>
              <w:top w:val="nil"/>
              <w:left w:val="nil"/>
              <w:bottom w:val="single" w:sz="8" w:space="0" w:color="auto"/>
              <w:right w:val="nil"/>
            </w:tcBorders>
            <w:shd w:val="clear" w:color="auto" w:fill="auto"/>
            <w:vAlign w:val="center"/>
          </w:tcPr>
          <w:p w14:paraId="289C7964" w14:textId="0A09F803" w:rsidR="00457374" w:rsidRPr="00457374" w:rsidRDefault="006D470A" w:rsidP="00D8247C">
            <w:pPr>
              <w:jc w:val="center"/>
              <w:rPr>
                <w:rFonts w:ascii="Arial" w:hAnsi="Arial" w:cs="Arial"/>
                <w:color w:val="000000"/>
                <w:sz w:val="20"/>
                <w:szCs w:val="20"/>
              </w:rPr>
            </w:pPr>
            <w:r>
              <w:rPr>
                <w:rFonts w:ascii="Arial" w:hAnsi="Arial" w:cs="Arial"/>
                <w:color w:val="000000"/>
                <w:sz w:val="20"/>
                <w:szCs w:val="20"/>
              </w:rPr>
              <w:t>46</w:t>
            </w:r>
          </w:p>
        </w:tc>
        <w:tc>
          <w:tcPr>
            <w:tcW w:w="1170" w:type="dxa"/>
            <w:tcBorders>
              <w:top w:val="nil"/>
              <w:left w:val="nil"/>
              <w:bottom w:val="single" w:sz="8" w:space="0" w:color="auto"/>
              <w:right w:val="nil"/>
            </w:tcBorders>
            <w:shd w:val="clear" w:color="auto" w:fill="auto"/>
            <w:vAlign w:val="center"/>
          </w:tcPr>
          <w:p w14:paraId="15E9BA76" w14:textId="095D754F" w:rsidR="00457374" w:rsidRPr="00457374" w:rsidRDefault="00CC4766" w:rsidP="00D8247C">
            <w:pPr>
              <w:jc w:val="center"/>
              <w:rPr>
                <w:rFonts w:ascii="Arial" w:hAnsi="Arial" w:cs="Arial"/>
                <w:color w:val="000000"/>
                <w:sz w:val="20"/>
                <w:szCs w:val="20"/>
              </w:rPr>
            </w:pPr>
            <w:r>
              <w:rPr>
                <w:rFonts w:ascii="Arial" w:hAnsi="Arial" w:cs="Arial"/>
                <w:color w:val="000000"/>
                <w:sz w:val="20"/>
                <w:szCs w:val="20"/>
              </w:rPr>
              <w:t>No</w:t>
            </w:r>
          </w:p>
        </w:tc>
        <w:tc>
          <w:tcPr>
            <w:tcW w:w="4410" w:type="dxa"/>
            <w:tcBorders>
              <w:top w:val="nil"/>
              <w:left w:val="nil"/>
              <w:bottom w:val="single" w:sz="8" w:space="0" w:color="auto"/>
              <w:right w:val="nil"/>
            </w:tcBorders>
            <w:shd w:val="clear" w:color="auto" w:fill="auto"/>
            <w:vAlign w:val="center"/>
          </w:tcPr>
          <w:p w14:paraId="42A2FF22" w14:textId="2D215DD6" w:rsidR="00457374" w:rsidRPr="00457374" w:rsidRDefault="002872CC" w:rsidP="00D8247C">
            <w:pPr>
              <w:jc w:val="center"/>
              <w:rPr>
                <w:rFonts w:ascii="Arial" w:hAnsi="Arial" w:cs="Arial"/>
                <w:color w:val="000000"/>
                <w:sz w:val="20"/>
                <w:szCs w:val="20"/>
              </w:rPr>
            </w:pPr>
            <w:r w:rsidRPr="002872CC">
              <w:rPr>
                <w:rFonts w:ascii="Arial" w:hAnsi="Arial" w:cs="Arial"/>
                <w:color w:val="000000"/>
                <w:sz w:val="20"/>
                <w:szCs w:val="20"/>
              </w:rPr>
              <w:t>New PBV project</w:t>
            </w:r>
          </w:p>
        </w:tc>
      </w:tr>
      <w:tr w:rsidR="00C473B3" w:rsidRPr="00B67EB9" w14:paraId="76BD4ADD" w14:textId="77777777" w:rsidTr="00C473B3">
        <w:trPr>
          <w:trHeight w:val="49"/>
        </w:trPr>
        <w:tc>
          <w:tcPr>
            <w:tcW w:w="2160" w:type="dxa"/>
            <w:tcBorders>
              <w:top w:val="nil"/>
              <w:left w:val="nil"/>
              <w:bottom w:val="single" w:sz="8" w:space="0" w:color="auto"/>
              <w:right w:val="nil"/>
            </w:tcBorders>
            <w:shd w:val="clear" w:color="auto" w:fill="auto"/>
            <w:vAlign w:val="center"/>
          </w:tcPr>
          <w:p w14:paraId="0D410705" w14:textId="31D1F3C0" w:rsidR="00C473B3" w:rsidRPr="00457374" w:rsidRDefault="002872CC" w:rsidP="00D8247C">
            <w:pPr>
              <w:jc w:val="center"/>
              <w:rPr>
                <w:rFonts w:ascii="Arial" w:hAnsi="Arial" w:cs="Arial"/>
                <w:color w:val="000000"/>
                <w:sz w:val="20"/>
                <w:szCs w:val="20"/>
              </w:rPr>
            </w:pPr>
            <w:r>
              <w:rPr>
                <w:rFonts w:ascii="Arial" w:hAnsi="Arial" w:cs="Arial"/>
                <w:color w:val="000000"/>
                <w:sz w:val="20"/>
                <w:szCs w:val="20"/>
              </w:rPr>
              <w:t>Aldea</w:t>
            </w:r>
          </w:p>
        </w:tc>
        <w:tc>
          <w:tcPr>
            <w:tcW w:w="1890" w:type="dxa"/>
            <w:tcBorders>
              <w:top w:val="nil"/>
              <w:left w:val="nil"/>
              <w:bottom w:val="single" w:sz="8" w:space="0" w:color="auto"/>
              <w:right w:val="nil"/>
            </w:tcBorders>
            <w:shd w:val="clear" w:color="auto" w:fill="auto"/>
            <w:vAlign w:val="center"/>
          </w:tcPr>
          <w:p w14:paraId="12B6F30F" w14:textId="74670A3A" w:rsidR="00C473B3" w:rsidRPr="00457374" w:rsidRDefault="002872CC" w:rsidP="00D8247C">
            <w:pPr>
              <w:jc w:val="center"/>
              <w:rPr>
                <w:rFonts w:ascii="Arial" w:hAnsi="Arial" w:cs="Arial"/>
                <w:color w:val="000000"/>
                <w:sz w:val="20"/>
                <w:szCs w:val="20"/>
              </w:rPr>
            </w:pPr>
            <w:r>
              <w:rPr>
                <w:rFonts w:ascii="Arial" w:hAnsi="Arial" w:cs="Arial"/>
                <w:color w:val="000000"/>
                <w:sz w:val="20"/>
                <w:szCs w:val="20"/>
              </w:rPr>
              <w:t>15</w:t>
            </w:r>
          </w:p>
        </w:tc>
        <w:tc>
          <w:tcPr>
            <w:tcW w:w="1170" w:type="dxa"/>
            <w:tcBorders>
              <w:top w:val="nil"/>
              <w:left w:val="nil"/>
              <w:bottom w:val="single" w:sz="8" w:space="0" w:color="auto"/>
              <w:right w:val="nil"/>
            </w:tcBorders>
            <w:shd w:val="clear" w:color="auto" w:fill="auto"/>
            <w:vAlign w:val="center"/>
          </w:tcPr>
          <w:p w14:paraId="0F9733D2" w14:textId="41175B9F" w:rsidR="00C473B3" w:rsidRPr="00457374" w:rsidRDefault="006F5D1C" w:rsidP="00D8247C">
            <w:pPr>
              <w:jc w:val="center"/>
              <w:rPr>
                <w:rFonts w:ascii="Arial" w:hAnsi="Arial" w:cs="Arial"/>
                <w:color w:val="000000"/>
                <w:sz w:val="20"/>
                <w:szCs w:val="20"/>
              </w:rPr>
            </w:pPr>
            <w:r>
              <w:rPr>
                <w:rFonts w:ascii="Arial" w:hAnsi="Arial" w:cs="Arial"/>
                <w:color w:val="000000"/>
                <w:sz w:val="20"/>
                <w:szCs w:val="20"/>
              </w:rPr>
              <w:t>No</w:t>
            </w:r>
          </w:p>
        </w:tc>
        <w:tc>
          <w:tcPr>
            <w:tcW w:w="4410" w:type="dxa"/>
            <w:tcBorders>
              <w:top w:val="nil"/>
              <w:left w:val="nil"/>
              <w:bottom w:val="single" w:sz="8" w:space="0" w:color="auto"/>
              <w:right w:val="nil"/>
            </w:tcBorders>
            <w:shd w:val="clear" w:color="auto" w:fill="auto"/>
            <w:vAlign w:val="center"/>
          </w:tcPr>
          <w:p w14:paraId="36ABC54F" w14:textId="49D0DA40" w:rsidR="00C473B3" w:rsidRPr="00457374" w:rsidRDefault="002872CC" w:rsidP="00D8247C">
            <w:pPr>
              <w:jc w:val="center"/>
              <w:rPr>
                <w:rFonts w:ascii="Arial" w:hAnsi="Arial" w:cs="Arial"/>
                <w:color w:val="000000"/>
                <w:sz w:val="20"/>
                <w:szCs w:val="20"/>
              </w:rPr>
            </w:pPr>
            <w:r w:rsidRPr="002872CC">
              <w:rPr>
                <w:rFonts w:ascii="Arial" w:hAnsi="Arial" w:cs="Arial"/>
                <w:color w:val="000000"/>
                <w:sz w:val="20"/>
                <w:szCs w:val="20"/>
              </w:rPr>
              <w:t>New PBV project</w:t>
            </w:r>
          </w:p>
        </w:tc>
      </w:tr>
      <w:tr w:rsidR="00C473B3" w:rsidRPr="00B67EB9" w14:paraId="50F809A1" w14:textId="77777777" w:rsidTr="00C473B3">
        <w:trPr>
          <w:trHeight w:val="49"/>
        </w:trPr>
        <w:tc>
          <w:tcPr>
            <w:tcW w:w="2160" w:type="dxa"/>
            <w:tcBorders>
              <w:top w:val="nil"/>
              <w:left w:val="nil"/>
              <w:bottom w:val="single" w:sz="8" w:space="0" w:color="auto"/>
              <w:right w:val="nil"/>
            </w:tcBorders>
            <w:shd w:val="clear" w:color="auto" w:fill="auto"/>
            <w:vAlign w:val="center"/>
          </w:tcPr>
          <w:p w14:paraId="0EEA2EF0" w14:textId="0046F389" w:rsidR="00C473B3" w:rsidRPr="00457374" w:rsidRDefault="009905DC" w:rsidP="00D8247C">
            <w:pPr>
              <w:jc w:val="center"/>
              <w:rPr>
                <w:rFonts w:ascii="Arial" w:hAnsi="Arial" w:cs="Arial"/>
                <w:color w:val="000000"/>
                <w:sz w:val="20"/>
                <w:szCs w:val="20"/>
              </w:rPr>
            </w:pPr>
            <w:proofErr w:type="spellStart"/>
            <w:r w:rsidRPr="009905DC">
              <w:rPr>
                <w:rFonts w:ascii="Arial" w:hAnsi="Arial" w:cs="Arial"/>
                <w:color w:val="000000"/>
                <w:sz w:val="20"/>
                <w:szCs w:val="20"/>
              </w:rPr>
              <w:t>Tistilal</w:t>
            </w:r>
            <w:proofErr w:type="spellEnd"/>
            <w:r w:rsidRPr="009905DC">
              <w:rPr>
                <w:rFonts w:ascii="Arial" w:hAnsi="Arial" w:cs="Arial"/>
                <w:color w:val="000000"/>
                <w:sz w:val="20"/>
                <w:szCs w:val="20"/>
              </w:rPr>
              <w:t xml:space="preserve"> Rehab</w:t>
            </w:r>
          </w:p>
        </w:tc>
        <w:tc>
          <w:tcPr>
            <w:tcW w:w="1890" w:type="dxa"/>
            <w:tcBorders>
              <w:top w:val="nil"/>
              <w:left w:val="nil"/>
              <w:bottom w:val="single" w:sz="8" w:space="0" w:color="auto"/>
              <w:right w:val="nil"/>
            </w:tcBorders>
            <w:shd w:val="clear" w:color="auto" w:fill="auto"/>
            <w:vAlign w:val="center"/>
          </w:tcPr>
          <w:p w14:paraId="491758CC" w14:textId="767D40E2" w:rsidR="00C473B3" w:rsidRPr="00457374" w:rsidRDefault="009905DC" w:rsidP="00D8247C">
            <w:pPr>
              <w:jc w:val="center"/>
              <w:rPr>
                <w:rFonts w:ascii="Arial" w:hAnsi="Arial" w:cs="Arial"/>
                <w:color w:val="000000"/>
                <w:sz w:val="20"/>
                <w:szCs w:val="20"/>
              </w:rPr>
            </w:pPr>
            <w:r>
              <w:rPr>
                <w:rFonts w:ascii="Arial" w:hAnsi="Arial" w:cs="Arial"/>
                <w:color w:val="000000"/>
                <w:sz w:val="20"/>
                <w:szCs w:val="20"/>
              </w:rPr>
              <w:t>8</w:t>
            </w:r>
          </w:p>
        </w:tc>
        <w:tc>
          <w:tcPr>
            <w:tcW w:w="1170" w:type="dxa"/>
            <w:tcBorders>
              <w:top w:val="nil"/>
              <w:left w:val="nil"/>
              <w:bottom w:val="single" w:sz="8" w:space="0" w:color="auto"/>
              <w:right w:val="nil"/>
            </w:tcBorders>
            <w:shd w:val="clear" w:color="auto" w:fill="auto"/>
            <w:vAlign w:val="center"/>
          </w:tcPr>
          <w:p w14:paraId="1FB65903" w14:textId="467D39AB" w:rsidR="00C473B3" w:rsidRPr="00457374" w:rsidRDefault="0070313C" w:rsidP="00D8247C">
            <w:pPr>
              <w:jc w:val="center"/>
              <w:rPr>
                <w:rFonts w:ascii="Arial" w:hAnsi="Arial" w:cs="Arial"/>
                <w:color w:val="000000"/>
                <w:sz w:val="20"/>
                <w:szCs w:val="20"/>
              </w:rPr>
            </w:pPr>
            <w:r>
              <w:rPr>
                <w:rFonts w:ascii="Arial" w:hAnsi="Arial" w:cs="Arial"/>
                <w:color w:val="000000"/>
                <w:sz w:val="20"/>
                <w:szCs w:val="20"/>
              </w:rPr>
              <w:t>No</w:t>
            </w:r>
          </w:p>
        </w:tc>
        <w:tc>
          <w:tcPr>
            <w:tcW w:w="4410" w:type="dxa"/>
            <w:tcBorders>
              <w:top w:val="nil"/>
              <w:left w:val="nil"/>
              <w:bottom w:val="single" w:sz="8" w:space="0" w:color="auto"/>
              <w:right w:val="nil"/>
            </w:tcBorders>
            <w:shd w:val="clear" w:color="auto" w:fill="auto"/>
            <w:vAlign w:val="center"/>
          </w:tcPr>
          <w:p w14:paraId="318185D5" w14:textId="33CC4E5A" w:rsidR="00C473B3" w:rsidRPr="00457374" w:rsidRDefault="00231B4C" w:rsidP="00D8247C">
            <w:pPr>
              <w:jc w:val="center"/>
              <w:rPr>
                <w:rFonts w:ascii="Arial" w:hAnsi="Arial" w:cs="Arial"/>
                <w:color w:val="000000"/>
                <w:sz w:val="20"/>
                <w:szCs w:val="20"/>
              </w:rPr>
            </w:pPr>
            <w:r w:rsidRPr="00231B4C">
              <w:rPr>
                <w:rFonts w:ascii="Arial" w:hAnsi="Arial" w:cs="Arial"/>
                <w:color w:val="000000"/>
                <w:sz w:val="20"/>
                <w:szCs w:val="20"/>
              </w:rPr>
              <w:t>New PBV project</w:t>
            </w:r>
          </w:p>
        </w:tc>
      </w:tr>
      <w:tr w:rsidR="00EC22FA" w:rsidRPr="00B67EB9" w14:paraId="430E0F71" w14:textId="77777777" w:rsidTr="00C473B3">
        <w:trPr>
          <w:trHeight w:val="49"/>
        </w:trPr>
        <w:tc>
          <w:tcPr>
            <w:tcW w:w="2160" w:type="dxa"/>
            <w:tcBorders>
              <w:top w:val="nil"/>
              <w:left w:val="nil"/>
              <w:bottom w:val="single" w:sz="8" w:space="0" w:color="auto"/>
              <w:right w:val="nil"/>
            </w:tcBorders>
            <w:shd w:val="clear" w:color="auto" w:fill="auto"/>
            <w:vAlign w:val="center"/>
          </w:tcPr>
          <w:p w14:paraId="005EEEE1" w14:textId="071D104B" w:rsidR="00EC22FA" w:rsidRPr="009905DC" w:rsidRDefault="00EC22FA" w:rsidP="00D8247C">
            <w:pPr>
              <w:jc w:val="center"/>
              <w:rPr>
                <w:rFonts w:ascii="Arial" w:hAnsi="Arial" w:cs="Arial"/>
                <w:color w:val="000000"/>
                <w:sz w:val="20"/>
                <w:szCs w:val="20"/>
              </w:rPr>
            </w:pPr>
          </w:p>
        </w:tc>
        <w:tc>
          <w:tcPr>
            <w:tcW w:w="1890" w:type="dxa"/>
            <w:tcBorders>
              <w:top w:val="nil"/>
              <w:left w:val="nil"/>
              <w:bottom w:val="single" w:sz="8" w:space="0" w:color="auto"/>
              <w:right w:val="nil"/>
            </w:tcBorders>
            <w:shd w:val="clear" w:color="auto" w:fill="auto"/>
            <w:vAlign w:val="center"/>
          </w:tcPr>
          <w:p w14:paraId="54FEE69C" w14:textId="0106AFDE" w:rsidR="00EC22FA" w:rsidRDefault="00EC22FA" w:rsidP="00D8247C">
            <w:pPr>
              <w:jc w:val="center"/>
              <w:rPr>
                <w:rFonts w:ascii="Arial" w:hAnsi="Arial" w:cs="Arial"/>
                <w:color w:val="000000"/>
                <w:sz w:val="20"/>
                <w:szCs w:val="20"/>
              </w:rPr>
            </w:pPr>
          </w:p>
        </w:tc>
        <w:tc>
          <w:tcPr>
            <w:tcW w:w="1170" w:type="dxa"/>
            <w:tcBorders>
              <w:top w:val="nil"/>
              <w:left w:val="nil"/>
              <w:bottom w:val="single" w:sz="8" w:space="0" w:color="auto"/>
              <w:right w:val="nil"/>
            </w:tcBorders>
            <w:shd w:val="clear" w:color="auto" w:fill="auto"/>
            <w:vAlign w:val="center"/>
          </w:tcPr>
          <w:p w14:paraId="51E1C357" w14:textId="789587F9" w:rsidR="00EC22FA" w:rsidRDefault="00EC22FA" w:rsidP="00D8247C">
            <w:pPr>
              <w:jc w:val="center"/>
              <w:rPr>
                <w:rFonts w:ascii="Arial" w:hAnsi="Arial" w:cs="Arial"/>
                <w:color w:val="000000"/>
                <w:sz w:val="20"/>
                <w:szCs w:val="20"/>
              </w:rPr>
            </w:pPr>
          </w:p>
        </w:tc>
        <w:tc>
          <w:tcPr>
            <w:tcW w:w="4410" w:type="dxa"/>
            <w:tcBorders>
              <w:top w:val="nil"/>
              <w:left w:val="nil"/>
              <w:bottom w:val="single" w:sz="8" w:space="0" w:color="auto"/>
              <w:right w:val="nil"/>
            </w:tcBorders>
            <w:shd w:val="clear" w:color="auto" w:fill="auto"/>
            <w:vAlign w:val="center"/>
          </w:tcPr>
          <w:p w14:paraId="5D0FD292" w14:textId="1B8E61BB" w:rsidR="00EC22FA" w:rsidRPr="00231B4C" w:rsidRDefault="00EC22FA" w:rsidP="00D8247C">
            <w:pPr>
              <w:jc w:val="center"/>
              <w:rPr>
                <w:rFonts w:ascii="Arial" w:hAnsi="Arial" w:cs="Arial"/>
                <w:color w:val="000000"/>
                <w:sz w:val="20"/>
                <w:szCs w:val="20"/>
              </w:rPr>
            </w:pPr>
          </w:p>
        </w:tc>
      </w:tr>
      <w:tr w:rsidR="000D3ABE" w:rsidRPr="00B67EB9" w14:paraId="57EE59A7" w14:textId="77777777" w:rsidTr="00D8247C">
        <w:trPr>
          <w:trHeight w:val="502"/>
        </w:trPr>
        <w:tc>
          <w:tcPr>
            <w:tcW w:w="2160" w:type="dxa"/>
            <w:tcBorders>
              <w:top w:val="single" w:sz="8" w:space="0" w:color="auto"/>
              <w:left w:val="nil"/>
              <w:bottom w:val="nil"/>
              <w:right w:val="single" w:sz="8" w:space="0" w:color="auto"/>
            </w:tcBorders>
            <w:vAlign w:val="center"/>
          </w:tcPr>
          <w:p w14:paraId="10DEBB5C" w14:textId="77777777" w:rsidR="000D3ABE" w:rsidRPr="00B67EB9" w:rsidRDefault="000D3ABE" w:rsidP="00D8247C">
            <w:pPr>
              <w:jc w:val="right"/>
              <w:rPr>
                <w:rFonts w:ascii="Arial" w:hAnsi="Arial" w:cs="Arial"/>
                <w:b/>
                <w:bCs/>
                <w:sz w:val="20"/>
                <w:szCs w:val="20"/>
              </w:rPr>
            </w:pPr>
            <w:r w:rsidRPr="00B67EB9">
              <w:rPr>
                <w:rFonts w:ascii="Arial" w:hAnsi="Arial" w:cs="Arial"/>
                <w:b/>
                <w:bCs/>
                <w:sz w:val="20"/>
                <w:szCs w:val="20"/>
              </w:rPr>
              <w:t>TOTAL:</w:t>
            </w:r>
          </w:p>
          <w:p w14:paraId="4BC67616" w14:textId="77777777" w:rsidR="000D3ABE" w:rsidRPr="00B67EB9" w:rsidRDefault="000D3ABE" w:rsidP="00D8247C">
            <w:pPr>
              <w:jc w:val="right"/>
              <w:rPr>
                <w:rFonts w:ascii="Arial" w:hAnsi="Arial" w:cs="Arial"/>
                <w:sz w:val="20"/>
                <w:szCs w:val="20"/>
              </w:rPr>
            </w:pPr>
            <w:r w:rsidRPr="00B67EB9">
              <w:rPr>
                <w:rFonts w:ascii="Arial" w:hAnsi="Arial" w:cs="Arial"/>
                <w:sz w:val="20"/>
                <w:szCs w:val="20"/>
              </w:rPr>
              <w:t>Planned new Project Based Units in Plan Year</w:t>
            </w:r>
          </w:p>
        </w:tc>
        <w:tc>
          <w:tcPr>
            <w:tcW w:w="18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7AD16A4" w14:textId="1CDA86CA" w:rsidR="000D3ABE" w:rsidRPr="00B67EB9" w:rsidRDefault="00FD3C4F" w:rsidP="00D8247C">
            <w:pPr>
              <w:jc w:val="center"/>
              <w:rPr>
                <w:rFonts w:ascii="Arial" w:hAnsi="Arial" w:cs="Arial"/>
                <w:sz w:val="20"/>
                <w:szCs w:val="20"/>
              </w:rPr>
            </w:pPr>
            <w:r>
              <w:rPr>
                <w:rFonts w:ascii="Arial" w:hAnsi="Arial" w:cs="Arial"/>
                <w:sz w:val="20"/>
                <w:szCs w:val="20"/>
              </w:rPr>
              <w:t>85</w:t>
            </w:r>
          </w:p>
        </w:tc>
        <w:tc>
          <w:tcPr>
            <w:tcW w:w="1170" w:type="dxa"/>
            <w:tcBorders>
              <w:top w:val="single" w:sz="8" w:space="0" w:color="auto"/>
              <w:left w:val="single" w:sz="8" w:space="0" w:color="auto"/>
              <w:bottom w:val="nil"/>
              <w:right w:val="nil"/>
            </w:tcBorders>
            <w:vAlign w:val="center"/>
          </w:tcPr>
          <w:p w14:paraId="0535E1BD" w14:textId="77777777" w:rsidR="000D3ABE" w:rsidRDefault="000D3ABE" w:rsidP="00D8247C">
            <w:pPr>
              <w:jc w:val="center"/>
              <w:rPr>
                <w:rFonts w:ascii="Arial" w:hAnsi="Arial" w:cs="Arial"/>
                <w:sz w:val="20"/>
                <w:szCs w:val="20"/>
              </w:rPr>
            </w:pPr>
          </w:p>
          <w:p w14:paraId="39C8D4AB" w14:textId="77777777" w:rsidR="0059103F" w:rsidRDefault="0059103F" w:rsidP="00D8247C">
            <w:pPr>
              <w:jc w:val="center"/>
              <w:rPr>
                <w:rFonts w:ascii="Arial" w:hAnsi="Arial" w:cs="Arial"/>
                <w:sz w:val="20"/>
                <w:szCs w:val="20"/>
              </w:rPr>
            </w:pPr>
          </w:p>
          <w:p w14:paraId="645C041B" w14:textId="77777777" w:rsidR="0059103F" w:rsidRDefault="0059103F" w:rsidP="00D8247C">
            <w:pPr>
              <w:jc w:val="center"/>
              <w:rPr>
                <w:rFonts w:ascii="Arial" w:hAnsi="Arial" w:cs="Arial"/>
                <w:sz w:val="20"/>
                <w:szCs w:val="20"/>
              </w:rPr>
            </w:pPr>
          </w:p>
          <w:p w14:paraId="6A9D1317" w14:textId="77777777" w:rsidR="0059103F" w:rsidRDefault="0059103F" w:rsidP="00D8247C">
            <w:pPr>
              <w:jc w:val="center"/>
              <w:rPr>
                <w:rFonts w:ascii="Arial" w:hAnsi="Arial" w:cs="Arial"/>
                <w:sz w:val="20"/>
                <w:szCs w:val="20"/>
              </w:rPr>
            </w:pPr>
          </w:p>
          <w:p w14:paraId="664A5397" w14:textId="77777777" w:rsidR="0059103F" w:rsidRPr="00B67EB9" w:rsidRDefault="0059103F" w:rsidP="00D8247C">
            <w:pPr>
              <w:jc w:val="center"/>
              <w:rPr>
                <w:rFonts w:ascii="Arial" w:hAnsi="Arial" w:cs="Arial"/>
                <w:sz w:val="20"/>
                <w:szCs w:val="20"/>
              </w:rPr>
            </w:pPr>
          </w:p>
        </w:tc>
        <w:tc>
          <w:tcPr>
            <w:tcW w:w="4410" w:type="dxa"/>
            <w:tcBorders>
              <w:top w:val="single" w:sz="8" w:space="0" w:color="auto"/>
              <w:left w:val="nil"/>
              <w:bottom w:val="nil"/>
              <w:right w:val="nil"/>
            </w:tcBorders>
            <w:vAlign w:val="center"/>
          </w:tcPr>
          <w:p w14:paraId="4C75A2AB" w14:textId="77777777" w:rsidR="000D3ABE" w:rsidRPr="00B67EB9" w:rsidRDefault="000D3ABE" w:rsidP="00D8247C">
            <w:pPr>
              <w:jc w:val="center"/>
              <w:rPr>
                <w:rFonts w:ascii="Arial" w:hAnsi="Arial" w:cs="Arial"/>
                <w:sz w:val="20"/>
                <w:szCs w:val="20"/>
              </w:rPr>
            </w:pPr>
          </w:p>
        </w:tc>
      </w:tr>
    </w:tbl>
    <w:p w14:paraId="23D8BD2D" w14:textId="77777777" w:rsidR="00117381" w:rsidRDefault="00117381" w:rsidP="00117381">
      <w:pPr>
        <w:pStyle w:val="ListParagraph"/>
        <w:spacing w:after="0" w:line="240" w:lineRule="auto"/>
        <w:rPr>
          <w:rFonts w:ascii="Arial" w:hAnsi="Arial" w:cs="Arial"/>
          <w:b/>
          <w:sz w:val="20"/>
          <w:szCs w:val="20"/>
        </w:rPr>
      </w:pPr>
    </w:p>
    <w:p w14:paraId="4CEA83E8" w14:textId="7BAAB4E0"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t>Planned Existing Project Based Vouchers</w:t>
      </w:r>
    </w:p>
    <w:p w14:paraId="57A56390" w14:textId="517F5DA9" w:rsidR="000D3ABE" w:rsidRPr="0059103F" w:rsidRDefault="00473384" w:rsidP="00473384">
      <w:pPr>
        <w:pStyle w:val="ListParagraph"/>
        <w:rPr>
          <w:rFonts w:ascii="Arial" w:hAnsi="Arial" w:cs="Arial"/>
          <w:sz w:val="20"/>
          <w:szCs w:val="20"/>
        </w:rPr>
      </w:pPr>
      <w:r w:rsidRPr="0059103F">
        <w:rPr>
          <w:rFonts w:ascii="Arial" w:hAnsi="Arial" w:cs="Arial"/>
          <w:sz w:val="20"/>
          <w:szCs w:val="20"/>
        </w:rPr>
        <w:t>Tenant-based vouchers that the MTW PHA is currently project-</w:t>
      </w:r>
      <w:proofErr w:type="gramStart"/>
      <w:r w:rsidRPr="0059103F">
        <w:rPr>
          <w:rFonts w:ascii="Arial" w:hAnsi="Arial" w:cs="Arial"/>
          <w:sz w:val="20"/>
          <w:szCs w:val="20"/>
        </w:rPr>
        <w:t>basing</w:t>
      </w:r>
      <w:proofErr w:type="gramEnd"/>
      <w:r w:rsidRPr="0059103F">
        <w:rPr>
          <w:rFonts w:ascii="Arial" w:hAnsi="Arial" w:cs="Arial"/>
          <w:sz w:val="20"/>
          <w:szCs w:val="20"/>
        </w:rPr>
        <w:t xml:space="preserve"> in the Plan Year. These include only those in which at least an AHAP is already in place at the beginning of the Plan Year. Indicate whether the unit is included in RAD.</w:t>
      </w:r>
    </w:p>
    <w:tbl>
      <w:tblPr>
        <w:tblStyle w:val="TableGrid"/>
        <w:tblW w:w="0" w:type="auto"/>
        <w:tblLook w:val="04A0" w:firstRow="1" w:lastRow="0" w:firstColumn="1" w:lastColumn="0" w:noHBand="0" w:noVBand="1"/>
      </w:tblPr>
      <w:tblGrid>
        <w:gridCol w:w="2065"/>
        <w:gridCol w:w="1513"/>
        <w:gridCol w:w="1700"/>
        <w:gridCol w:w="809"/>
        <w:gridCol w:w="4233"/>
      </w:tblGrid>
      <w:tr w:rsidR="000D3ABE" w:rsidRPr="00B67EB9" w14:paraId="69B58E5A" w14:textId="77777777" w:rsidTr="1372D0A8">
        <w:trPr>
          <w:tblHeader/>
        </w:trPr>
        <w:tc>
          <w:tcPr>
            <w:tcW w:w="2065" w:type="dxa"/>
            <w:tcBorders>
              <w:top w:val="nil"/>
              <w:left w:val="nil"/>
              <w:right w:val="nil"/>
            </w:tcBorders>
            <w:vAlign w:val="center"/>
          </w:tcPr>
          <w:p w14:paraId="2F22B917"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PROPERTY NAME</w:t>
            </w:r>
          </w:p>
        </w:tc>
        <w:tc>
          <w:tcPr>
            <w:tcW w:w="1513" w:type="dxa"/>
            <w:tcBorders>
              <w:top w:val="nil"/>
              <w:left w:val="nil"/>
              <w:right w:val="nil"/>
            </w:tcBorders>
            <w:vAlign w:val="center"/>
          </w:tcPr>
          <w:p w14:paraId="6223658B"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NUMBER OF PROJECT-BASED VOUCHERS</w:t>
            </w:r>
          </w:p>
        </w:tc>
        <w:tc>
          <w:tcPr>
            <w:tcW w:w="1700" w:type="dxa"/>
            <w:tcBorders>
              <w:top w:val="nil"/>
              <w:left w:val="nil"/>
              <w:right w:val="nil"/>
            </w:tcBorders>
            <w:vAlign w:val="center"/>
          </w:tcPr>
          <w:p w14:paraId="02FB7C90"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PLANNED STATUS AT END OF PLAN YEAR*</w:t>
            </w:r>
          </w:p>
        </w:tc>
        <w:tc>
          <w:tcPr>
            <w:tcW w:w="809" w:type="dxa"/>
            <w:tcBorders>
              <w:top w:val="nil"/>
              <w:left w:val="nil"/>
              <w:right w:val="nil"/>
            </w:tcBorders>
            <w:vAlign w:val="center"/>
          </w:tcPr>
          <w:p w14:paraId="04E6457B"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RAD?</w:t>
            </w:r>
          </w:p>
        </w:tc>
        <w:tc>
          <w:tcPr>
            <w:tcW w:w="4233" w:type="dxa"/>
            <w:tcBorders>
              <w:top w:val="nil"/>
              <w:left w:val="nil"/>
              <w:right w:val="nil"/>
            </w:tcBorders>
            <w:vAlign w:val="center"/>
          </w:tcPr>
          <w:p w14:paraId="110436C3"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DESCRIPTION OF PROJECT</w:t>
            </w:r>
          </w:p>
        </w:tc>
      </w:tr>
      <w:tr w:rsidR="00B1303E" w:rsidRPr="00B67EB9" w14:paraId="21744BBE" w14:textId="77777777" w:rsidTr="1372D0A8">
        <w:tc>
          <w:tcPr>
            <w:tcW w:w="2065" w:type="dxa"/>
          </w:tcPr>
          <w:p w14:paraId="2C23371A" w14:textId="176AEE06" w:rsidR="00B1303E" w:rsidRPr="007057DF" w:rsidRDefault="00B1303E" w:rsidP="00B1303E">
            <w:pPr>
              <w:jc w:val="center"/>
              <w:rPr>
                <w:rFonts w:ascii="Arial" w:hAnsi="Arial" w:cs="Arial"/>
                <w:sz w:val="20"/>
                <w:szCs w:val="20"/>
              </w:rPr>
            </w:pPr>
            <w:r w:rsidRPr="007057DF">
              <w:rPr>
                <w:rFonts w:ascii="Arial" w:hAnsi="Arial" w:cs="Arial"/>
                <w:sz w:val="20"/>
                <w:szCs w:val="20"/>
              </w:rPr>
              <w:t>Morrison</w:t>
            </w:r>
          </w:p>
        </w:tc>
        <w:tc>
          <w:tcPr>
            <w:tcW w:w="1513" w:type="dxa"/>
          </w:tcPr>
          <w:p w14:paraId="5E05980A" w14:textId="72FF1288" w:rsidR="00B1303E" w:rsidRPr="007057DF" w:rsidRDefault="00B1303E" w:rsidP="00B1303E">
            <w:pPr>
              <w:jc w:val="center"/>
              <w:rPr>
                <w:rFonts w:ascii="Arial" w:hAnsi="Arial" w:cs="Arial"/>
                <w:sz w:val="20"/>
                <w:szCs w:val="20"/>
              </w:rPr>
            </w:pPr>
            <w:r w:rsidRPr="007057DF">
              <w:rPr>
                <w:rFonts w:ascii="Arial" w:hAnsi="Arial" w:cs="Arial"/>
                <w:sz w:val="20"/>
                <w:szCs w:val="20"/>
              </w:rPr>
              <w:t>30</w:t>
            </w:r>
          </w:p>
        </w:tc>
        <w:tc>
          <w:tcPr>
            <w:tcW w:w="1700" w:type="dxa"/>
          </w:tcPr>
          <w:p w14:paraId="17A6AF4C" w14:textId="6066FD53"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vAlign w:val="center"/>
          </w:tcPr>
          <w:p w14:paraId="709FAD28" w14:textId="3DDA978C" w:rsidR="00B1303E" w:rsidRPr="007057DF" w:rsidRDefault="00B1303E" w:rsidP="00B1303E">
            <w:pPr>
              <w:jc w:val="center"/>
              <w:rPr>
                <w:rFonts w:ascii="Arial" w:hAnsi="Arial" w:cs="Arial"/>
                <w:sz w:val="20"/>
                <w:szCs w:val="20"/>
              </w:rPr>
            </w:pPr>
            <w:r w:rsidRPr="007057DF">
              <w:rPr>
                <w:rFonts w:ascii="Arial" w:hAnsi="Arial" w:cs="Arial"/>
                <w:sz w:val="20"/>
                <w:szCs w:val="20"/>
              </w:rPr>
              <w:t>No</w:t>
            </w:r>
          </w:p>
        </w:tc>
        <w:tc>
          <w:tcPr>
            <w:tcW w:w="4233" w:type="dxa"/>
            <w:vAlign w:val="center"/>
          </w:tcPr>
          <w:p w14:paraId="38C2BA5D" w14:textId="2FAABB8F" w:rsidR="00B1303E" w:rsidRPr="007057DF" w:rsidRDefault="007057DF" w:rsidP="00B1303E">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370A238D" w14:textId="77777777" w:rsidTr="1372D0A8">
        <w:tc>
          <w:tcPr>
            <w:tcW w:w="2065" w:type="dxa"/>
          </w:tcPr>
          <w:p w14:paraId="79F23803" w14:textId="11ED6406" w:rsidR="007057DF" w:rsidRPr="007057DF" w:rsidRDefault="007057DF" w:rsidP="007057DF">
            <w:pPr>
              <w:jc w:val="center"/>
              <w:rPr>
                <w:rFonts w:ascii="Arial" w:hAnsi="Arial" w:cs="Arial"/>
                <w:sz w:val="20"/>
                <w:szCs w:val="20"/>
              </w:rPr>
            </w:pPr>
            <w:r w:rsidRPr="007057DF">
              <w:rPr>
                <w:rFonts w:ascii="Arial" w:hAnsi="Arial" w:cs="Arial"/>
                <w:sz w:val="20"/>
                <w:szCs w:val="20"/>
              </w:rPr>
              <w:t>Musolf Manor</w:t>
            </w:r>
          </w:p>
        </w:tc>
        <w:tc>
          <w:tcPr>
            <w:tcW w:w="1513" w:type="dxa"/>
          </w:tcPr>
          <w:p w14:paraId="5C5BB76F" w14:textId="54FB59A2" w:rsidR="007057DF" w:rsidRPr="007057DF" w:rsidRDefault="007057DF" w:rsidP="007057DF">
            <w:pPr>
              <w:jc w:val="center"/>
              <w:rPr>
                <w:rFonts w:ascii="Arial" w:hAnsi="Arial" w:cs="Arial"/>
                <w:sz w:val="20"/>
                <w:szCs w:val="20"/>
              </w:rPr>
            </w:pPr>
            <w:r w:rsidRPr="007057DF">
              <w:rPr>
                <w:rFonts w:ascii="Arial" w:hAnsi="Arial" w:cs="Arial"/>
                <w:sz w:val="20"/>
                <w:szCs w:val="20"/>
              </w:rPr>
              <w:t>77</w:t>
            </w:r>
          </w:p>
        </w:tc>
        <w:tc>
          <w:tcPr>
            <w:tcW w:w="1700" w:type="dxa"/>
          </w:tcPr>
          <w:p w14:paraId="45991057" w14:textId="6A1134A3"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1C14AC7B" w14:textId="772521B1"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60299A1D" w14:textId="34168223"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09B7165" w14:textId="77777777" w:rsidTr="1372D0A8">
        <w:tc>
          <w:tcPr>
            <w:tcW w:w="2065" w:type="dxa"/>
          </w:tcPr>
          <w:p w14:paraId="55525B20" w14:textId="5B22F11A" w:rsidR="007057DF" w:rsidRPr="007057DF" w:rsidRDefault="007057DF" w:rsidP="007057DF">
            <w:pPr>
              <w:jc w:val="center"/>
              <w:rPr>
                <w:rFonts w:ascii="Arial" w:hAnsi="Arial" w:cs="Arial"/>
                <w:sz w:val="20"/>
                <w:szCs w:val="20"/>
              </w:rPr>
            </w:pPr>
            <w:r w:rsidRPr="007057DF">
              <w:rPr>
                <w:rFonts w:ascii="Arial" w:hAnsi="Arial" w:cs="Arial"/>
                <w:sz w:val="20"/>
                <w:szCs w:val="20"/>
              </w:rPr>
              <w:t>Alberta Plaza</w:t>
            </w:r>
          </w:p>
        </w:tc>
        <w:tc>
          <w:tcPr>
            <w:tcW w:w="1513" w:type="dxa"/>
          </w:tcPr>
          <w:p w14:paraId="537EC506" w14:textId="49AA8F8A" w:rsidR="007057DF" w:rsidRPr="007057DF" w:rsidRDefault="007057DF" w:rsidP="007057DF">
            <w:pPr>
              <w:jc w:val="center"/>
              <w:rPr>
                <w:rFonts w:ascii="Arial" w:hAnsi="Arial" w:cs="Arial"/>
                <w:sz w:val="20"/>
                <w:szCs w:val="20"/>
              </w:rPr>
            </w:pPr>
            <w:r w:rsidRPr="007057DF">
              <w:rPr>
                <w:rFonts w:ascii="Arial" w:hAnsi="Arial" w:cs="Arial"/>
                <w:sz w:val="20"/>
                <w:szCs w:val="20"/>
              </w:rPr>
              <w:t>23</w:t>
            </w:r>
          </w:p>
        </w:tc>
        <w:tc>
          <w:tcPr>
            <w:tcW w:w="1700" w:type="dxa"/>
          </w:tcPr>
          <w:p w14:paraId="41594E52" w14:textId="311D491A"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1A1E8326" w14:textId="668A87C6"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F99F6BD" w14:textId="5E8B4EBB"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2541FD7E" w14:textId="77777777" w:rsidTr="1372D0A8">
        <w:tc>
          <w:tcPr>
            <w:tcW w:w="2065" w:type="dxa"/>
          </w:tcPr>
          <w:p w14:paraId="3CBCE8F5" w14:textId="668851C1" w:rsidR="007057DF" w:rsidRPr="007057DF" w:rsidRDefault="007057DF" w:rsidP="007057DF">
            <w:pPr>
              <w:jc w:val="center"/>
              <w:rPr>
                <w:rFonts w:ascii="Arial" w:hAnsi="Arial" w:cs="Arial"/>
                <w:sz w:val="20"/>
                <w:szCs w:val="20"/>
              </w:rPr>
            </w:pPr>
            <w:r w:rsidRPr="007057DF">
              <w:rPr>
                <w:rFonts w:ascii="Arial" w:hAnsi="Arial" w:cs="Arial"/>
                <w:sz w:val="20"/>
                <w:szCs w:val="20"/>
              </w:rPr>
              <w:t>12th Ave Terrace</w:t>
            </w:r>
          </w:p>
        </w:tc>
        <w:tc>
          <w:tcPr>
            <w:tcW w:w="1513" w:type="dxa"/>
          </w:tcPr>
          <w:p w14:paraId="3641CE94" w14:textId="2F518C5B" w:rsidR="007057DF" w:rsidRPr="007057DF" w:rsidRDefault="007057DF" w:rsidP="007057DF">
            <w:pPr>
              <w:jc w:val="center"/>
              <w:rPr>
                <w:rFonts w:ascii="Arial" w:hAnsi="Arial" w:cs="Arial"/>
                <w:sz w:val="20"/>
                <w:szCs w:val="20"/>
              </w:rPr>
            </w:pPr>
            <w:r w:rsidRPr="007057DF">
              <w:rPr>
                <w:rFonts w:ascii="Arial" w:hAnsi="Arial" w:cs="Arial"/>
                <w:sz w:val="20"/>
                <w:szCs w:val="20"/>
              </w:rPr>
              <w:t>118</w:t>
            </w:r>
          </w:p>
        </w:tc>
        <w:tc>
          <w:tcPr>
            <w:tcW w:w="1700" w:type="dxa"/>
          </w:tcPr>
          <w:p w14:paraId="159ED9DC" w14:textId="4B8A35E6"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A189B73" w14:textId="6B879629"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6D104C0A" w14:textId="215849DB"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248228A8" w14:textId="77777777" w:rsidTr="1372D0A8">
        <w:tc>
          <w:tcPr>
            <w:tcW w:w="2065" w:type="dxa"/>
          </w:tcPr>
          <w:p w14:paraId="5775298C" w14:textId="16B534C1" w:rsidR="007057DF" w:rsidRPr="007057DF" w:rsidRDefault="007057DF" w:rsidP="007057DF">
            <w:pPr>
              <w:jc w:val="center"/>
              <w:rPr>
                <w:rFonts w:ascii="Arial" w:hAnsi="Arial" w:cs="Arial"/>
                <w:sz w:val="20"/>
                <w:szCs w:val="20"/>
              </w:rPr>
            </w:pPr>
            <w:r w:rsidRPr="007057DF">
              <w:rPr>
                <w:rFonts w:ascii="Arial" w:hAnsi="Arial" w:cs="Arial"/>
                <w:sz w:val="20"/>
                <w:szCs w:val="20"/>
              </w:rPr>
              <w:t>Cambridge Court</w:t>
            </w:r>
          </w:p>
        </w:tc>
        <w:tc>
          <w:tcPr>
            <w:tcW w:w="1513" w:type="dxa"/>
          </w:tcPr>
          <w:p w14:paraId="44C7CB88" w14:textId="66825620" w:rsidR="007057DF" w:rsidRPr="007057DF" w:rsidRDefault="007057DF" w:rsidP="007057DF">
            <w:pPr>
              <w:jc w:val="center"/>
              <w:rPr>
                <w:rFonts w:ascii="Arial" w:hAnsi="Arial" w:cs="Arial"/>
                <w:sz w:val="20"/>
                <w:szCs w:val="20"/>
              </w:rPr>
            </w:pPr>
            <w:r w:rsidRPr="007057DF">
              <w:rPr>
                <w:rFonts w:ascii="Arial" w:hAnsi="Arial" w:cs="Arial"/>
                <w:sz w:val="20"/>
                <w:szCs w:val="20"/>
              </w:rPr>
              <w:t>19</w:t>
            </w:r>
          </w:p>
        </w:tc>
        <w:tc>
          <w:tcPr>
            <w:tcW w:w="1700" w:type="dxa"/>
          </w:tcPr>
          <w:p w14:paraId="3FD7FAEC" w14:textId="10428F06"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5BC1F365" w14:textId="4B989DED"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3AA3445B" w14:textId="53161BF1"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44CD76F" w14:textId="77777777" w:rsidTr="1372D0A8">
        <w:tc>
          <w:tcPr>
            <w:tcW w:w="2065" w:type="dxa"/>
          </w:tcPr>
          <w:p w14:paraId="22852784" w14:textId="40B58935"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The Jeffrey </w:t>
            </w:r>
          </w:p>
        </w:tc>
        <w:tc>
          <w:tcPr>
            <w:tcW w:w="1513" w:type="dxa"/>
          </w:tcPr>
          <w:p w14:paraId="6949C034" w14:textId="312EE603" w:rsidR="007057DF" w:rsidRPr="007057DF" w:rsidRDefault="007057DF" w:rsidP="007057DF">
            <w:pPr>
              <w:jc w:val="center"/>
              <w:rPr>
                <w:rFonts w:ascii="Arial" w:hAnsi="Arial" w:cs="Arial"/>
                <w:sz w:val="20"/>
                <w:szCs w:val="20"/>
              </w:rPr>
            </w:pPr>
            <w:r w:rsidRPr="007057DF">
              <w:rPr>
                <w:rFonts w:ascii="Arial" w:hAnsi="Arial" w:cs="Arial"/>
                <w:sz w:val="20"/>
                <w:szCs w:val="20"/>
              </w:rPr>
              <w:t>30</w:t>
            </w:r>
          </w:p>
        </w:tc>
        <w:tc>
          <w:tcPr>
            <w:tcW w:w="1700" w:type="dxa"/>
          </w:tcPr>
          <w:p w14:paraId="4D5F6F25" w14:textId="6475A42E"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137B9A1" w14:textId="38EF70D4"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31D93180" w14:textId="123ACE09"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13A88AF0" w14:textId="77777777" w:rsidTr="1372D0A8">
        <w:tc>
          <w:tcPr>
            <w:tcW w:w="2065" w:type="dxa"/>
          </w:tcPr>
          <w:p w14:paraId="3AF2DAA9" w14:textId="0F5D9FD5"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Esperanza Court </w:t>
            </w:r>
          </w:p>
        </w:tc>
        <w:tc>
          <w:tcPr>
            <w:tcW w:w="1513" w:type="dxa"/>
          </w:tcPr>
          <w:p w14:paraId="11BB495C" w14:textId="6F3AD981" w:rsidR="007057DF" w:rsidRPr="007057DF" w:rsidRDefault="007057DF" w:rsidP="007057DF">
            <w:pPr>
              <w:jc w:val="center"/>
              <w:rPr>
                <w:rFonts w:ascii="Arial" w:hAnsi="Arial" w:cs="Arial"/>
                <w:sz w:val="20"/>
                <w:szCs w:val="20"/>
              </w:rPr>
            </w:pPr>
            <w:r w:rsidRPr="007057DF">
              <w:rPr>
                <w:rFonts w:ascii="Arial" w:hAnsi="Arial" w:cs="Arial"/>
                <w:sz w:val="20"/>
                <w:szCs w:val="20"/>
              </w:rPr>
              <w:t>14</w:t>
            </w:r>
          </w:p>
        </w:tc>
        <w:tc>
          <w:tcPr>
            <w:tcW w:w="1700" w:type="dxa"/>
          </w:tcPr>
          <w:p w14:paraId="58F9F83B" w14:textId="10287219"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8B4D6EA" w14:textId="54C845CA"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CA57C91" w14:textId="74FEEECE"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01FAE874" w14:textId="77777777" w:rsidTr="1372D0A8">
        <w:tc>
          <w:tcPr>
            <w:tcW w:w="2065" w:type="dxa"/>
          </w:tcPr>
          <w:p w14:paraId="73E891AA" w14:textId="15C95F3C" w:rsidR="007057DF" w:rsidRPr="007057DF" w:rsidRDefault="007057DF" w:rsidP="007057DF">
            <w:pPr>
              <w:jc w:val="center"/>
              <w:rPr>
                <w:rFonts w:ascii="Arial" w:hAnsi="Arial" w:cs="Arial"/>
                <w:sz w:val="20"/>
                <w:szCs w:val="20"/>
              </w:rPr>
            </w:pPr>
            <w:r w:rsidRPr="007057DF">
              <w:rPr>
                <w:rFonts w:ascii="Arial" w:hAnsi="Arial" w:cs="Arial"/>
                <w:sz w:val="20"/>
                <w:szCs w:val="20"/>
              </w:rPr>
              <w:t>Broadway Vantage</w:t>
            </w:r>
          </w:p>
        </w:tc>
        <w:tc>
          <w:tcPr>
            <w:tcW w:w="1513" w:type="dxa"/>
          </w:tcPr>
          <w:p w14:paraId="3C290C49" w14:textId="3FB71097" w:rsidR="007057DF" w:rsidRPr="007057DF" w:rsidRDefault="007057DF" w:rsidP="007057DF">
            <w:pPr>
              <w:jc w:val="center"/>
              <w:rPr>
                <w:rFonts w:ascii="Arial" w:hAnsi="Arial" w:cs="Arial"/>
                <w:sz w:val="20"/>
                <w:szCs w:val="20"/>
              </w:rPr>
            </w:pPr>
            <w:r w:rsidRPr="007057DF">
              <w:rPr>
                <w:rFonts w:ascii="Arial" w:hAnsi="Arial" w:cs="Arial"/>
                <w:sz w:val="20"/>
                <w:szCs w:val="20"/>
              </w:rPr>
              <w:t>15</w:t>
            </w:r>
          </w:p>
        </w:tc>
        <w:tc>
          <w:tcPr>
            <w:tcW w:w="1700" w:type="dxa"/>
          </w:tcPr>
          <w:p w14:paraId="0DC92B28" w14:textId="7AADE672"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798960D0" w14:textId="222A28E2"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2654101D" w14:textId="731C563C"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138AC844" w14:textId="77777777" w:rsidTr="1372D0A8">
        <w:tc>
          <w:tcPr>
            <w:tcW w:w="2065" w:type="dxa"/>
          </w:tcPr>
          <w:p w14:paraId="4F5BE907" w14:textId="695744C1"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Clark Center Annex </w:t>
            </w:r>
          </w:p>
        </w:tc>
        <w:tc>
          <w:tcPr>
            <w:tcW w:w="1513" w:type="dxa"/>
          </w:tcPr>
          <w:p w14:paraId="1407907B" w14:textId="6D044BE4" w:rsidR="007057DF" w:rsidRPr="007057DF" w:rsidRDefault="007057DF" w:rsidP="007057DF">
            <w:pPr>
              <w:jc w:val="center"/>
              <w:rPr>
                <w:rFonts w:ascii="Arial" w:hAnsi="Arial" w:cs="Arial"/>
                <w:sz w:val="20"/>
                <w:szCs w:val="20"/>
              </w:rPr>
            </w:pPr>
            <w:r w:rsidRPr="007057DF">
              <w:rPr>
                <w:rFonts w:ascii="Arial" w:hAnsi="Arial" w:cs="Arial"/>
                <w:sz w:val="20"/>
                <w:szCs w:val="20"/>
              </w:rPr>
              <w:t>10</w:t>
            </w:r>
          </w:p>
        </w:tc>
        <w:tc>
          <w:tcPr>
            <w:tcW w:w="1700" w:type="dxa"/>
          </w:tcPr>
          <w:p w14:paraId="013E777C" w14:textId="7C6E9A8C"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547A7762" w14:textId="466F190E"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7942D24D" w14:textId="21253050"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3AB7A348" w14:textId="77777777" w:rsidTr="1372D0A8">
        <w:tc>
          <w:tcPr>
            <w:tcW w:w="2065" w:type="dxa"/>
          </w:tcPr>
          <w:p w14:paraId="0643F816" w14:textId="53F596A6"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Leander Court </w:t>
            </w:r>
          </w:p>
        </w:tc>
        <w:tc>
          <w:tcPr>
            <w:tcW w:w="1513" w:type="dxa"/>
          </w:tcPr>
          <w:p w14:paraId="78911152" w14:textId="58E05E44" w:rsidR="007057DF" w:rsidRPr="007057DF" w:rsidRDefault="007057DF" w:rsidP="007057DF">
            <w:pPr>
              <w:jc w:val="center"/>
              <w:rPr>
                <w:rFonts w:ascii="Arial" w:hAnsi="Arial" w:cs="Arial"/>
                <w:sz w:val="20"/>
                <w:szCs w:val="20"/>
              </w:rPr>
            </w:pPr>
            <w:r w:rsidRPr="007057DF">
              <w:rPr>
                <w:rFonts w:ascii="Arial" w:hAnsi="Arial" w:cs="Arial"/>
                <w:sz w:val="20"/>
                <w:szCs w:val="20"/>
              </w:rPr>
              <w:t>11</w:t>
            </w:r>
          </w:p>
        </w:tc>
        <w:tc>
          <w:tcPr>
            <w:tcW w:w="1700" w:type="dxa"/>
          </w:tcPr>
          <w:p w14:paraId="705272DE" w14:textId="3A2BE5DF"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260DA70F" w14:textId="2F20F558"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74CEC064" w14:textId="2ABB31EC"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6E0EFC95" w14:textId="77777777" w:rsidTr="1372D0A8">
        <w:tc>
          <w:tcPr>
            <w:tcW w:w="2065" w:type="dxa"/>
          </w:tcPr>
          <w:p w14:paraId="69C7EDEE" w14:textId="0FA145C9" w:rsidR="007057DF" w:rsidRPr="007057DF" w:rsidRDefault="007057DF" w:rsidP="007057DF">
            <w:pPr>
              <w:jc w:val="center"/>
              <w:rPr>
                <w:rFonts w:ascii="Arial" w:hAnsi="Arial" w:cs="Arial"/>
                <w:sz w:val="20"/>
                <w:szCs w:val="20"/>
              </w:rPr>
            </w:pPr>
            <w:r w:rsidRPr="007057DF">
              <w:rPr>
                <w:rFonts w:ascii="Arial" w:hAnsi="Arial" w:cs="Arial"/>
                <w:sz w:val="20"/>
                <w:szCs w:val="20"/>
              </w:rPr>
              <w:t>Patton Park Apartments</w:t>
            </w:r>
          </w:p>
        </w:tc>
        <w:tc>
          <w:tcPr>
            <w:tcW w:w="1513" w:type="dxa"/>
          </w:tcPr>
          <w:p w14:paraId="35FFC277" w14:textId="328D3B09" w:rsidR="007057DF" w:rsidRPr="007057DF" w:rsidRDefault="007057DF" w:rsidP="007057DF">
            <w:pPr>
              <w:jc w:val="center"/>
              <w:rPr>
                <w:rFonts w:ascii="Arial" w:hAnsi="Arial" w:cs="Arial"/>
                <w:sz w:val="20"/>
                <w:szCs w:val="20"/>
              </w:rPr>
            </w:pPr>
            <w:r w:rsidRPr="007057DF">
              <w:rPr>
                <w:rFonts w:ascii="Arial" w:hAnsi="Arial" w:cs="Arial"/>
                <w:sz w:val="20"/>
                <w:szCs w:val="20"/>
              </w:rPr>
              <w:t>11</w:t>
            </w:r>
          </w:p>
        </w:tc>
        <w:tc>
          <w:tcPr>
            <w:tcW w:w="1700" w:type="dxa"/>
          </w:tcPr>
          <w:p w14:paraId="2FD42480" w14:textId="411E5CFA"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78891119" w14:textId="1E7100D8"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3D61DAAD" w14:textId="6A7701CC"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5E50F02C" w14:textId="77777777" w:rsidTr="1372D0A8">
        <w:tc>
          <w:tcPr>
            <w:tcW w:w="2065" w:type="dxa"/>
          </w:tcPr>
          <w:p w14:paraId="7581D8E8" w14:textId="38FEDD94"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The Watershed </w:t>
            </w:r>
          </w:p>
        </w:tc>
        <w:tc>
          <w:tcPr>
            <w:tcW w:w="1513" w:type="dxa"/>
          </w:tcPr>
          <w:p w14:paraId="116B252F" w14:textId="6F1E840F" w:rsidR="007057DF" w:rsidRPr="007057DF" w:rsidRDefault="007057DF" w:rsidP="007057DF">
            <w:pPr>
              <w:jc w:val="center"/>
              <w:rPr>
                <w:rFonts w:ascii="Arial" w:hAnsi="Arial" w:cs="Arial"/>
                <w:sz w:val="20"/>
                <w:szCs w:val="20"/>
              </w:rPr>
            </w:pPr>
            <w:r w:rsidRPr="007057DF">
              <w:rPr>
                <w:rFonts w:ascii="Arial" w:hAnsi="Arial" w:cs="Arial"/>
                <w:sz w:val="20"/>
                <w:szCs w:val="20"/>
              </w:rPr>
              <w:t>40</w:t>
            </w:r>
          </w:p>
        </w:tc>
        <w:tc>
          <w:tcPr>
            <w:tcW w:w="1700" w:type="dxa"/>
          </w:tcPr>
          <w:p w14:paraId="567E3AF0" w14:textId="44E1A8CE"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3A7F23D" w14:textId="703A2A12"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D04DAF7" w14:textId="728CF1DB"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050B9276" w14:textId="77777777" w:rsidTr="1372D0A8">
        <w:tc>
          <w:tcPr>
            <w:tcW w:w="2065" w:type="dxa"/>
          </w:tcPr>
          <w:p w14:paraId="353B437E" w14:textId="72F04139"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Midland Commons Emerson Corner </w:t>
            </w:r>
          </w:p>
        </w:tc>
        <w:tc>
          <w:tcPr>
            <w:tcW w:w="1513" w:type="dxa"/>
          </w:tcPr>
          <w:p w14:paraId="3D98FED5" w14:textId="7528A2C6" w:rsidR="007057DF" w:rsidRPr="007057DF" w:rsidRDefault="007057DF" w:rsidP="007057DF">
            <w:pPr>
              <w:jc w:val="center"/>
              <w:rPr>
                <w:rFonts w:ascii="Arial" w:hAnsi="Arial" w:cs="Arial"/>
                <w:sz w:val="20"/>
                <w:szCs w:val="20"/>
              </w:rPr>
            </w:pPr>
            <w:r w:rsidRPr="007057DF">
              <w:rPr>
                <w:rFonts w:ascii="Arial" w:hAnsi="Arial" w:cs="Arial"/>
                <w:sz w:val="20"/>
                <w:szCs w:val="20"/>
              </w:rPr>
              <w:t>22</w:t>
            </w:r>
          </w:p>
        </w:tc>
        <w:tc>
          <w:tcPr>
            <w:tcW w:w="1700" w:type="dxa"/>
          </w:tcPr>
          <w:p w14:paraId="317504DA" w14:textId="7B8DD589"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7147E001" w14:textId="24CB7EAD"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6D698B22" w14:textId="153492F9"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07763FA6" w14:textId="77777777" w:rsidTr="1372D0A8">
        <w:tc>
          <w:tcPr>
            <w:tcW w:w="2065" w:type="dxa"/>
          </w:tcPr>
          <w:p w14:paraId="16F58767" w14:textId="06032511"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Springwater Commons </w:t>
            </w:r>
          </w:p>
        </w:tc>
        <w:tc>
          <w:tcPr>
            <w:tcW w:w="1513" w:type="dxa"/>
          </w:tcPr>
          <w:p w14:paraId="64583A7B" w14:textId="32F984B6" w:rsidR="007057DF" w:rsidRPr="007057DF" w:rsidRDefault="007057DF" w:rsidP="007057DF">
            <w:pPr>
              <w:jc w:val="center"/>
              <w:rPr>
                <w:rFonts w:ascii="Arial" w:hAnsi="Arial" w:cs="Arial"/>
                <w:sz w:val="20"/>
                <w:szCs w:val="20"/>
              </w:rPr>
            </w:pPr>
            <w:r w:rsidRPr="007057DF">
              <w:rPr>
                <w:rFonts w:ascii="Arial" w:hAnsi="Arial" w:cs="Arial"/>
                <w:sz w:val="20"/>
                <w:szCs w:val="20"/>
              </w:rPr>
              <w:t>18</w:t>
            </w:r>
          </w:p>
        </w:tc>
        <w:tc>
          <w:tcPr>
            <w:tcW w:w="1700" w:type="dxa"/>
          </w:tcPr>
          <w:p w14:paraId="27C86623" w14:textId="0B45ED2C"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E03244E" w14:textId="2DC7869F"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6994AB23" w14:textId="1CF70F0F"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51131410" w14:textId="77777777" w:rsidTr="1372D0A8">
        <w:tc>
          <w:tcPr>
            <w:tcW w:w="2065" w:type="dxa"/>
          </w:tcPr>
          <w:p w14:paraId="27D556C4" w14:textId="41B1AC4E"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Green Tree Court </w:t>
            </w:r>
          </w:p>
        </w:tc>
        <w:tc>
          <w:tcPr>
            <w:tcW w:w="1513" w:type="dxa"/>
          </w:tcPr>
          <w:p w14:paraId="3E6E723F" w14:textId="29650605" w:rsidR="007057DF" w:rsidRPr="007057DF" w:rsidRDefault="007057DF" w:rsidP="007057DF">
            <w:pPr>
              <w:jc w:val="center"/>
              <w:rPr>
                <w:rFonts w:ascii="Arial" w:hAnsi="Arial" w:cs="Arial"/>
                <w:sz w:val="20"/>
                <w:szCs w:val="20"/>
              </w:rPr>
            </w:pPr>
            <w:r w:rsidRPr="007057DF">
              <w:rPr>
                <w:rFonts w:ascii="Arial" w:hAnsi="Arial" w:cs="Arial"/>
                <w:sz w:val="20"/>
                <w:szCs w:val="20"/>
              </w:rPr>
              <w:t>7</w:t>
            </w:r>
          </w:p>
        </w:tc>
        <w:tc>
          <w:tcPr>
            <w:tcW w:w="1700" w:type="dxa"/>
          </w:tcPr>
          <w:p w14:paraId="2E21BAF2" w14:textId="14A862F7"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5F0DAA82" w14:textId="5A844F16"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2A5319D7" w14:textId="4D09798E"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02EF4E37" w14:textId="77777777" w:rsidTr="1372D0A8">
        <w:tc>
          <w:tcPr>
            <w:tcW w:w="2065" w:type="dxa"/>
          </w:tcPr>
          <w:p w14:paraId="70A23D90" w14:textId="582C0FD7"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Howard House </w:t>
            </w:r>
          </w:p>
        </w:tc>
        <w:tc>
          <w:tcPr>
            <w:tcW w:w="1513" w:type="dxa"/>
          </w:tcPr>
          <w:p w14:paraId="1B20C10A" w14:textId="23A4C7BB" w:rsidR="007057DF" w:rsidRPr="007057DF" w:rsidRDefault="007057DF" w:rsidP="007057DF">
            <w:pPr>
              <w:jc w:val="center"/>
              <w:rPr>
                <w:rFonts w:ascii="Arial" w:hAnsi="Arial" w:cs="Arial"/>
                <w:sz w:val="20"/>
                <w:szCs w:val="20"/>
              </w:rPr>
            </w:pPr>
            <w:r w:rsidRPr="007057DF">
              <w:rPr>
                <w:rFonts w:ascii="Arial" w:hAnsi="Arial" w:cs="Arial"/>
                <w:sz w:val="20"/>
                <w:szCs w:val="20"/>
              </w:rPr>
              <w:t>12</w:t>
            </w:r>
          </w:p>
        </w:tc>
        <w:tc>
          <w:tcPr>
            <w:tcW w:w="1700" w:type="dxa"/>
          </w:tcPr>
          <w:p w14:paraId="529A5CB2" w14:textId="1AE95721"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6E2FE1F" w14:textId="20DAEA38"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4D3B9C7D" w14:textId="7F8924E2"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61FE7077" w14:textId="77777777" w:rsidTr="1372D0A8">
        <w:tc>
          <w:tcPr>
            <w:tcW w:w="2065" w:type="dxa"/>
          </w:tcPr>
          <w:p w14:paraId="31984F8D" w14:textId="2D688D57"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Hotel Alder </w:t>
            </w:r>
          </w:p>
        </w:tc>
        <w:tc>
          <w:tcPr>
            <w:tcW w:w="1513" w:type="dxa"/>
          </w:tcPr>
          <w:p w14:paraId="3B309736" w14:textId="038F2994" w:rsidR="007057DF" w:rsidRPr="007057DF" w:rsidRDefault="007057DF" w:rsidP="007057DF">
            <w:pPr>
              <w:jc w:val="center"/>
              <w:rPr>
                <w:rFonts w:ascii="Arial" w:hAnsi="Arial" w:cs="Arial"/>
                <w:sz w:val="20"/>
                <w:szCs w:val="20"/>
              </w:rPr>
            </w:pPr>
            <w:r w:rsidRPr="007057DF">
              <w:rPr>
                <w:rFonts w:ascii="Arial" w:hAnsi="Arial" w:cs="Arial"/>
                <w:sz w:val="20"/>
                <w:szCs w:val="20"/>
              </w:rPr>
              <w:t>35</w:t>
            </w:r>
          </w:p>
        </w:tc>
        <w:tc>
          <w:tcPr>
            <w:tcW w:w="1700" w:type="dxa"/>
          </w:tcPr>
          <w:p w14:paraId="5225CBEE" w14:textId="04C045B7"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F0D5716" w14:textId="0958170D"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0DD29081" w14:textId="4B58EC4F"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20F1A6B" w14:textId="77777777" w:rsidTr="1372D0A8">
        <w:tc>
          <w:tcPr>
            <w:tcW w:w="2065" w:type="dxa"/>
          </w:tcPr>
          <w:p w14:paraId="792D69A2" w14:textId="1F02FB1B"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Village at the Headwaters </w:t>
            </w:r>
          </w:p>
        </w:tc>
        <w:tc>
          <w:tcPr>
            <w:tcW w:w="1513" w:type="dxa"/>
          </w:tcPr>
          <w:p w14:paraId="5E3A54F9" w14:textId="263AC1AC" w:rsidR="007057DF" w:rsidRPr="007057DF" w:rsidRDefault="007057DF" w:rsidP="007057DF">
            <w:pPr>
              <w:jc w:val="center"/>
              <w:rPr>
                <w:rFonts w:ascii="Arial" w:hAnsi="Arial" w:cs="Arial"/>
                <w:sz w:val="20"/>
                <w:szCs w:val="20"/>
              </w:rPr>
            </w:pPr>
            <w:r w:rsidRPr="007057DF">
              <w:rPr>
                <w:rFonts w:ascii="Arial" w:hAnsi="Arial" w:cs="Arial"/>
                <w:sz w:val="20"/>
                <w:szCs w:val="20"/>
              </w:rPr>
              <w:t>14</w:t>
            </w:r>
          </w:p>
        </w:tc>
        <w:tc>
          <w:tcPr>
            <w:tcW w:w="1700" w:type="dxa"/>
          </w:tcPr>
          <w:p w14:paraId="7EDACEA9" w14:textId="5F3F1DD9"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2B37336A" w14:textId="137903C0"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7FBC3375" w14:textId="2D6E766E"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491F3410" w14:textId="77777777" w:rsidTr="1372D0A8">
        <w:tc>
          <w:tcPr>
            <w:tcW w:w="2065" w:type="dxa"/>
          </w:tcPr>
          <w:p w14:paraId="48757215" w14:textId="5067ECA3"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Lincoln Woods </w:t>
            </w:r>
          </w:p>
        </w:tc>
        <w:tc>
          <w:tcPr>
            <w:tcW w:w="1513" w:type="dxa"/>
          </w:tcPr>
          <w:p w14:paraId="5CA6692B" w14:textId="3724B216" w:rsidR="007057DF" w:rsidRPr="007057DF" w:rsidRDefault="007057DF" w:rsidP="007057DF">
            <w:pPr>
              <w:jc w:val="center"/>
              <w:rPr>
                <w:rFonts w:ascii="Arial" w:hAnsi="Arial" w:cs="Arial"/>
                <w:sz w:val="20"/>
                <w:szCs w:val="20"/>
              </w:rPr>
            </w:pPr>
            <w:r w:rsidRPr="007057DF">
              <w:rPr>
                <w:rFonts w:ascii="Arial" w:hAnsi="Arial" w:cs="Arial"/>
                <w:sz w:val="20"/>
                <w:szCs w:val="20"/>
              </w:rPr>
              <w:t>13</w:t>
            </w:r>
          </w:p>
        </w:tc>
        <w:tc>
          <w:tcPr>
            <w:tcW w:w="1700" w:type="dxa"/>
          </w:tcPr>
          <w:p w14:paraId="771D72C8" w14:textId="1368F9A8"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3FC94C88" w14:textId="24918ECE"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2889CA36" w14:textId="01C22ABD"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56CA27D8" w14:textId="77777777" w:rsidTr="1372D0A8">
        <w:tc>
          <w:tcPr>
            <w:tcW w:w="2065" w:type="dxa"/>
          </w:tcPr>
          <w:p w14:paraId="4D1D175D" w14:textId="3DEDFB09"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Arbor Glen Apartments </w:t>
            </w:r>
          </w:p>
        </w:tc>
        <w:tc>
          <w:tcPr>
            <w:tcW w:w="1513" w:type="dxa"/>
          </w:tcPr>
          <w:p w14:paraId="7016248C" w14:textId="15D0BE3A" w:rsidR="007057DF" w:rsidRPr="007057DF" w:rsidRDefault="007057DF" w:rsidP="007057DF">
            <w:pPr>
              <w:jc w:val="center"/>
              <w:rPr>
                <w:rFonts w:ascii="Arial" w:hAnsi="Arial" w:cs="Arial"/>
                <w:sz w:val="20"/>
                <w:szCs w:val="20"/>
              </w:rPr>
            </w:pPr>
            <w:r w:rsidRPr="007057DF">
              <w:rPr>
                <w:rFonts w:ascii="Arial" w:hAnsi="Arial" w:cs="Arial"/>
                <w:sz w:val="20"/>
                <w:szCs w:val="20"/>
              </w:rPr>
              <w:t>21</w:t>
            </w:r>
          </w:p>
        </w:tc>
        <w:tc>
          <w:tcPr>
            <w:tcW w:w="1700" w:type="dxa"/>
          </w:tcPr>
          <w:p w14:paraId="1C84FFEE" w14:textId="3D3E641E"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355B04AF" w14:textId="7F203532"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7FCF8264" w14:textId="10EE40CC"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330C0029" w14:textId="77777777" w:rsidTr="1372D0A8">
        <w:tc>
          <w:tcPr>
            <w:tcW w:w="2065" w:type="dxa"/>
          </w:tcPr>
          <w:p w14:paraId="24676A81" w14:textId="6DC46F98" w:rsidR="007057DF" w:rsidRPr="007057DF" w:rsidRDefault="007057DF" w:rsidP="007057DF">
            <w:pPr>
              <w:jc w:val="center"/>
              <w:rPr>
                <w:rFonts w:ascii="Arial" w:hAnsi="Arial" w:cs="Arial"/>
                <w:sz w:val="20"/>
                <w:szCs w:val="20"/>
              </w:rPr>
            </w:pPr>
            <w:proofErr w:type="spellStart"/>
            <w:r w:rsidRPr="007057DF">
              <w:rPr>
                <w:rFonts w:ascii="Arial" w:hAnsi="Arial" w:cs="Arial"/>
                <w:sz w:val="20"/>
                <w:szCs w:val="20"/>
              </w:rPr>
              <w:t>Ritzdorf</w:t>
            </w:r>
            <w:proofErr w:type="spellEnd"/>
            <w:r w:rsidRPr="007057DF">
              <w:rPr>
                <w:rFonts w:ascii="Arial" w:hAnsi="Arial" w:cs="Arial"/>
                <w:sz w:val="20"/>
                <w:szCs w:val="20"/>
              </w:rPr>
              <w:t xml:space="preserve"> </w:t>
            </w:r>
          </w:p>
        </w:tc>
        <w:tc>
          <w:tcPr>
            <w:tcW w:w="1513" w:type="dxa"/>
          </w:tcPr>
          <w:p w14:paraId="2E6D92F5" w14:textId="041E6E72" w:rsidR="007057DF" w:rsidRPr="007057DF" w:rsidRDefault="007057DF" w:rsidP="007057DF">
            <w:pPr>
              <w:jc w:val="center"/>
              <w:rPr>
                <w:rFonts w:ascii="Arial" w:hAnsi="Arial" w:cs="Arial"/>
                <w:sz w:val="20"/>
                <w:szCs w:val="20"/>
              </w:rPr>
            </w:pPr>
            <w:r w:rsidRPr="007057DF">
              <w:rPr>
                <w:rFonts w:ascii="Arial" w:hAnsi="Arial" w:cs="Arial"/>
                <w:sz w:val="20"/>
                <w:szCs w:val="20"/>
              </w:rPr>
              <w:t>22</w:t>
            </w:r>
          </w:p>
        </w:tc>
        <w:tc>
          <w:tcPr>
            <w:tcW w:w="1700" w:type="dxa"/>
          </w:tcPr>
          <w:p w14:paraId="3CAB8E68" w14:textId="1D93B4AF"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1C82F79C" w14:textId="11A5C07E"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6761EE9E" w14:textId="1F388511"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529A993A" w14:textId="77777777" w:rsidTr="1372D0A8">
        <w:tc>
          <w:tcPr>
            <w:tcW w:w="2065" w:type="dxa"/>
          </w:tcPr>
          <w:p w14:paraId="6E6EF9C9" w14:textId="23FA0691"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Lents/Beyer/CS </w:t>
            </w:r>
          </w:p>
        </w:tc>
        <w:tc>
          <w:tcPr>
            <w:tcW w:w="1513" w:type="dxa"/>
          </w:tcPr>
          <w:p w14:paraId="32718C81" w14:textId="1E7FC7CF" w:rsidR="007057DF" w:rsidRPr="007057DF" w:rsidRDefault="007057DF" w:rsidP="007057DF">
            <w:pPr>
              <w:jc w:val="center"/>
              <w:rPr>
                <w:rFonts w:ascii="Arial" w:hAnsi="Arial" w:cs="Arial"/>
                <w:sz w:val="20"/>
                <w:szCs w:val="20"/>
              </w:rPr>
            </w:pPr>
            <w:r w:rsidRPr="007057DF">
              <w:rPr>
                <w:rFonts w:ascii="Arial" w:hAnsi="Arial" w:cs="Arial"/>
                <w:sz w:val="20"/>
                <w:szCs w:val="20"/>
              </w:rPr>
              <w:t>22</w:t>
            </w:r>
          </w:p>
        </w:tc>
        <w:tc>
          <w:tcPr>
            <w:tcW w:w="1700" w:type="dxa"/>
          </w:tcPr>
          <w:p w14:paraId="49280DB3" w14:textId="468752A0"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20A267E4" w14:textId="1ED66908"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17863D5" w14:textId="56559512"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581A6195" w14:textId="77777777" w:rsidTr="1372D0A8">
        <w:tc>
          <w:tcPr>
            <w:tcW w:w="2065" w:type="dxa"/>
          </w:tcPr>
          <w:p w14:paraId="0FF51E6A" w14:textId="49DAB554"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Gladstone/Village Ct </w:t>
            </w:r>
          </w:p>
        </w:tc>
        <w:tc>
          <w:tcPr>
            <w:tcW w:w="1513" w:type="dxa"/>
          </w:tcPr>
          <w:p w14:paraId="499C81E7" w14:textId="2721131D" w:rsidR="007057DF" w:rsidRPr="007057DF" w:rsidRDefault="007057DF" w:rsidP="007057DF">
            <w:pPr>
              <w:jc w:val="center"/>
              <w:rPr>
                <w:rFonts w:ascii="Arial" w:hAnsi="Arial" w:cs="Arial"/>
                <w:sz w:val="20"/>
                <w:szCs w:val="20"/>
              </w:rPr>
            </w:pPr>
            <w:r w:rsidRPr="007057DF">
              <w:rPr>
                <w:rFonts w:ascii="Arial" w:hAnsi="Arial" w:cs="Arial"/>
                <w:sz w:val="20"/>
                <w:szCs w:val="20"/>
              </w:rPr>
              <w:t>20</w:t>
            </w:r>
          </w:p>
        </w:tc>
        <w:tc>
          <w:tcPr>
            <w:tcW w:w="1700" w:type="dxa"/>
          </w:tcPr>
          <w:p w14:paraId="14305A01" w14:textId="50798EAE"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1DF99F19" w14:textId="228827C8"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0C59478B" w14:textId="2C44C0B6"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1FAD0AE" w14:textId="77777777" w:rsidTr="1372D0A8">
        <w:tc>
          <w:tcPr>
            <w:tcW w:w="2065" w:type="dxa"/>
          </w:tcPr>
          <w:p w14:paraId="071E72EA" w14:textId="666B2A62"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Fountain Place </w:t>
            </w:r>
          </w:p>
        </w:tc>
        <w:tc>
          <w:tcPr>
            <w:tcW w:w="1513" w:type="dxa"/>
          </w:tcPr>
          <w:p w14:paraId="362B300F" w14:textId="3AE6FAE1" w:rsidR="007057DF" w:rsidRPr="007057DF" w:rsidRDefault="007057DF" w:rsidP="007057DF">
            <w:pPr>
              <w:jc w:val="center"/>
              <w:rPr>
                <w:rFonts w:ascii="Arial" w:hAnsi="Arial" w:cs="Arial"/>
                <w:sz w:val="20"/>
                <w:szCs w:val="20"/>
              </w:rPr>
            </w:pPr>
            <w:r w:rsidRPr="007057DF">
              <w:rPr>
                <w:rFonts w:ascii="Arial" w:hAnsi="Arial" w:cs="Arial"/>
                <w:sz w:val="20"/>
                <w:szCs w:val="20"/>
              </w:rPr>
              <w:t>20</w:t>
            </w:r>
          </w:p>
        </w:tc>
        <w:tc>
          <w:tcPr>
            <w:tcW w:w="1700" w:type="dxa"/>
          </w:tcPr>
          <w:p w14:paraId="31DF7A01" w14:textId="626378C8"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55847EF" w14:textId="5C6AEF42"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06CC9849" w14:textId="64A1D28B"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0CF03433" w14:textId="77777777" w:rsidTr="1372D0A8">
        <w:tc>
          <w:tcPr>
            <w:tcW w:w="2065" w:type="dxa"/>
          </w:tcPr>
          <w:p w14:paraId="3E248AD6" w14:textId="3845EDC2"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Kafoury </w:t>
            </w:r>
          </w:p>
        </w:tc>
        <w:tc>
          <w:tcPr>
            <w:tcW w:w="1513" w:type="dxa"/>
          </w:tcPr>
          <w:p w14:paraId="1AEF15AD" w14:textId="4A335E2F" w:rsidR="007057DF" w:rsidRPr="007057DF" w:rsidRDefault="007057DF" w:rsidP="007057DF">
            <w:pPr>
              <w:jc w:val="center"/>
              <w:rPr>
                <w:rFonts w:ascii="Arial" w:hAnsi="Arial" w:cs="Arial"/>
                <w:sz w:val="20"/>
                <w:szCs w:val="20"/>
              </w:rPr>
            </w:pPr>
            <w:r w:rsidRPr="007057DF">
              <w:rPr>
                <w:rFonts w:ascii="Arial" w:hAnsi="Arial" w:cs="Arial"/>
                <w:sz w:val="20"/>
                <w:szCs w:val="20"/>
              </w:rPr>
              <w:t>14</w:t>
            </w:r>
          </w:p>
        </w:tc>
        <w:tc>
          <w:tcPr>
            <w:tcW w:w="1700" w:type="dxa"/>
          </w:tcPr>
          <w:p w14:paraId="611F50D5" w14:textId="1D1D8D1D"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96CE40F" w14:textId="0D699B62"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3175BD69" w14:textId="2F1702D4"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30228D0" w14:textId="77777777" w:rsidTr="1372D0A8">
        <w:tc>
          <w:tcPr>
            <w:tcW w:w="2065" w:type="dxa"/>
          </w:tcPr>
          <w:p w14:paraId="760F2DD7" w14:textId="6DBF047D"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Rockwood Station </w:t>
            </w:r>
          </w:p>
        </w:tc>
        <w:tc>
          <w:tcPr>
            <w:tcW w:w="1513" w:type="dxa"/>
          </w:tcPr>
          <w:p w14:paraId="3F5E7C7A" w14:textId="2FB0FFC0" w:rsidR="007057DF" w:rsidRPr="007057DF" w:rsidRDefault="007057DF" w:rsidP="007057DF">
            <w:pPr>
              <w:jc w:val="center"/>
              <w:rPr>
                <w:rFonts w:ascii="Arial" w:hAnsi="Arial" w:cs="Arial"/>
                <w:sz w:val="20"/>
                <w:szCs w:val="20"/>
              </w:rPr>
            </w:pPr>
            <w:r w:rsidRPr="007057DF">
              <w:rPr>
                <w:rFonts w:ascii="Arial" w:hAnsi="Arial" w:cs="Arial"/>
                <w:sz w:val="20"/>
                <w:szCs w:val="20"/>
              </w:rPr>
              <w:t>4</w:t>
            </w:r>
          </w:p>
        </w:tc>
        <w:tc>
          <w:tcPr>
            <w:tcW w:w="1700" w:type="dxa"/>
          </w:tcPr>
          <w:p w14:paraId="26DA3967" w14:textId="11BB6010"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1CD8D92C" w14:textId="277AC15D"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46101BAA" w14:textId="20D43AD0"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6FCF473" w14:textId="77777777" w:rsidTr="1372D0A8">
        <w:tc>
          <w:tcPr>
            <w:tcW w:w="2065" w:type="dxa"/>
          </w:tcPr>
          <w:p w14:paraId="34E4AE85" w14:textId="541C2785" w:rsidR="007057DF" w:rsidRPr="007057DF" w:rsidRDefault="007057DF" w:rsidP="007057DF">
            <w:pPr>
              <w:jc w:val="center"/>
              <w:rPr>
                <w:rFonts w:ascii="Arial" w:hAnsi="Arial" w:cs="Arial"/>
                <w:sz w:val="20"/>
                <w:szCs w:val="20"/>
              </w:rPr>
            </w:pPr>
            <w:r w:rsidRPr="007057DF">
              <w:rPr>
                <w:rFonts w:ascii="Arial" w:hAnsi="Arial" w:cs="Arial"/>
                <w:sz w:val="20"/>
                <w:szCs w:val="20"/>
              </w:rPr>
              <w:lastRenderedPageBreak/>
              <w:t xml:space="preserve">Hamilton West </w:t>
            </w:r>
          </w:p>
        </w:tc>
        <w:tc>
          <w:tcPr>
            <w:tcW w:w="1513" w:type="dxa"/>
          </w:tcPr>
          <w:p w14:paraId="44080101" w14:textId="345037F3" w:rsidR="007057DF" w:rsidRPr="007057DF" w:rsidRDefault="007057DF" w:rsidP="007057DF">
            <w:pPr>
              <w:jc w:val="center"/>
              <w:rPr>
                <w:rFonts w:ascii="Arial" w:hAnsi="Arial" w:cs="Arial"/>
                <w:sz w:val="20"/>
                <w:szCs w:val="20"/>
              </w:rPr>
            </w:pPr>
            <w:r w:rsidRPr="007057DF">
              <w:rPr>
                <w:rFonts w:ascii="Arial" w:hAnsi="Arial" w:cs="Arial"/>
                <w:sz w:val="20"/>
                <w:szCs w:val="20"/>
              </w:rPr>
              <w:t>2</w:t>
            </w:r>
          </w:p>
        </w:tc>
        <w:tc>
          <w:tcPr>
            <w:tcW w:w="1700" w:type="dxa"/>
          </w:tcPr>
          <w:p w14:paraId="021B514B" w14:textId="5C610713"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D0A5A1F" w14:textId="2B58E08E"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41305A17" w14:textId="08E0EF18"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4083C6EB" w14:textId="77777777" w:rsidTr="1372D0A8">
        <w:tc>
          <w:tcPr>
            <w:tcW w:w="2065" w:type="dxa"/>
          </w:tcPr>
          <w:p w14:paraId="613AE6A6" w14:textId="5724F9BF"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Clinton Ridge </w:t>
            </w:r>
          </w:p>
        </w:tc>
        <w:tc>
          <w:tcPr>
            <w:tcW w:w="1513" w:type="dxa"/>
          </w:tcPr>
          <w:p w14:paraId="2BAF4659" w14:textId="047F3EE5" w:rsidR="007057DF" w:rsidRPr="007057DF" w:rsidRDefault="007057DF" w:rsidP="007057DF">
            <w:pPr>
              <w:jc w:val="center"/>
              <w:rPr>
                <w:rFonts w:ascii="Arial" w:hAnsi="Arial" w:cs="Arial"/>
                <w:sz w:val="20"/>
                <w:szCs w:val="20"/>
              </w:rPr>
            </w:pPr>
            <w:r w:rsidRPr="007057DF">
              <w:rPr>
                <w:rFonts w:ascii="Arial" w:hAnsi="Arial" w:cs="Arial"/>
                <w:sz w:val="20"/>
                <w:szCs w:val="20"/>
              </w:rPr>
              <w:t>10</w:t>
            </w:r>
          </w:p>
        </w:tc>
        <w:tc>
          <w:tcPr>
            <w:tcW w:w="1700" w:type="dxa"/>
          </w:tcPr>
          <w:p w14:paraId="7E2A8837" w14:textId="115945C3"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0B8958D" w14:textId="0BAB8447"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044E0789" w14:textId="384121AB"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103A6CCB" w14:textId="77777777" w:rsidTr="1372D0A8">
        <w:tc>
          <w:tcPr>
            <w:tcW w:w="2065" w:type="dxa"/>
          </w:tcPr>
          <w:p w14:paraId="1A730F66" w14:textId="408E0BD3"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Interstate Crossing </w:t>
            </w:r>
          </w:p>
        </w:tc>
        <w:tc>
          <w:tcPr>
            <w:tcW w:w="1513" w:type="dxa"/>
          </w:tcPr>
          <w:p w14:paraId="4B22705B" w14:textId="209C93F6" w:rsidR="007057DF" w:rsidRPr="007057DF" w:rsidRDefault="007057DF" w:rsidP="007057DF">
            <w:pPr>
              <w:jc w:val="center"/>
              <w:rPr>
                <w:rFonts w:ascii="Arial" w:hAnsi="Arial" w:cs="Arial"/>
                <w:sz w:val="20"/>
                <w:szCs w:val="20"/>
              </w:rPr>
            </w:pPr>
            <w:r w:rsidRPr="007057DF">
              <w:rPr>
                <w:rFonts w:ascii="Arial" w:hAnsi="Arial" w:cs="Arial"/>
                <w:sz w:val="20"/>
                <w:szCs w:val="20"/>
              </w:rPr>
              <w:t>12</w:t>
            </w:r>
          </w:p>
        </w:tc>
        <w:tc>
          <w:tcPr>
            <w:tcW w:w="1700" w:type="dxa"/>
          </w:tcPr>
          <w:p w14:paraId="033D24A9" w14:textId="28D605DC"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5BB41373" w14:textId="4DFE3F5B"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265B1B7E" w14:textId="35B56E92"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1778641B" w14:textId="77777777" w:rsidTr="1372D0A8">
        <w:tc>
          <w:tcPr>
            <w:tcW w:w="2065" w:type="dxa"/>
          </w:tcPr>
          <w:p w14:paraId="2C6C6E2E" w14:textId="246865A9"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Hewitt Pl/Village Sq </w:t>
            </w:r>
          </w:p>
        </w:tc>
        <w:tc>
          <w:tcPr>
            <w:tcW w:w="1513" w:type="dxa"/>
          </w:tcPr>
          <w:p w14:paraId="56CBAAA9" w14:textId="31E503C2" w:rsidR="007057DF" w:rsidRPr="007057DF" w:rsidRDefault="007057DF" w:rsidP="007057DF">
            <w:pPr>
              <w:jc w:val="center"/>
              <w:rPr>
                <w:rFonts w:ascii="Arial" w:hAnsi="Arial" w:cs="Arial"/>
                <w:sz w:val="20"/>
                <w:szCs w:val="20"/>
              </w:rPr>
            </w:pPr>
            <w:r w:rsidRPr="007057DF">
              <w:rPr>
                <w:rFonts w:ascii="Arial" w:hAnsi="Arial" w:cs="Arial"/>
                <w:sz w:val="20"/>
                <w:szCs w:val="20"/>
              </w:rPr>
              <w:t>8</w:t>
            </w:r>
          </w:p>
        </w:tc>
        <w:tc>
          <w:tcPr>
            <w:tcW w:w="1700" w:type="dxa"/>
          </w:tcPr>
          <w:p w14:paraId="5E5EE7F7" w14:textId="35AB8F5B"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79F5CF03" w14:textId="2DD15C4D"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66138F96" w14:textId="0C5F9B87"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1A142293" w14:textId="77777777" w:rsidTr="1372D0A8">
        <w:tc>
          <w:tcPr>
            <w:tcW w:w="2065" w:type="dxa"/>
          </w:tcPr>
          <w:p w14:paraId="45E5C2B5" w14:textId="5410CD39"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Emerson Court </w:t>
            </w:r>
          </w:p>
        </w:tc>
        <w:tc>
          <w:tcPr>
            <w:tcW w:w="1513" w:type="dxa"/>
          </w:tcPr>
          <w:p w14:paraId="1A6B6B6E" w14:textId="39CDF694" w:rsidR="007057DF" w:rsidRPr="007057DF" w:rsidRDefault="007057DF" w:rsidP="007057DF">
            <w:pPr>
              <w:jc w:val="center"/>
              <w:rPr>
                <w:rFonts w:ascii="Arial" w:hAnsi="Arial" w:cs="Arial"/>
                <w:sz w:val="20"/>
                <w:szCs w:val="20"/>
              </w:rPr>
            </w:pPr>
            <w:r w:rsidRPr="007057DF">
              <w:rPr>
                <w:rFonts w:ascii="Arial" w:hAnsi="Arial" w:cs="Arial"/>
                <w:sz w:val="20"/>
                <w:szCs w:val="20"/>
              </w:rPr>
              <w:t>4</w:t>
            </w:r>
          </w:p>
        </w:tc>
        <w:tc>
          <w:tcPr>
            <w:tcW w:w="1700" w:type="dxa"/>
          </w:tcPr>
          <w:p w14:paraId="26050DFD" w14:textId="11A76603"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2AF67123" w14:textId="53CED26F"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4B5F1778" w14:textId="4ADE3E45"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4AD21696" w14:textId="77777777" w:rsidTr="1372D0A8">
        <w:tc>
          <w:tcPr>
            <w:tcW w:w="2065" w:type="dxa"/>
          </w:tcPr>
          <w:p w14:paraId="117F1BED" w14:textId="239DF2D4"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West Gresham </w:t>
            </w:r>
          </w:p>
        </w:tc>
        <w:tc>
          <w:tcPr>
            <w:tcW w:w="1513" w:type="dxa"/>
          </w:tcPr>
          <w:p w14:paraId="545F0141" w14:textId="2D796216" w:rsidR="007057DF" w:rsidRPr="007057DF" w:rsidRDefault="007057DF" w:rsidP="007057DF">
            <w:pPr>
              <w:jc w:val="center"/>
              <w:rPr>
                <w:rFonts w:ascii="Arial" w:hAnsi="Arial" w:cs="Arial"/>
                <w:sz w:val="20"/>
                <w:szCs w:val="20"/>
              </w:rPr>
            </w:pPr>
            <w:r w:rsidRPr="007057DF">
              <w:rPr>
                <w:rFonts w:ascii="Arial" w:hAnsi="Arial" w:cs="Arial"/>
                <w:sz w:val="20"/>
                <w:szCs w:val="20"/>
              </w:rPr>
              <w:t>25</w:t>
            </w:r>
          </w:p>
        </w:tc>
        <w:tc>
          <w:tcPr>
            <w:tcW w:w="1700" w:type="dxa"/>
          </w:tcPr>
          <w:p w14:paraId="5BBFF041" w14:textId="5E012D4C"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D70DF0D" w14:textId="406BCBB5"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E29F614" w14:textId="4B07A7B2"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348C50F1" w14:textId="77777777" w:rsidTr="1372D0A8">
        <w:tc>
          <w:tcPr>
            <w:tcW w:w="2065" w:type="dxa"/>
          </w:tcPr>
          <w:p w14:paraId="78B9509B" w14:textId="7D7970CD"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Willow Tree </w:t>
            </w:r>
          </w:p>
        </w:tc>
        <w:tc>
          <w:tcPr>
            <w:tcW w:w="1513" w:type="dxa"/>
          </w:tcPr>
          <w:p w14:paraId="78563B86" w14:textId="24B4A310" w:rsidR="007057DF" w:rsidRPr="007057DF" w:rsidRDefault="007057DF" w:rsidP="007057DF">
            <w:pPr>
              <w:jc w:val="center"/>
              <w:rPr>
                <w:rFonts w:ascii="Arial" w:hAnsi="Arial" w:cs="Arial"/>
                <w:sz w:val="20"/>
                <w:szCs w:val="20"/>
              </w:rPr>
            </w:pPr>
            <w:r w:rsidRPr="007057DF">
              <w:rPr>
                <w:rFonts w:ascii="Arial" w:hAnsi="Arial" w:cs="Arial"/>
                <w:sz w:val="20"/>
                <w:szCs w:val="20"/>
              </w:rPr>
              <w:t>10</w:t>
            </w:r>
          </w:p>
        </w:tc>
        <w:tc>
          <w:tcPr>
            <w:tcW w:w="1700" w:type="dxa"/>
          </w:tcPr>
          <w:p w14:paraId="1F366F34" w14:textId="6E339CE4"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654EA8C" w14:textId="0272C15D"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02B6A95F" w14:textId="7FB92E34"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1287A2E6" w14:textId="77777777" w:rsidTr="1372D0A8">
        <w:tc>
          <w:tcPr>
            <w:tcW w:w="2065" w:type="dxa"/>
          </w:tcPr>
          <w:p w14:paraId="060A0692" w14:textId="36E954BF"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Kateri Park </w:t>
            </w:r>
          </w:p>
        </w:tc>
        <w:tc>
          <w:tcPr>
            <w:tcW w:w="1513" w:type="dxa"/>
          </w:tcPr>
          <w:p w14:paraId="49AAD16D" w14:textId="40E051B6" w:rsidR="007057DF" w:rsidRPr="007057DF" w:rsidRDefault="007057DF" w:rsidP="007057DF">
            <w:pPr>
              <w:jc w:val="center"/>
              <w:rPr>
                <w:rFonts w:ascii="Arial" w:hAnsi="Arial" w:cs="Arial"/>
                <w:sz w:val="20"/>
                <w:szCs w:val="20"/>
              </w:rPr>
            </w:pPr>
            <w:r w:rsidRPr="007057DF">
              <w:rPr>
                <w:rFonts w:ascii="Arial" w:hAnsi="Arial" w:cs="Arial"/>
                <w:sz w:val="20"/>
                <w:szCs w:val="20"/>
              </w:rPr>
              <w:t>20</w:t>
            </w:r>
          </w:p>
        </w:tc>
        <w:tc>
          <w:tcPr>
            <w:tcW w:w="1700" w:type="dxa"/>
          </w:tcPr>
          <w:p w14:paraId="393119E4" w14:textId="4D16C054"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2BBB0AC2" w14:textId="0770C1C3"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41988087" w14:textId="7E2E7939"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D9A8F32" w14:textId="77777777" w:rsidTr="1372D0A8">
        <w:tc>
          <w:tcPr>
            <w:tcW w:w="2065" w:type="dxa"/>
          </w:tcPr>
          <w:p w14:paraId="7880FB96" w14:textId="3064E8FF"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Westshore </w:t>
            </w:r>
          </w:p>
        </w:tc>
        <w:tc>
          <w:tcPr>
            <w:tcW w:w="1513" w:type="dxa"/>
          </w:tcPr>
          <w:p w14:paraId="0740A5E0" w14:textId="78AB9618" w:rsidR="007057DF" w:rsidRPr="007057DF" w:rsidRDefault="007057DF" w:rsidP="007057DF">
            <w:pPr>
              <w:jc w:val="center"/>
              <w:rPr>
                <w:rFonts w:ascii="Arial" w:hAnsi="Arial" w:cs="Arial"/>
                <w:sz w:val="20"/>
                <w:szCs w:val="20"/>
              </w:rPr>
            </w:pPr>
            <w:r w:rsidRPr="007057DF">
              <w:rPr>
                <w:rFonts w:ascii="Arial" w:hAnsi="Arial" w:cs="Arial"/>
                <w:sz w:val="20"/>
                <w:szCs w:val="20"/>
              </w:rPr>
              <w:t>6</w:t>
            </w:r>
          </w:p>
        </w:tc>
        <w:tc>
          <w:tcPr>
            <w:tcW w:w="1700" w:type="dxa"/>
          </w:tcPr>
          <w:p w14:paraId="562849EE" w14:textId="7CDD26C3"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2A91B35" w14:textId="0BC6196E"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0C85A1BD" w14:textId="57ED751E"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6E52F6E6" w14:textId="77777777" w:rsidTr="1372D0A8">
        <w:tc>
          <w:tcPr>
            <w:tcW w:w="2065" w:type="dxa"/>
          </w:tcPr>
          <w:p w14:paraId="2D747291" w14:textId="2A4B4EA9"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Fenwick </w:t>
            </w:r>
          </w:p>
        </w:tc>
        <w:tc>
          <w:tcPr>
            <w:tcW w:w="1513" w:type="dxa"/>
          </w:tcPr>
          <w:p w14:paraId="675BF2D3" w14:textId="69AA14E5" w:rsidR="007057DF" w:rsidRPr="007057DF" w:rsidRDefault="007057DF" w:rsidP="007057DF">
            <w:pPr>
              <w:jc w:val="center"/>
              <w:rPr>
                <w:rFonts w:ascii="Arial" w:hAnsi="Arial" w:cs="Arial"/>
                <w:sz w:val="20"/>
                <w:szCs w:val="20"/>
              </w:rPr>
            </w:pPr>
            <w:r w:rsidRPr="007057DF">
              <w:rPr>
                <w:rFonts w:ascii="Arial" w:hAnsi="Arial" w:cs="Arial"/>
                <w:sz w:val="20"/>
                <w:szCs w:val="20"/>
              </w:rPr>
              <w:t>7</w:t>
            </w:r>
          </w:p>
        </w:tc>
        <w:tc>
          <w:tcPr>
            <w:tcW w:w="1700" w:type="dxa"/>
          </w:tcPr>
          <w:p w14:paraId="4D7F73CD" w14:textId="4B24F549"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2D8A4F93" w14:textId="49CA5549"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2E1B748C" w14:textId="4BB2F204"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29E026DA" w14:textId="77777777" w:rsidTr="1372D0A8">
        <w:tc>
          <w:tcPr>
            <w:tcW w:w="2065" w:type="dxa"/>
          </w:tcPr>
          <w:p w14:paraId="7FD6BFCD" w14:textId="261582F0"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8 NW 8th </w:t>
            </w:r>
          </w:p>
        </w:tc>
        <w:tc>
          <w:tcPr>
            <w:tcW w:w="1513" w:type="dxa"/>
          </w:tcPr>
          <w:p w14:paraId="6C890B30" w14:textId="3CF090E6" w:rsidR="007057DF" w:rsidRPr="007057DF" w:rsidRDefault="007057DF" w:rsidP="007057DF">
            <w:pPr>
              <w:jc w:val="center"/>
              <w:rPr>
                <w:rFonts w:ascii="Arial" w:hAnsi="Arial" w:cs="Arial"/>
                <w:sz w:val="20"/>
                <w:szCs w:val="20"/>
              </w:rPr>
            </w:pPr>
            <w:r w:rsidRPr="007057DF">
              <w:rPr>
                <w:rFonts w:ascii="Arial" w:hAnsi="Arial" w:cs="Arial"/>
                <w:sz w:val="20"/>
                <w:szCs w:val="20"/>
              </w:rPr>
              <w:t>47</w:t>
            </w:r>
          </w:p>
        </w:tc>
        <w:tc>
          <w:tcPr>
            <w:tcW w:w="1700" w:type="dxa"/>
          </w:tcPr>
          <w:p w14:paraId="607F2A0B" w14:textId="63E2C177"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97CE0B6" w14:textId="7236B546"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6C54B22" w14:textId="2AFB4F6F"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0881E480" w14:textId="77777777" w:rsidTr="1372D0A8">
        <w:tc>
          <w:tcPr>
            <w:tcW w:w="2065" w:type="dxa"/>
          </w:tcPr>
          <w:p w14:paraId="173F4853" w14:textId="224CE6FD"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Station Place </w:t>
            </w:r>
          </w:p>
        </w:tc>
        <w:tc>
          <w:tcPr>
            <w:tcW w:w="1513" w:type="dxa"/>
          </w:tcPr>
          <w:p w14:paraId="71C6446F" w14:textId="73F39D1F" w:rsidR="007057DF" w:rsidRPr="007057DF" w:rsidRDefault="007057DF" w:rsidP="007057DF">
            <w:pPr>
              <w:jc w:val="center"/>
              <w:rPr>
                <w:rFonts w:ascii="Arial" w:hAnsi="Arial" w:cs="Arial"/>
                <w:sz w:val="20"/>
                <w:szCs w:val="20"/>
              </w:rPr>
            </w:pPr>
            <w:r w:rsidRPr="007057DF">
              <w:rPr>
                <w:rFonts w:ascii="Arial" w:hAnsi="Arial" w:cs="Arial"/>
                <w:sz w:val="20"/>
                <w:szCs w:val="20"/>
              </w:rPr>
              <w:t>76</w:t>
            </w:r>
          </w:p>
        </w:tc>
        <w:tc>
          <w:tcPr>
            <w:tcW w:w="1700" w:type="dxa"/>
          </w:tcPr>
          <w:p w14:paraId="5E3C3D93" w14:textId="0D24EB2B"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81315EE" w14:textId="37D53CFC"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F3D2A06" w14:textId="06230FD9"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401EDE15" w14:textId="77777777" w:rsidTr="1372D0A8">
        <w:tc>
          <w:tcPr>
            <w:tcW w:w="2065" w:type="dxa"/>
          </w:tcPr>
          <w:p w14:paraId="7A27BE70" w14:textId="7B463B6B"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Cornerstone </w:t>
            </w:r>
          </w:p>
        </w:tc>
        <w:tc>
          <w:tcPr>
            <w:tcW w:w="1513" w:type="dxa"/>
          </w:tcPr>
          <w:p w14:paraId="61C1DAE0" w14:textId="63DF98BC" w:rsidR="007057DF" w:rsidRPr="007057DF" w:rsidRDefault="007057DF" w:rsidP="007057DF">
            <w:pPr>
              <w:jc w:val="center"/>
              <w:rPr>
                <w:rFonts w:ascii="Arial" w:hAnsi="Arial" w:cs="Arial"/>
                <w:sz w:val="20"/>
                <w:szCs w:val="20"/>
              </w:rPr>
            </w:pPr>
            <w:r w:rsidRPr="007057DF">
              <w:rPr>
                <w:rFonts w:ascii="Arial" w:hAnsi="Arial" w:cs="Arial"/>
                <w:sz w:val="20"/>
                <w:szCs w:val="20"/>
              </w:rPr>
              <w:t>4</w:t>
            </w:r>
          </w:p>
        </w:tc>
        <w:tc>
          <w:tcPr>
            <w:tcW w:w="1700" w:type="dxa"/>
          </w:tcPr>
          <w:p w14:paraId="64F6BDE1" w14:textId="5C5E8A8A"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8DF6044" w14:textId="0A916172"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5C7CF063" w14:textId="0A23A5FE"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6A6FA04A" w14:textId="77777777" w:rsidTr="1372D0A8">
        <w:tc>
          <w:tcPr>
            <w:tcW w:w="2065" w:type="dxa"/>
          </w:tcPr>
          <w:p w14:paraId="7B3A967B" w14:textId="50626AF6"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Miraflores </w:t>
            </w:r>
          </w:p>
        </w:tc>
        <w:tc>
          <w:tcPr>
            <w:tcW w:w="1513" w:type="dxa"/>
          </w:tcPr>
          <w:p w14:paraId="11ABD822" w14:textId="13F3427C" w:rsidR="007057DF" w:rsidRPr="007057DF" w:rsidRDefault="007057DF" w:rsidP="007057DF">
            <w:pPr>
              <w:jc w:val="center"/>
              <w:rPr>
                <w:rFonts w:ascii="Arial" w:hAnsi="Arial" w:cs="Arial"/>
                <w:sz w:val="20"/>
                <w:szCs w:val="20"/>
              </w:rPr>
            </w:pPr>
            <w:r w:rsidRPr="007057DF">
              <w:rPr>
                <w:rFonts w:ascii="Arial" w:hAnsi="Arial" w:cs="Arial"/>
                <w:sz w:val="20"/>
                <w:szCs w:val="20"/>
              </w:rPr>
              <w:t>7</w:t>
            </w:r>
          </w:p>
        </w:tc>
        <w:tc>
          <w:tcPr>
            <w:tcW w:w="1700" w:type="dxa"/>
          </w:tcPr>
          <w:p w14:paraId="088F561D" w14:textId="31F5B9A2"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7DE74E21" w14:textId="06541A59"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2DAD3FA6" w14:textId="14A3B08E"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1207F759" w14:textId="77777777" w:rsidTr="1372D0A8">
        <w:tc>
          <w:tcPr>
            <w:tcW w:w="2065" w:type="dxa"/>
          </w:tcPr>
          <w:p w14:paraId="576520AE" w14:textId="6AAE3934"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Sacred Heart </w:t>
            </w:r>
          </w:p>
        </w:tc>
        <w:tc>
          <w:tcPr>
            <w:tcW w:w="1513" w:type="dxa"/>
          </w:tcPr>
          <w:p w14:paraId="5DA39F55" w14:textId="764A4EE2" w:rsidR="007057DF" w:rsidRPr="007057DF" w:rsidRDefault="007057DF" w:rsidP="007057DF">
            <w:pPr>
              <w:jc w:val="center"/>
              <w:rPr>
                <w:rFonts w:ascii="Arial" w:hAnsi="Arial" w:cs="Arial"/>
                <w:sz w:val="20"/>
                <w:szCs w:val="20"/>
              </w:rPr>
            </w:pPr>
            <w:r w:rsidRPr="007057DF">
              <w:rPr>
                <w:rFonts w:ascii="Arial" w:hAnsi="Arial" w:cs="Arial"/>
                <w:sz w:val="20"/>
                <w:szCs w:val="20"/>
              </w:rPr>
              <w:t>12</w:t>
            </w:r>
          </w:p>
        </w:tc>
        <w:tc>
          <w:tcPr>
            <w:tcW w:w="1700" w:type="dxa"/>
          </w:tcPr>
          <w:p w14:paraId="69245DD6" w14:textId="3ADF4C1A"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3330D267" w14:textId="63838A31"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73049654" w14:textId="66B902A9"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B1303E" w:rsidRPr="00B67EB9" w14:paraId="33AA9493" w14:textId="77777777" w:rsidTr="1372D0A8">
        <w:tc>
          <w:tcPr>
            <w:tcW w:w="2065" w:type="dxa"/>
          </w:tcPr>
          <w:p w14:paraId="56A8DB49" w14:textId="38D577ED" w:rsidR="00B1303E" w:rsidRPr="007057DF" w:rsidRDefault="00B1303E" w:rsidP="00B1303E">
            <w:pPr>
              <w:jc w:val="center"/>
              <w:rPr>
                <w:rFonts w:ascii="Arial" w:hAnsi="Arial" w:cs="Arial"/>
                <w:sz w:val="20"/>
                <w:szCs w:val="20"/>
              </w:rPr>
            </w:pPr>
            <w:r w:rsidRPr="007057DF">
              <w:rPr>
                <w:rFonts w:ascii="Arial" w:hAnsi="Arial" w:cs="Arial"/>
                <w:sz w:val="20"/>
                <w:szCs w:val="20"/>
              </w:rPr>
              <w:t xml:space="preserve">Sacred Heart VASH </w:t>
            </w:r>
          </w:p>
        </w:tc>
        <w:tc>
          <w:tcPr>
            <w:tcW w:w="1513" w:type="dxa"/>
          </w:tcPr>
          <w:p w14:paraId="26F16413" w14:textId="1BC12B04" w:rsidR="00B1303E" w:rsidRPr="007057DF" w:rsidRDefault="00B1303E" w:rsidP="00B1303E">
            <w:pPr>
              <w:jc w:val="center"/>
              <w:rPr>
                <w:rFonts w:ascii="Arial" w:hAnsi="Arial" w:cs="Arial"/>
                <w:sz w:val="20"/>
                <w:szCs w:val="20"/>
              </w:rPr>
            </w:pPr>
            <w:r w:rsidRPr="007057DF">
              <w:rPr>
                <w:rFonts w:ascii="Arial" w:hAnsi="Arial" w:cs="Arial"/>
                <w:sz w:val="20"/>
                <w:szCs w:val="20"/>
              </w:rPr>
              <w:t>6</w:t>
            </w:r>
          </w:p>
        </w:tc>
        <w:tc>
          <w:tcPr>
            <w:tcW w:w="1700" w:type="dxa"/>
          </w:tcPr>
          <w:p w14:paraId="1598FD9A" w14:textId="23774987"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2945C87A" w14:textId="48596D0A" w:rsidR="00B1303E" w:rsidRPr="007057DF" w:rsidRDefault="00B1303E" w:rsidP="00B1303E">
            <w:pPr>
              <w:jc w:val="center"/>
              <w:rPr>
                <w:rFonts w:ascii="Arial" w:hAnsi="Arial" w:cs="Arial"/>
                <w:sz w:val="20"/>
                <w:szCs w:val="20"/>
              </w:rPr>
            </w:pPr>
            <w:r w:rsidRPr="007057DF">
              <w:rPr>
                <w:rFonts w:ascii="Arial" w:hAnsi="Arial" w:cs="Arial"/>
                <w:sz w:val="20"/>
                <w:szCs w:val="20"/>
              </w:rPr>
              <w:t>No</w:t>
            </w:r>
          </w:p>
        </w:tc>
        <w:tc>
          <w:tcPr>
            <w:tcW w:w="4233" w:type="dxa"/>
            <w:vAlign w:val="center"/>
          </w:tcPr>
          <w:p w14:paraId="7528A764" w14:textId="7B844A68" w:rsidR="00B1303E" w:rsidRPr="007057DF" w:rsidRDefault="00F60FDF" w:rsidP="00B1303E">
            <w:pPr>
              <w:jc w:val="center"/>
              <w:rPr>
                <w:rFonts w:ascii="Arial" w:hAnsi="Arial" w:cs="Arial"/>
                <w:sz w:val="20"/>
                <w:szCs w:val="20"/>
              </w:rPr>
            </w:pPr>
            <w:r w:rsidRPr="007057DF">
              <w:rPr>
                <w:rFonts w:ascii="Arial" w:hAnsi="Arial" w:cs="Arial"/>
                <w:sz w:val="20"/>
                <w:szCs w:val="20"/>
              </w:rPr>
              <w:t>VASH Project-Based Voucher</w:t>
            </w:r>
          </w:p>
        </w:tc>
      </w:tr>
      <w:tr w:rsidR="007057DF" w:rsidRPr="00B67EB9" w14:paraId="368E8343" w14:textId="77777777" w:rsidTr="1372D0A8">
        <w:tc>
          <w:tcPr>
            <w:tcW w:w="2065" w:type="dxa"/>
          </w:tcPr>
          <w:p w14:paraId="32129EF3" w14:textId="7066987C"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Sandy </w:t>
            </w:r>
          </w:p>
        </w:tc>
        <w:tc>
          <w:tcPr>
            <w:tcW w:w="1513" w:type="dxa"/>
          </w:tcPr>
          <w:p w14:paraId="0F689810" w14:textId="5C9BF61E" w:rsidR="007057DF" w:rsidRPr="007057DF" w:rsidRDefault="007057DF" w:rsidP="007057DF">
            <w:pPr>
              <w:jc w:val="center"/>
              <w:rPr>
                <w:rFonts w:ascii="Arial" w:hAnsi="Arial" w:cs="Arial"/>
                <w:sz w:val="20"/>
                <w:szCs w:val="20"/>
              </w:rPr>
            </w:pPr>
            <w:r w:rsidRPr="007057DF">
              <w:rPr>
                <w:rFonts w:ascii="Arial" w:hAnsi="Arial" w:cs="Arial"/>
                <w:sz w:val="20"/>
                <w:szCs w:val="20"/>
              </w:rPr>
              <w:t>14</w:t>
            </w:r>
          </w:p>
        </w:tc>
        <w:tc>
          <w:tcPr>
            <w:tcW w:w="1700" w:type="dxa"/>
          </w:tcPr>
          <w:p w14:paraId="3A9E51BD" w14:textId="324C8FD8"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6B294C7" w14:textId="29B90069"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6C027D51" w14:textId="1D5FA369"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2551467A" w14:textId="77777777" w:rsidTr="1372D0A8">
        <w:tc>
          <w:tcPr>
            <w:tcW w:w="2065" w:type="dxa"/>
          </w:tcPr>
          <w:p w14:paraId="144E7E7B" w14:textId="2AF4C1A3"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Shaver Green </w:t>
            </w:r>
          </w:p>
        </w:tc>
        <w:tc>
          <w:tcPr>
            <w:tcW w:w="1513" w:type="dxa"/>
          </w:tcPr>
          <w:p w14:paraId="2256DFB2" w14:textId="663DC98B" w:rsidR="007057DF" w:rsidRPr="007057DF" w:rsidRDefault="007057DF" w:rsidP="007057DF">
            <w:pPr>
              <w:jc w:val="center"/>
              <w:rPr>
                <w:rFonts w:ascii="Arial" w:hAnsi="Arial" w:cs="Arial"/>
                <w:sz w:val="20"/>
                <w:szCs w:val="20"/>
              </w:rPr>
            </w:pPr>
            <w:r w:rsidRPr="007057DF">
              <w:rPr>
                <w:rFonts w:ascii="Arial" w:hAnsi="Arial" w:cs="Arial"/>
                <w:sz w:val="20"/>
                <w:szCs w:val="20"/>
              </w:rPr>
              <w:t>8</w:t>
            </w:r>
          </w:p>
        </w:tc>
        <w:tc>
          <w:tcPr>
            <w:tcW w:w="1700" w:type="dxa"/>
          </w:tcPr>
          <w:p w14:paraId="79D06D2D" w14:textId="3E37161A"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BF95C6B" w14:textId="39518593"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385B657D" w14:textId="790CBAB3"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4A553358" w14:textId="77777777" w:rsidTr="1372D0A8">
        <w:tc>
          <w:tcPr>
            <w:tcW w:w="2065" w:type="dxa"/>
          </w:tcPr>
          <w:p w14:paraId="3A097689" w14:textId="0AB555F9"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Madrona Studios </w:t>
            </w:r>
          </w:p>
        </w:tc>
        <w:tc>
          <w:tcPr>
            <w:tcW w:w="1513" w:type="dxa"/>
          </w:tcPr>
          <w:p w14:paraId="181532CC" w14:textId="6B69C1DE" w:rsidR="007057DF" w:rsidRPr="007057DF" w:rsidRDefault="007057DF" w:rsidP="007057DF">
            <w:pPr>
              <w:jc w:val="center"/>
              <w:rPr>
                <w:rFonts w:ascii="Arial" w:hAnsi="Arial" w:cs="Arial"/>
                <w:sz w:val="20"/>
                <w:szCs w:val="20"/>
              </w:rPr>
            </w:pPr>
            <w:r w:rsidRPr="007057DF">
              <w:rPr>
                <w:rFonts w:ascii="Arial" w:hAnsi="Arial" w:cs="Arial"/>
                <w:sz w:val="20"/>
                <w:szCs w:val="20"/>
              </w:rPr>
              <w:t>25</w:t>
            </w:r>
          </w:p>
        </w:tc>
        <w:tc>
          <w:tcPr>
            <w:tcW w:w="1700" w:type="dxa"/>
          </w:tcPr>
          <w:p w14:paraId="004A8B76" w14:textId="6257CBF8"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6D4EF0E" w14:textId="077E328B"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71E3C6F9" w14:textId="786350C5"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30FC6226" w14:textId="77777777" w:rsidTr="1372D0A8">
        <w:tc>
          <w:tcPr>
            <w:tcW w:w="2065" w:type="dxa"/>
          </w:tcPr>
          <w:p w14:paraId="519F366E" w14:textId="69AFD712"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Eastgate Station </w:t>
            </w:r>
            <w:proofErr w:type="spellStart"/>
            <w:r w:rsidRPr="007057DF">
              <w:rPr>
                <w:rFonts w:ascii="Arial" w:hAnsi="Arial" w:cs="Arial"/>
                <w:sz w:val="20"/>
                <w:szCs w:val="20"/>
              </w:rPr>
              <w:t>Apts</w:t>
            </w:r>
            <w:proofErr w:type="spellEnd"/>
            <w:r w:rsidRPr="007057DF">
              <w:rPr>
                <w:rFonts w:ascii="Arial" w:hAnsi="Arial" w:cs="Arial"/>
                <w:sz w:val="20"/>
                <w:szCs w:val="20"/>
              </w:rPr>
              <w:t xml:space="preserve"> </w:t>
            </w:r>
          </w:p>
        </w:tc>
        <w:tc>
          <w:tcPr>
            <w:tcW w:w="1513" w:type="dxa"/>
          </w:tcPr>
          <w:p w14:paraId="63F7F12D" w14:textId="533F62D3" w:rsidR="007057DF" w:rsidRPr="007057DF" w:rsidRDefault="007057DF" w:rsidP="007057DF">
            <w:pPr>
              <w:jc w:val="center"/>
              <w:rPr>
                <w:rFonts w:ascii="Arial" w:hAnsi="Arial" w:cs="Arial"/>
                <w:sz w:val="20"/>
                <w:szCs w:val="20"/>
              </w:rPr>
            </w:pPr>
            <w:r w:rsidRPr="007057DF">
              <w:rPr>
                <w:rFonts w:ascii="Arial" w:hAnsi="Arial" w:cs="Arial"/>
                <w:sz w:val="20"/>
                <w:szCs w:val="20"/>
              </w:rPr>
              <w:t>18</w:t>
            </w:r>
          </w:p>
        </w:tc>
        <w:tc>
          <w:tcPr>
            <w:tcW w:w="1700" w:type="dxa"/>
          </w:tcPr>
          <w:p w14:paraId="39EC35AC" w14:textId="5D38D1D8"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35D3D7A9" w14:textId="0F65C5AE"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B052F83" w14:textId="151E9D90"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2A74B5B5" w14:textId="77777777" w:rsidTr="1372D0A8">
        <w:tc>
          <w:tcPr>
            <w:tcW w:w="2065" w:type="dxa"/>
          </w:tcPr>
          <w:p w14:paraId="5D4E1010" w14:textId="19DAAE6D"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James Hawthorne </w:t>
            </w:r>
            <w:proofErr w:type="spellStart"/>
            <w:r w:rsidRPr="007057DF">
              <w:rPr>
                <w:rFonts w:ascii="Arial" w:hAnsi="Arial" w:cs="Arial"/>
                <w:sz w:val="20"/>
                <w:szCs w:val="20"/>
              </w:rPr>
              <w:t>Apts</w:t>
            </w:r>
            <w:proofErr w:type="spellEnd"/>
            <w:r w:rsidRPr="007057DF">
              <w:rPr>
                <w:rFonts w:ascii="Arial" w:hAnsi="Arial" w:cs="Arial"/>
                <w:sz w:val="20"/>
                <w:szCs w:val="20"/>
              </w:rPr>
              <w:t xml:space="preserve"> </w:t>
            </w:r>
          </w:p>
        </w:tc>
        <w:tc>
          <w:tcPr>
            <w:tcW w:w="1513" w:type="dxa"/>
          </w:tcPr>
          <w:p w14:paraId="16CB21DD" w14:textId="41BF1830" w:rsidR="007057DF" w:rsidRPr="007057DF" w:rsidRDefault="007057DF" w:rsidP="007057DF">
            <w:pPr>
              <w:jc w:val="center"/>
              <w:rPr>
                <w:rFonts w:ascii="Arial" w:hAnsi="Arial" w:cs="Arial"/>
                <w:sz w:val="20"/>
                <w:szCs w:val="20"/>
              </w:rPr>
            </w:pPr>
            <w:r w:rsidRPr="007057DF">
              <w:rPr>
                <w:rFonts w:ascii="Arial" w:hAnsi="Arial" w:cs="Arial"/>
                <w:sz w:val="20"/>
                <w:szCs w:val="20"/>
              </w:rPr>
              <w:t>9</w:t>
            </w:r>
          </w:p>
        </w:tc>
        <w:tc>
          <w:tcPr>
            <w:tcW w:w="1700" w:type="dxa"/>
          </w:tcPr>
          <w:p w14:paraId="09DECBEB" w14:textId="67D722C2"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341A56D" w14:textId="4E5D6D1E"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48742322" w14:textId="528F6ADD"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45F421B7" w14:textId="77777777" w:rsidTr="1372D0A8">
        <w:tc>
          <w:tcPr>
            <w:tcW w:w="2065" w:type="dxa"/>
          </w:tcPr>
          <w:p w14:paraId="5A6B98E0" w14:textId="756239C0"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Katherine Gray </w:t>
            </w:r>
          </w:p>
        </w:tc>
        <w:tc>
          <w:tcPr>
            <w:tcW w:w="1513" w:type="dxa"/>
          </w:tcPr>
          <w:p w14:paraId="6CD4A516" w14:textId="5B0FB39D" w:rsidR="007057DF" w:rsidRPr="007057DF" w:rsidRDefault="007057DF" w:rsidP="007057DF">
            <w:pPr>
              <w:jc w:val="center"/>
              <w:rPr>
                <w:rFonts w:ascii="Arial" w:hAnsi="Arial" w:cs="Arial"/>
                <w:sz w:val="20"/>
                <w:szCs w:val="20"/>
              </w:rPr>
            </w:pPr>
            <w:r w:rsidRPr="007057DF">
              <w:rPr>
                <w:rFonts w:ascii="Arial" w:hAnsi="Arial" w:cs="Arial"/>
                <w:sz w:val="20"/>
                <w:szCs w:val="20"/>
              </w:rPr>
              <w:t>45</w:t>
            </w:r>
          </w:p>
        </w:tc>
        <w:tc>
          <w:tcPr>
            <w:tcW w:w="1700" w:type="dxa"/>
          </w:tcPr>
          <w:p w14:paraId="34CE236C" w14:textId="435D5DC5"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331A566" w14:textId="712FE79F"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02A3189E" w14:textId="63037A0C"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6FB24EA0" w14:textId="77777777" w:rsidTr="1372D0A8">
        <w:tc>
          <w:tcPr>
            <w:tcW w:w="2065" w:type="dxa"/>
          </w:tcPr>
          <w:p w14:paraId="41BE4BCA" w14:textId="544E76C1"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Villa de </w:t>
            </w:r>
            <w:proofErr w:type="spellStart"/>
            <w:r w:rsidRPr="007057DF">
              <w:rPr>
                <w:rFonts w:ascii="Arial" w:hAnsi="Arial" w:cs="Arial"/>
                <w:sz w:val="20"/>
                <w:szCs w:val="20"/>
              </w:rPr>
              <w:t>Suenos</w:t>
            </w:r>
            <w:proofErr w:type="spellEnd"/>
            <w:r w:rsidRPr="007057DF">
              <w:rPr>
                <w:rFonts w:ascii="Arial" w:hAnsi="Arial" w:cs="Arial"/>
                <w:sz w:val="20"/>
                <w:szCs w:val="20"/>
              </w:rPr>
              <w:t xml:space="preserve"> </w:t>
            </w:r>
          </w:p>
        </w:tc>
        <w:tc>
          <w:tcPr>
            <w:tcW w:w="1513" w:type="dxa"/>
          </w:tcPr>
          <w:p w14:paraId="3C6E5ADA" w14:textId="046A877F" w:rsidR="007057DF" w:rsidRPr="007057DF" w:rsidRDefault="007057DF" w:rsidP="007057DF">
            <w:pPr>
              <w:jc w:val="center"/>
              <w:rPr>
                <w:rFonts w:ascii="Arial" w:hAnsi="Arial" w:cs="Arial"/>
                <w:sz w:val="20"/>
                <w:szCs w:val="20"/>
              </w:rPr>
            </w:pPr>
            <w:r w:rsidRPr="007057DF">
              <w:rPr>
                <w:rFonts w:ascii="Arial" w:hAnsi="Arial" w:cs="Arial"/>
                <w:sz w:val="20"/>
                <w:szCs w:val="20"/>
              </w:rPr>
              <w:t>10</w:t>
            </w:r>
          </w:p>
        </w:tc>
        <w:tc>
          <w:tcPr>
            <w:tcW w:w="1700" w:type="dxa"/>
          </w:tcPr>
          <w:p w14:paraId="70A02832" w14:textId="6FE31A9E"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B32FF8C" w14:textId="55D5A2CA"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7E828196" w14:textId="176E0F6E"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2A2396E7" w14:textId="77777777" w:rsidTr="1372D0A8">
        <w:tc>
          <w:tcPr>
            <w:tcW w:w="2065" w:type="dxa"/>
          </w:tcPr>
          <w:p w14:paraId="267F4923" w14:textId="612EBBA1"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Clifford Apartments </w:t>
            </w:r>
          </w:p>
        </w:tc>
        <w:tc>
          <w:tcPr>
            <w:tcW w:w="1513" w:type="dxa"/>
          </w:tcPr>
          <w:p w14:paraId="7C2584AD" w14:textId="05DCD77A" w:rsidR="007057DF" w:rsidRPr="007057DF" w:rsidRDefault="007057DF" w:rsidP="007057DF">
            <w:pPr>
              <w:jc w:val="center"/>
              <w:rPr>
                <w:rFonts w:ascii="Arial" w:hAnsi="Arial" w:cs="Arial"/>
                <w:sz w:val="20"/>
                <w:szCs w:val="20"/>
              </w:rPr>
            </w:pPr>
            <w:r w:rsidRPr="007057DF">
              <w:rPr>
                <w:rFonts w:ascii="Arial" w:hAnsi="Arial" w:cs="Arial"/>
                <w:sz w:val="20"/>
                <w:szCs w:val="20"/>
              </w:rPr>
              <w:t>15</w:t>
            </w:r>
          </w:p>
        </w:tc>
        <w:tc>
          <w:tcPr>
            <w:tcW w:w="1700" w:type="dxa"/>
          </w:tcPr>
          <w:p w14:paraId="465FCD32" w14:textId="7681073F"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44FC3D0" w14:textId="7FD30C1A"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6317FBCB" w14:textId="7452A61B"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651111A2" w14:textId="77777777" w:rsidTr="1372D0A8">
        <w:tc>
          <w:tcPr>
            <w:tcW w:w="2065" w:type="dxa"/>
          </w:tcPr>
          <w:p w14:paraId="3260F4EF" w14:textId="58E0F072"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Mayfield </w:t>
            </w:r>
          </w:p>
        </w:tc>
        <w:tc>
          <w:tcPr>
            <w:tcW w:w="1513" w:type="dxa"/>
          </w:tcPr>
          <w:p w14:paraId="4CA14692" w14:textId="0443099D" w:rsidR="007057DF" w:rsidRPr="007057DF" w:rsidRDefault="007057DF" w:rsidP="007057DF">
            <w:pPr>
              <w:jc w:val="center"/>
              <w:rPr>
                <w:rFonts w:ascii="Arial" w:hAnsi="Arial" w:cs="Arial"/>
                <w:sz w:val="20"/>
                <w:szCs w:val="20"/>
              </w:rPr>
            </w:pPr>
            <w:r w:rsidRPr="007057DF">
              <w:rPr>
                <w:rFonts w:ascii="Arial" w:hAnsi="Arial" w:cs="Arial"/>
                <w:sz w:val="20"/>
                <w:szCs w:val="20"/>
              </w:rPr>
              <w:t>15</w:t>
            </w:r>
          </w:p>
        </w:tc>
        <w:tc>
          <w:tcPr>
            <w:tcW w:w="1700" w:type="dxa"/>
          </w:tcPr>
          <w:p w14:paraId="621D2F65" w14:textId="4EFFF2CC"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14B02629" w14:textId="5E8430CA"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44B4BF06" w14:textId="21BB4E06"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19BE5FE7" w14:textId="77777777" w:rsidTr="1372D0A8">
        <w:tc>
          <w:tcPr>
            <w:tcW w:w="2065" w:type="dxa"/>
          </w:tcPr>
          <w:p w14:paraId="5ADE667E" w14:textId="487520E7"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Rockwood Building </w:t>
            </w:r>
          </w:p>
        </w:tc>
        <w:tc>
          <w:tcPr>
            <w:tcW w:w="1513" w:type="dxa"/>
          </w:tcPr>
          <w:p w14:paraId="210EC62B" w14:textId="1AD4788C" w:rsidR="007057DF" w:rsidRPr="007057DF" w:rsidRDefault="007057DF" w:rsidP="007057DF">
            <w:pPr>
              <w:jc w:val="center"/>
              <w:rPr>
                <w:rFonts w:ascii="Arial" w:hAnsi="Arial" w:cs="Arial"/>
                <w:sz w:val="20"/>
                <w:szCs w:val="20"/>
              </w:rPr>
            </w:pPr>
            <w:r w:rsidRPr="007057DF">
              <w:rPr>
                <w:rFonts w:ascii="Arial" w:hAnsi="Arial" w:cs="Arial"/>
                <w:sz w:val="20"/>
                <w:szCs w:val="20"/>
              </w:rPr>
              <w:t>14</w:t>
            </w:r>
          </w:p>
        </w:tc>
        <w:tc>
          <w:tcPr>
            <w:tcW w:w="1700" w:type="dxa"/>
          </w:tcPr>
          <w:p w14:paraId="4ED523A8" w14:textId="4C126023"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1C5BB2C" w14:textId="10508C3A"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79AA6A56" w14:textId="29AD0B88"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227847EF" w14:textId="77777777" w:rsidTr="1372D0A8">
        <w:tc>
          <w:tcPr>
            <w:tcW w:w="2065" w:type="dxa"/>
          </w:tcPr>
          <w:p w14:paraId="3771E1BB" w14:textId="507C0F70"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Briarwood East </w:t>
            </w:r>
            <w:proofErr w:type="spellStart"/>
            <w:r w:rsidRPr="007057DF">
              <w:rPr>
                <w:rFonts w:ascii="Arial" w:hAnsi="Arial" w:cs="Arial"/>
                <w:sz w:val="20"/>
                <w:szCs w:val="20"/>
              </w:rPr>
              <w:t>Apts</w:t>
            </w:r>
            <w:proofErr w:type="spellEnd"/>
            <w:r w:rsidRPr="007057DF">
              <w:rPr>
                <w:rFonts w:ascii="Arial" w:hAnsi="Arial" w:cs="Arial"/>
                <w:sz w:val="20"/>
                <w:szCs w:val="20"/>
              </w:rPr>
              <w:t xml:space="preserve"> </w:t>
            </w:r>
          </w:p>
        </w:tc>
        <w:tc>
          <w:tcPr>
            <w:tcW w:w="1513" w:type="dxa"/>
          </w:tcPr>
          <w:p w14:paraId="26EDA158" w14:textId="64214249" w:rsidR="007057DF" w:rsidRPr="007057DF" w:rsidRDefault="007057DF" w:rsidP="007057DF">
            <w:pPr>
              <w:jc w:val="center"/>
              <w:rPr>
                <w:rFonts w:ascii="Arial" w:hAnsi="Arial" w:cs="Arial"/>
                <w:sz w:val="20"/>
                <w:szCs w:val="20"/>
              </w:rPr>
            </w:pPr>
            <w:r w:rsidRPr="007057DF">
              <w:rPr>
                <w:rFonts w:ascii="Arial" w:hAnsi="Arial" w:cs="Arial"/>
                <w:sz w:val="20"/>
                <w:szCs w:val="20"/>
              </w:rPr>
              <w:t>9</w:t>
            </w:r>
          </w:p>
        </w:tc>
        <w:tc>
          <w:tcPr>
            <w:tcW w:w="1700" w:type="dxa"/>
          </w:tcPr>
          <w:p w14:paraId="055381B7" w14:textId="77FF0B5C"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FA40DAA" w14:textId="7D20548C"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03AD17D7" w14:textId="6EA02197"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5515CFC7" w14:textId="77777777" w:rsidTr="1372D0A8">
        <w:tc>
          <w:tcPr>
            <w:tcW w:w="2065" w:type="dxa"/>
          </w:tcPr>
          <w:p w14:paraId="7B6C5178" w14:textId="42692D81"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Los Jardines </w:t>
            </w:r>
            <w:proofErr w:type="spellStart"/>
            <w:r w:rsidRPr="007057DF">
              <w:rPr>
                <w:rFonts w:ascii="Arial" w:hAnsi="Arial" w:cs="Arial"/>
                <w:sz w:val="20"/>
                <w:szCs w:val="20"/>
              </w:rPr>
              <w:t>Apts</w:t>
            </w:r>
            <w:proofErr w:type="spellEnd"/>
          </w:p>
        </w:tc>
        <w:tc>
          <w:tcPr>
            <w:tcW w:w="1513" w:type="dxa"/>
          </w:tcPr>
          <w:p w14:paraId="057E6AE6" w14:textId="6AF8E9E5" w:rsidR="007057DF" w:rsidRPr="007057DF" w:rsidRDefault="007057DF" w:rsidP="007057DF">
            <w:pPr>
              <w:jc w:val="center"/>
              <w:rPr>
                <w:rFonts w:ascii="Arial" w:hAnsi="Arial" w:cs="Arial"/>
                <w:sz w:val="20"/>
                <w:szCs w:val="20"/>
              </w:rPr>
            </w:pPr>
            <w:r w:rsidRPr="007057DF">
              <w:rPr>
                <w:rFonts w:ascii="Arial" w:hAnsi="Arial" w:cs="Arial"/>
                <w:sz w:val="20"/>
                <w:szCs w:val="20"/>
              </w:rPr>
              <w:t>10</w:t>
            </w:r>
          </w:p>
        </w:tc>
        <w:tc>
          <w:tcPr>
            <w:tcW w:w="1700" w:type="dxa"/>
          </w:tcPr>
          <w:p w14:paraId="5DD7A83C" w14:textId="0E63B0CD"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355DE5DB" w14:textId="5C588A00"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6E47D726" w14:textId="10359F1C"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158F7329" w14:textId="77777777" w:rsidTr="1372D0A8">
        <w:tc>
          <w:tcPr>
            <w:tcW w:w="2065" w:type="dxa"/>
          </w:tcPr>
          <w:p w14:paraId="40D0F29D" w14:textId="58038454"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Grays Landing </w:t>
            </w:r>
            <w:proofErr w:type="spellStart"/>
            <w:r w:rsidRPr="007057DF">
              <w:rPr>
                <w:rFonts w:ascii="Arial" w:hAnsi="Arial" w:cs="Arial"/>
                <w:sz w:val="20"/>
                <w:szCs w:val="20"/>
              </w:rPr>
              <w:t>Apts</w:t>
            </w:r>
            <w:proofErr w:type="spellEnd"/>
            <w:r w:rsidRPr="007057DF">
              <w:rPr>
                <w:rFonts w:ascii="Arial" w:hAnsi="Arial" w:cs="Arial"/>
                <w:sz w:val="20"/>
                <w:szCs w:val="20"/>
              </w:rPr>
              <w:t xml:space="preserve"> </w:t>
            </w:r>
          </w:p>
        </w:tc>
        <w:tc>
          <w:tcPr>
            <w:tcW w:w="1513" w:type="dxa"/>
          </w:tcPr>
          <w:p w14:paraId="2AF84B66" w14:textId="6A31EE4D" w:rsidR="007057DF" w:rsidRPr="007057DF" w:rsidRDefault="007057DF" w:rsidP="007057DF">
            <w:pPr>
              <w:jc w:val="center"/>
              <w:rPr>
                <w:rFonts w:ascii="Arial" w:hAnsi="Arial" w:cs="Arial"/>
                <w:sz w:val="20"/>
                <w:szCs w:val="20"/>
              </w:rPr>
            </w:pPr>
            <w:r w:rsidRPr="007057DF">
              <w:rPr>
                <w:rFonts w:ascii="Arial" w:hAnsi="Arial" w:cs="Arial"/>
                <w:sz w:val="20"/>
                <w:szCs w:val="20"/>
              </w:rPr>
              <w:t>42</w:t>
            </w:r>
          </w:p>
        </w:tc>
        <w:tc>
          <w:tcPr>
            <w:tcW w:w="1700" w:type="dxa"/>
          </w:tcPr>
          <w:p w14:paraId="12716425" w14:textId="21825D00"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231B9BFC" w14:textId="4BB307AD"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753BE364" w14:textId="7425B562"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63C09591" w14:textId="77777777" w:rsidTr="1372D0A8">
        <w:tc>
          <w:tcPr>
            <w:tcW w:w="2065" w:type="dxa"/>
          </w:tcPr>
          <w:p w14:paraId="3B419AE0" w14:textId="19F87BE3"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Kah San </w:t>
            </w:r>
            <w:proofErr w:type="spellStart"/>
            <w:r w:rsidRPr="007057DF">
              <w:rPr>
                <w:rFonts w:ascii="Arial" w:hAnsi="Arial" w:cs="Arial"/>
                <w:sz w:val="20"/>
                <w:szCs w:val="20"/>
              </w:rPr>
              <w:t>Chako</w:t>
            </w:r>
            <w:proofErr w:type="spellEnd"/>
            <w:r w:rsidRPr="007057DF">
              <w:rPr>
                <w:rFonts w:ascii="Arial" w:hAnsi="Arial" w:cs="Arial"/>
                <w:sz w:val="20"/>
                <w:szCs w:val="20"/>
              </w:rPr>
              <w:t xml:space="preserve"> Haws</w:t>
            </w:r>
          </w:p>
        </w:tc>
        <w:tc>
          <w:tcPr>
            <w:tcW w:w="1513" w:type="dxa"/>
          </w:tcPr>
          <w:p w14:paraId="5EDF58F1" w14:textId="188FE068" w:rsidR="007057DF" w:rsidRPr="007057DF" w:rsidRDefault="007057DF" w:rsidP="007057DF">
            <w:pPr>
              <w:jc w:val="center"/>
              <w:rPr>
                <w:rFonts w:ascii="Arial" w:hAnsi="Arial" w:cs="Arial"/>
                <w:sz w:val="20"/>
                <w:szCs w:val="20"/>
              </w:rPr>
            </w:pPr>
            <w:r w:rsidRPr="007057DF">
              <w:rPr>
                <w:rFonts w:ascii="Arial" w:hAnsi="Arial" w:cs="Arial"/>
                <w:sz w:val="20"/>
                <w:szCs w:val="20"/>
              </w:rPr>
              <w:t>9</w:t>
            </w:r>
          </w:p>
        </w:tc>
        <w:tc>
          <w:tcPr>
            <w:tcW w:w="1700" w:type="dxa"/>
          </w:tcPr>
          <w:p w14:paraId="39640006" w14:textId="21368924"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C61C44A" w14:textId="2E3A6458"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5DB42A1D" w14:textId="65AC63FD"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3AF4EA0C" w14:textId="77777777" w:rsidTr="1372D0A8">
        <w:tc>
          <w:tcPr>
            <w:tcW w:w="2065" w:type="dxa"/>
          </w:tcPr>
          <w:p w14:paraId="6E36BF41" w14:textId="6CB5601F" w:rsidR="007057DF" w:rsidRPr="007057DF" w:rsidRDefault="007057DF" w:rsidP="007057DF">
            <w:pPr>
              <w:jc w:val="center"/>
              <w:rPr>
                <w:rFonts w:ascii="Arial" w:hAnsi="Arial" w:cs="Arial"/>
                <w:sz w:val="20"/>
                <w:szCs w:val="20"/>
              </w:rPr>
            </w:pPr>
            <w:r w:rsidRPr="007057DF">
              <w:rPr>
                <w:rFonts w:ascii="Arial" w:hAnsi="Arial" w:cs="Arial"/>
                <w:sz w:val="20"/>
                <w:szCs w:val="20"/>
              </w:rPr>
              <w:t>Carolyn Gardens</w:t>
            </w:r>
          </w:p>
        </w:tc>
        <w:tc>
          <w:tcPr>
            <w:tcW w:w="1513" w:type="dxa"/>
          </w:tcPr>
          <w:p w14:paraId="455409D0" w14:textId="62A0C6DA" w:rsidR="007057DF" w:rsidRPr="007057DF" w:rsidRDefault="007057DF" w:rsidP="007057DF">
            <w:pPr>
              <w:jc w:val="center"/>
              <w:rPr>
                <w:rFonts w:ascii="Arial" w:hAnsi="Arial" w:cs="Arial"/>
                <w:sz w:val="20"/>
                <w:szCs w:val="20"/>
              </w:rPr>
            </w:pPr>
            <w:r w:rsidRPr="007057DF">
              <w:rPr>
                <w:rFonts w:ascii="Arial" w:hAnsi="Arial" w:cs="Arial"/>
                <w:sz w:val="20"/>
                <w:szCs w:val="20"/>
              </w:rPr>
              <w:t>12</w:t>
            </w:r>
          </w:p>
        </w:tc>
        <w:tc>
          <w:tcPr>
            <w:tcW w:w="1700" w:type="dxa"/>
          </w:tcPr>
          <w:p w14:paraId="44094B4D" w14:textId="4437F023"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339AA18A" w14:textId="11285E69"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4E33F96F" w14:textId="2184D6A0"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07CF66AD" w14:textId="77777777" w:rsidTr="1372D0A8">
        <w:tc>
          <w:tcPr>
            <w:tcW w:w="2065" w:type="dxa"/>
          </w:tcPr>
          <w:p w14:paraId="60C39637" w14:textId="053568FF" w:rsidR="007057DF" w:rsidRPr="007057DF" w:rsidRDefault="007057DF" w:rsidP="007057DF">
            <w:pPr>
              <w:jc w:val="center"/>
              <w:rPr>
                <w:rFonts w:ascii="Arial" w:hAnsi="Arial" w:cs="Arial"/>
                <w:sz w:val="20"/>
                <w:szCs w:val="20"/>
              </w:rPr>
            </w:pPr>
            <w:r w:rsidRPr="007057DF">
              <w:rPr>
                <w:rFonts w:ascii="Arial" w:hAnsi="Arial" w:cs="Arial"/>
                <w:sz w:val="20"/>
                <w:szCs w:val="20"/>
              </w:rPr>
              <w:t>Otesha Place</w:t>
            </w:r>
          </w:p>
        </w:tc>
        <w:tc>
          <w:tcPr>
            <w:tcW w:w="1513" w:type="dxa"/>
          </w:tcPr>
          <w:p w14:paraId="4A669D3D" w14:textId="4CF98790" w:rsidR="007057DF" w:rsidRPr="007057DF" w:rsidRDefault="007057DF" w:rsidP="007057DF">
            <w:pPr>
              <w:jc w:val="center"/>
              <w:rPr>
                <w:rFonts w:ascii="Arial" w:hAnsi="Arial" w:cs="Arial"/>
                <w:sz w:val="20"/>
                <w:szCs w:val="20"/>
              </w:rPr>
            </w:pPr>
            <w:r w:rsidRPr="007057DF">
              <w:rPr>
                <w:rFonts w:ascii="Arial" w:hAnsi="Arial" w:cs="Arial"/>
                <w:sz w:val="20"/>
                <w:szCs w:val="20"/>
              </w:rPr>
              <w:t>10</w:t>
            </w:r>
          </w:p>
        </w:tc>
        <w:tc>
          <w:tcPr>
            <w:tcW w:w="1700" w:type="dxa"/>
          </w:tcPr>
          <w:p w14:paraId="5DAAFE28" w14:textId="31044230"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3E52BF0" w14:textId="54BA9ED6"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09D33CC7" w14:textId="002A7951"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C787F93" w14:textId="77777777" w:rsidTr="1372D0A8">
        <w:tc>
          <w:tcPr>
            <w:tcW w:w="2065" w:type="dxa"/>
          </w:tcPr>
          <w:p w14:paraId="3AA2C028" w14:textId="6D09A91E" w:rsidR="007057DF" w:rsidRPr="007057DF" w:rsidRDefault="007057DF" w:rsidP="007057DF">
            <w:pPr>
              <w:jc w:val="center"/>
              <w:rPr>
                <w:rFonts w:ascii="Arial" w:hAnsi="Arial" w:cs="Arial"/>
                <w:sz w:val="20"/>
                <w:szCs w:val="20"/>
              </w:rPr>
            </w:pPr>
            <w:r w:rsidRPr="007057DF">
              <w:rPr>
                <w:rFonts w:ascii="Arial" w:hAnsi="Arial" w:cs="Arial"/>
                <w:sz w:val="20"/>
                <w:szCs w:val="20"/>
              </w:rPr>
              <w:t>Allen Fremont Plaza</w:t>
            </w:r>
          </w:p>
        </w:tc>
        <w:tc>
          <w:tcPr>
            <w:tcW w:w="1513" w:type="dxa"/>
          </w:tcPr>
          <w:p w14:paraId="10B2990C" w14:textId="1BD28E82" w:rsidR="007057DF" w:rsidRPr="007057DF" w:rsidRDefault="007057DF" w:rsidP="007057DF">
            <w:pPr>
              <w:jc w:val="center"/>
              <w:rPr>
                <w:rFonts w:ascii="Arial" w:hAnsi="Arial" w:cs="Arial"/>
                <w:sz w:val="20"/>
                <w:szCs w:val="20"/>
              </w:rPr>
            </w:pPr>
            <w:r w:rsidRPr="007057DF">
              <w:rPr>
                <w:rFonts w:ascii="Arial" w:hAnsi="Arial" w:cs="Arial"/>
                <w:sz w:val="20"/>
                <w:szCs w:val="20"/>
              </w:rPr>
              <w:t>30</w:t>
            </w:r>
          </w:p>
        </w:tc>
        <w:tc>
          <w:tcPr>
            <w:tcW w:w="1700" w:type="dxa"/>
          </w:tcPr>
          <w:p w14:paraId="2EA62505" w14:textId="0B6BEC41"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36E70B7B" w14:textId="166C5688"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58B03F48" w14:textId="787CCCF3"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055CEF3B" w14:textId="77777777" w:rsidTr="1372D0A8">
        <w:tc>
          <w:tcPr>
            <w:tcW w:w="2065" w:type="dxa"/>
          </w:tcPr>
          <w:p w14:paraId="35C3231D" w14:textId="26A9E3BA" w:rsidR="007057DF" w:rsidRPr="007057DF" w:rsidRDefault="007057DF" w:rsidP="007057DF">
            <w:pPr>
              <w:jc w:val="center"/>
              <w:rPr>
                <w:rFonts w:ascii="Arial" w:hAnsi="Arial" w:cs="Arial"/>
                <w:sz w:val="20"/>
                <w:szCs w:val="20"/>
              </w:rPr>
            </w:pPr>
            <w:r w:rsidRPr="007057DF">
              <w:rPr>
                <w:rFonts w:ascii="Arial" w:hAnsi="Arial" w:cs="Arial"/>
                <w:sz w:val="20"/>
                <w:szCs w:val="20"/>
              </w:rPr>
              <w:t>McCuller Crossing</w:t>
            </w:r>
          </w:p>
        </w:tc>
        <w:tc>
          <w:tcPr>
            <w:tcW w:w="1513" w:type="dxa"/>
          </w:tcPr>
          <w:p w14:paraId="1A26DAFE" w14:textId="77B1D9FB" w:rsidR="007057DF" w:rsidRPr="007057DF" w:rsidRDefault="007057DF" w:rsidP="007057DF">
            <w:pPr>
              <w:jc w:val="center"/>
              <w:rPr>
                <w:rFonts w:ascii="Arial" w:hAnsi="Arial" w:cs="Arial"/>
                <w:sz w:val="20"/>
                <w:szCs w:val="20"/>
              </w:rPr>
            </w:pPr>
            <w:r w:rsidRPr="007057DF">
              <w:rPr>
                <w:rFonts w:ascii="Arial" w:hAnsi="Arial" w:cs="Arial"/>
                <w:sz w:val="20"/>
                <w:szCs w:val="20"/>
              </w:rPr>
              <w:t>17</w:t>
            </w:r>
          </w:p>
        </w:tc>
        <w:tc>
          <w:tcPr>
            <w:tcW w:w="1700" w:type="dxa"/>
          </w:tcPr>
          <w:p w14:paraId="5FABF260" w14:textId="465331A9"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27E3E3D" w14:textId="55404A44"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2026A38C" w14:textId="66CF6CC7"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258EC092" w14:textId="77777777" w:rsidTr="1372D0A8">
        <w:tc>
          <w:tcPr>
            <w:tcW w:w="2065" w:type="dxa"/>
          </w:tcPr>
          <w:p w14:paraId="63C40CD2" w14:textId="5E922BE9" w:rsidR="007057DF" w:rsidRPr="007057DF" w:rsidRDefault="007057DF" w:rsidP="007057DF">
            <w:pPr>
              <w:jc w:val="center"/>
              <w:rPr>
                <w:rFonts w:ascii="Arial" w:hAnsi="Arial" w:cs="Arial"/>
                <w:sz w:val="20"/>
                <w:szCs w:val="20"/>
              </w:rPr>
            </w:pPr>
            <w:r w:rsidRPr="007057DF">
              <w:rPr>
                <w:rFonts w:ascii="Arial" w:hAnsi="Arial" w:cs="Arial"/>
                <w:sz w:val="20"/>
                <w:szCs w:val="20"/>
              </w:rPr>
              <w:t>St. Francis Park</w:t>
            </w:r>
          </w:p>
        </w:tc>
        <w:tc>
          <w:tcPr>
            <w:tcW w:w="1513" w:type="dxa"/>
          </w:tcPr>
          <w:p w14:paraId="732CCE6B" w14:textId="7D045A55" w:rsidR="007057DF" w:rsidRPr="007057DF" w:rsidRDefault="007057DF" w:rsidP="007057DF">
            <w:pPr>
              <w:jc w:val="center"/>
              <w:rPr>
                <w:rFonts w:ascii="Arial" w:hAnsi="Arial" w:cs="Arial"/>
                <w:sz w:val="20"/>
                <w:szCs w:val="20"/>
              </w:rPr>
            </w:pPr>
            <w:r w:rsidRPr="007057DF">
              <w:rPr>
                <w:rFonts w:ascii="Arial" w:hAnsi="Arial" w:cs="Arial"/>
                <w:sz w:val="20"/>
                <w:szCs w:val="20"/>
              </w:rPr>
              <w:t>9</w:t>
            </w:r>
          </w:p>
        </w:tc>
        <w:tc>
          <w:tcPr>
            <w:tcW w:w="1700" w:type="dxa"/>
          </w:tcPr>
          <w:p w14:paraId="18F7E1EC" w14:textId="00A4F525"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78A2E8BB" w14:textId="1E6DE8A6"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CC75183" w14:textId="3E8D091A"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B1303E" w:rsidRPr="00B67EB9" w14:paraId="18F41906" w14:textId="77777777" w:rsidTr="1372D0A8">
        <w:tc>
          <w:tcPr>
            <w:tcW w:w="2065" w:type="dxa"/>
          </w:tcPr>
          <w:p w14:paraId="707E5A6E" w14:textId="28AB8594" w:rsidR="00B1303E" w:rsidRPr="007057DF" w:rsidRDefault="00B1303E" w:rsidP="00B1303E">
            <w:pPr>
              <w:jc w:val="center"/>
              <w:rPr>
                <w:rFonts w:ascii="Arial" w:hAnsi="Arial" w:cs="Arial"/>
                <w:sz w:val="20"/>
                <w:szCs w:val="20"/>
              </w:rPr>
            </w:pPr>
            <w:r w:rsidRPr="007057DF">
              <w:rPr>
                <w:rFonts w:ascii="Arial" w:hAnsi="Arial" w:cs="Arial"/>
                <w:sz w:val="20"/>
                <w:szCs w:val="20"/>
              </w:rPr>
              <w:t>St. Francis Park VASH</w:t>
            </w:r>
          </w:p>
        </w:tc>
        <w:tc>
          <w:tcPr>
            <w:tcW w:w="1513" w:type="dxa"/>
          </w:tcPr>
          <w:p w14:paraId="3A603369" w14:textId="2B0A5B4D" w:rsidR="00B1303E" w:rsidRPr="007057DF" w:rsidRDefault="00B1303E" w:rsidP="00B1303E">
            <w:pPr>
              <w:jc w:val="center"/>
              <w:rPr>
                <w:rFonts w:ascii="Arial" w:hAnsi="Arial" w:cs="Arial"/>
                <w:sz w:val="20"/>
                <w:szCs w:val="20"/>
              </w:rPr>
            </w:pPr>
            <w:r w:rsidRPr="007057DF">
              <w:rPr>
                <w:rFonts w:ascii="Arial" w:hAnsi="Arial" w:cs="Arial"/>
                <w:sz w:val="20"/>
                <w:szCs w:val="20"/>
              </w:rPr>
              <w:t>9</w:t>
            </w:r>
          </w:p>
        </w:tc>
        <w:tc>
          <w:tcPr>
            <w:tcW w:w="1700" w:type="dxa"/>
          </w:tcPr>
          <w:p w14:paraId="17A109F4" w14:textId="535D2A43"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1807A212" w14:textId="7982E8E4" w:rsidR="00B1303E" w:rsidRPr="007057DF" w:rsidRDefault="00B1303E" w:rsidP="00B1303E">
            <w:pPr>
              <w:jc w:val="center"/>
              <w:rPr>
                <w:rFonts w:ascii="Arial" w:hAnsi="Arial" w:cs="Arial"/>
                <w:sz w:val="20"/>
                <w:szCs w:val="20"/>
              </w:rPr>
            </w:pPr>
            <w:r w:rsidRPr="007057DF">
              <w:rPr>
                <w:rFonts w:ascii="Arial" w:hAnsi="Arial" w:cs="Arial"/>
                <w:sz w:val="20"/>
                <w:szCs w:val="20"/>
              </w:rPr>
              <w:t>No</w:t>
            </w:r>
          </w:p>
        </w:tc>
        <w:tc>
          <w:tcPr>
            <w:tcW w:w="4233" w:type="dxa"/>
            <w:vAlign w:val="center"/>
          </w:tcPr>
          <w:p w14:paraId="77E14A80" w14:textId="4FAC5262" w:rsidR="00B1303E" w:rsidRPr="007057DF" w:rsidRDefault="00F60FDF" w:rsidP="00B1303E">
            <w:pPr>
              <w:jc w:val="center"/>
              <w:rPr>
                <w:rFonts w:ascii="Arial" w:hAnsi="Arial" w:cs="Arial"/>
                <w:sz w:val="20"/>
                <w:szCs w:val="20"/>
              </w:rPr>
            </w:pPr>
            <w:r w:rsidRPr="007057DF">
              <w:rPr>
                <w:rFonts w:ascii="Arial" w:hAnsi="Arial" w:cs="Arial"/>
                <w:sz w:val="20"/>
                <w:szCs w:val="20"/>
              </w:rPr>
              <w:t>VASH Project-Based Voucher</w:t>
            </w:r>
          </w:p>
        </w:tc>
      </w:tr>
      <w:tr w:rsidR="007057DF" w:rsidRPr="00B67EB9" w14:paraId="758AC0C7" w14:textId="77777777" w:rsidTr="1372D0A8">
        <w:tc>
          <w:tcPr>
            <w:tcW w:w="2065" w:type="dxa"/>
          </w:tcPr>
          <w:p w14:paraId="6770ACDB" w14:textId="573042E0"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Victoria Inn </w:t>
            </w:r>
          </w:p>
        </w:tc>
        <w:tc>
          <w:tcPr>
            <w:tcW w:w="1513" w:type="dxa"/>
          </w:tcPr>
          <w:p w14:paraId="68A437CE" w14:textId="475D6C85" w:rsidR="007057DF" w:rsidRPr="007057DF" w:rsidRDefault="007057DF" w:rsidP="007057DF">
            <w:pPr>
              <w:jc w:val="center"/>
              <w:rPr>
                <w:rFonts w:ascii="Arial" w:hAnsi="Arial" w:cs="Arial"/>
                <w:sz w:val="20"/>
                <w:szCs w:val="20"/>
              </w:rPr>
            </w:pPr>
            <w:r w:rsidRPr="007057DF">
              <w:rPr>
                <w:rFonts w:ascii="Arial" w:hAnsi="Arial" w:cs="Arial"/>
                <w:sz w:val="20"/>
                <w:szCs w:val="20"/>
              </w:rPr>
              <w:t>15</w:t>
            </w:r>
          </w:p>
        </w:tc>
        <w:tc>
          <w:tcPr>
            <w:tcW w:w="1700" w:type="dxa"/>
          </w:tcPr>
          <w:p w14:paraId="7EFDC967" w14:textId="382B316C"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9246003" w14:textId="2E2D62B3"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33844D00" w14:textId="31BE7CD4"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77B4162" w14:textId="77777777" w:rsidTr="1372D0A8">
        <w:tc>
          <w:tcPr>
            <w:tcW w:w="2065" w:type="dxa"/>
          </w:tcPr>
          <w:p w14:paraId="671292F1" w14:textId="7182697B" w:rsidR="007057DF" w:rsidRPr="007057DF" w:rsidRDefault="007057DF" w:rsidP="007057DF">
            <w:pPr>
              <w:jc w:val="center"/>
              <w:rPr>
                <w:rFonts w:ascii="Arial" w:hAnsi="Arial" w:cs="Arial"/>
                <w:sz w:val="20"/>
                <w:szCs w:val="20"/>
              </w:rPr>
            </w:pPr>
            <w:r w:rsidRPr="007057DF">
              <w:rPr>
                <w:rFonts w:ascii="Arial" w:hAnsi="Arial" w:cs="Arial"/>
                <w:sz w:val="20"/>
                <w:szCs w:val="20"/>
              </w:rPr>
              <w:t>Center Village</w:t>
            </w:r>
          </w:p>
        </w:tc>
        <w:tc>
          <w:tcPr>
            <w:tcW w:w="1513" w:type="dxa"/>
          </w:tcPr>
          <w:p w14:paraId="4E9C231B" w14:textId="6618F219" w:rsidR="007057DF" w:rsidRPr="007057DF" w:rsidRDefault="007057DF" w:rsidP="007057DF">
            <w:pPr>
              <w:jc w:val="center"/>
              <w:rPr>
                <w:rFonts w:ascii="Arial" w:hAnsi="Arial" w:cs="Arial"/>
                <w:sz w:val="20"/>
                <w:szCs w:val="20"/>
              </w:rPr>
            </w:pPr>
            <w:r w:rsidRPr="007057DF">
              <w:rPr>
                <w:rFonts w:ascii="Arial" w:hAnsi="Arial" w:cs="Arial"/>
                <w:sz w:val="20"/>
                <w:szCs w:val="20"/>
              </w:rPr>
              <w:t>16</w:t>
            </w:r>
          </w:p>
        </w:tc>
        <w:tc>
          <w:tcPr>
            <w:tcW w:w="1700" w:type="dxa"/>
          </w:tcPr>
          <w:p w14:paraId="56FBB0CD" w14:textId="6C13BC72"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10BA9B31" w14:textId="1E3027D9"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61E05DCC" w14:textId="73C7A981"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67943D9D" w14:textId="77777777" w:rsidTr="1372D0A8">
        <w:tc>
          <w:tcPr>
            <w:tcW w:w="2065" w:type="dxa"/>
          </w:tcPr>
          <w:p w14:paraId="4E884A7B" w14:textId="33159948" w:rsidR="007057DF" w:rsidRPr="007057DF" w:rsidRDefault="007057DF" w:rsidP="007057DF">
            <w:pPr>
              <w:jc w:val="center"/>
              <w:rPr>
                <w:rFonts w:ascii="Arial" w:hAnsi="Arial" w:cs="Arial"/>
                <w:sz w:val="20"/>
                <w:szCs w:val="20"/>
              </w:rPr>
            </w:pPr>
            <w:r w:rsidRPr="007057DF">
              <w:rPr>
                <w:rFonts w:ascii="Arial" w:hAnsi="Arial" w:cs="Arial"/>
                <w:sz w:val="20"/>
                <w:szCs w:val="20"/>
              </w:rPr>
              <w:t>Villa de Mariposas</w:t>
            </w:r>
          </w:p>
        </w:tc>
        <w:tc>
          <w:tcPr>
            <w:tcW w:w="1513" w:type="dxa"/>
          </w:tcPr>
          <w:p w14:paraId="5D9E3084" w14:textId="660C835E" w:rsidR="007057DF" w:rsidRPr="007057DF" w:rsidRDefault="007057DF" w:rsidP="007057DF">
            <w:pPr>
              <w:jc w:val="center"/>
              <w:rPr>
                <w:rFonts w:ascii="Arial" w:hAnsi="Arial" w:cs="Arial"/>
                <w:sz w:val="20"/>
                <w:szCs w:val="20"/>
              </w:rPr>
            </w:pPr>
            <w:r w:rsidRPr="007057DF">
              <w:rPr>
                <w:rFonts w:ascii="Arial" w:hAnsi="Arial" w:cs="Arial"/>
                <w:sz w:val="20"/>
                <w:szCs w:val="20"/>
              </w:rPr>
              <w:t>8</w:t>
            </w:r>
          </w:p>
        </w:tc>
        <w:tc>
          <w:tcPr>
            <w:tcW w:w="1700" w:type="dxa"/>
          </w:tcPr>
          <w:p w14:paraId="18B81E02" w14:textId="4C3154CE"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A63F556" w14:textId="387579DD"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7C7D071" w14:textId="4DBEA78F"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2E7BBE4A" w14:textId="77777777" w:rsidTr="1372D0A8">
        <w:tc>
          <w:tcPr>
            <w:tcW w:w="2065" w:type="dxa"/>
          </w:tcPr>
          <w:p w14:paraId="3D0CA393" w14:textId="5EA633E6" w:rsidR="007057DF" w:rsidRPr="007057DF" w:rsidRDefault="007057DF" w:rsidP="007057DF">
            <w:pPr>
              <w:jc w:val="center"/>
              <w:rPr>
                <w:rFonts w:ascii="Arial" w:hAnsi="Arial" w:cs="Arial"/>
                <w:sz w:val="20"/>
                <w:szCs w:val="20"/>
              </w:rPr>
            </w:pPr>
            <w:r w:rsidRPr="007057DF">
              <w:rPr>
                <w:rFonts w:ascii="Arial" w:hAnsi="Arial" w:cs="Arial"/>
                <w:sz w:val="20"/>
                <w:szCs w:val="20"/>
              </w:rPr>
              <w:t>Hill Park</w:t>
            </w:r>
          </w:p>
        </w:tc>
        <w:tc>
          <w:tcPr>
            <w:tcW w:w="1513" w:type="dxa"/>
          </w:tcPr>
          <w:p w14:paraId="28EC1BB1" w14:textId="0918A8A2" w:rsidR="007057DF" w:rsidRPr="007057DF" w:rsidRDefault="007057DF" w:rsidP="007057DF">
            <w:pPr>
              <w:jc w:val="center"/>
              <w:rPr>
                <w:rFonts w:ascii="Arial" w:hAnsi="Arial" w:cs="Arial"/>
                <w:sz w:val="20"/>
                <w:szCs w:val="20"/>
              </w:rPr>
            </w:pPr>
            <w:r w:rsidRPr="007057DF">
              <w:rPr>
                <w:rFonts w:ascii="Arial" w:hAnsi="Arial" w:cs="Arial"/>
                <w:sz w:val="20"/>
                <w:szCs w:val="20"/>
              </w:rPr>
              <w:t>10</w:t>
            </w:r>
          </w:p>
        </w:tc>
        <w:tc>
          <w:tcPr>
            <w:tcW w:w="1700" w:type="dxa"/>
          </w:tcPr>
          <w:p w14:paraId="04EF0E40" w14:textId="1B8F3230"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2026286" w14:textId="0DD0D873"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08A8E24" w14:textId="262EEFCB"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0286148E" w14:textId="77777777" w:rsidTr="1372D0A8">
        <w:tc>
          <w:tcPr>
            <w:tcW w:w="2065" w:type="dxa"/>
          </w:tcPr>
          <w:p w14:paraId="5C3FF419" w14:textId="2921E91B" w:rsidR="007057DF" w:rsidRPr="007057DF" w:rsidRDefault="007057DF" w:rsidP="007057DF">
            <w:pPr>
              <w:jc w:val="center"/>
              <w:rPr>
                <w:rFonts w:ascii="Arial" w:hAnsi="Arial" w:cs="Arial"/>
                <w:sz w:val="20"/>
                <w:szCs w:val="20"/>
              </w:rPr>
            </w:pPr>
            <w:r w:rsidRPr="007057DF">
              <w:rPr>
                <w:rFonts w:ascii="Arial" w:hAnsi="Arial" w:cs="Arial"/>
                <w:sz w:val="20"/>
                <w:szCs w:val="20"/>
              </w:rPr>
              <w:t>Garlington Place</w:t>
            </w:r>
          </w:p>
        </w:tc>
        <w:tc>
          <w:tcPr>
            <w:tcW w:w="1513" w:type="dxa"/>
          </w:tcPr>
          <w:p w14:paraId="1C844D68" w14:textId="120A0F85" w:rsidR="007057DF" w:rsidRPr="007057DF" w:rsidRDefault="007057DF" w:rsidP="007057DF">
            <w:pPr>
              <w:jc w:val="center"/>
              <w:rPr>
                <w:rFonts w:ascii="Arial" w:hAnsi="Arial" w:cs="Arial"/>
                <w:sz w:val="20"/>
                <w:szCs w:val="20"/>
              </w:rPr>
            </w:pPr>
            <w:r w:rsidRPr="007057DF">
              <w:rPr>
                <w:rFonts w:ascii="Arial" w:hAnsi="Arial" w:cs="Arial"/>
                <w:sz w:val="20"/>
                <w:szCs w:val="20"/>
              </w:rPr>
              <w:t>10</w:t>
            </w:r>
          </w:p>
        </w:tc>
        <w:tc>
          <w:tcPr>
            <w:tcW w:w="1700" w:type="dxa"/>
          </w:tcPr>
          <w:p w14:paraId="1A9A5EF5" w14:textId="5F851CA0"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2F399E1E" w14:textId="200C59FE"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5073B8D1" w14:textId="71B2063A"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B1303E" w:rsidRPr="00B67EB9" w14:paraId="1978F73D" w14:textId="77777777" w:rsidTr="1372D0A8">
        <w:tc>
          <w:tcPr>
            <w:tcW w:w="2065" w:type="dxa"/>
          </w:tcPr>
          <w:p w14:paraId="6CCF2AE7" w14:textId="14F86F87" w:rsidR="00B1303E" w:rsidRPr="007057DF" w:rsidRDefault="00B1303E" w:rsidP="00B1303E">
            <w:pPr>
              <w:jc w:val="center"/>
              <w:rPr>
                <w:rFonts w:ascii="Arial" w:hAnsi="Arial" w:cs="Arial"/>
                <w:sz w:val="20"/>
                <w:szCs w:val="20"/>
              </w:rPr>
            </w:pPr>
            <w:r w:rsidRPr="007057DF">
              <w:rPr>
                <w:rFonts w:ascii="Arial" w:hAnsi="Arial" w:cs="Arial"/>
                <w:sz w:val="20"/>
                <w:szCs w:val="20"/>
              </w:rPr>
              <w:t>Garlington Place VASH</w:t>
            </w:r>
          </w:p>
        </w:tc>
        <w:tc>
          <w:tcPr>
            <w:tcW w:w="1513" w:type="dxa"/>
          </w:tcPr>
          <w:p w14:paraId="62ADDD46" w14:textId="27020B6E" w:rsidR="00B1303E" w:rsidRPr="007057DF" w:rsidRDefault="00B1303E" w:rsidP="00B1303E">
            <w:pPr>
              <w:jc w:val="center"/>
              <w:rPr>
                <w:rFonts w:ascii="Arial" w:hAnsi="Arial" w:cs="Arial"/>
                <w:sz w:val="20"/>
                <w:szCs w:val="20"/>
              </w:rPr>
            </w:pPr>
            <w:r w:rsidRPr="007057DF">
              <w:rPr>
                <w:rFonts w:ascii="Arial" w:hAnsi="Arial" w:cs="Arial"/>
                <w:sz w:val="20"/>
                <w:szCs w:val="20"/>
              </w:rPr>
              <w:t>8</w:t>
            </w:r>
          </w:p>
        </w:tc>
        <w:tc>
          <w:tcPr>
            <w:tcW w:w="1700" w:type="dxa"/>
          </w:tcPr>
          <w:p w14:paraId="430EB2DA" w14:textId="10A80104"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25F028AB" w14:textId="14E5312E" w:rsidR="00B1303E" w:rsidRPr="007057DF" w:rsidRDefault="00B1303E" w:rsidP="00B1303E">
            <w:pPr>
              <w:jc w:val="center"/>
              <w:rPr>
                <w:rFonts w:ascii="Arial" w:hAnsi="Arial" w:cs="Arial"/>
                <w:sz w:val="20"/>
                <w:szCs w:val="20"/>
              </w:rPr>
            </w:pPr>
            <w:r w:rsidRPr="007057DF">
              <w:rPr>
                <w:rFonts w:ascii="Arial" w:hAnsi="Arial" w:cs="Arial"/>
                <w:sz w:val="20"/>
                <w:szCs w:val="20"/>
              </w:rPr>
              <w:t>No</w:t>
            </w:r>
          </w:p>
        </w:tc>
        <w:tc>
          <w:tcPr>
            <w:tcW w:w="4233" w:type="dxa"/>
            <w:vAlign w:val="center"/>
          </w:tcPr>
          <w:p w14:paraId="0954E8F0" w14:textId="33266AFC" w:rsidR="00B1303E" w:rsidRPr="007057DF" w:rsidRDefault="00F60FDF" w:rsidP="00B1303E">
            <w:pPr>
              <w:jc w:val="center"/>
              <w:rPr>
                <w:rFonts w:ascii="Arial" w:hAnsi="Arial" w:cs="Arial"/>
                <w:sz w:val="20"/>
                <w:szCs w:val="20"/>
              </w:rPr>
            </w:pPr>
            <w:r w:rsidRPr="007057DF">
              <w:rPr>
                <w:rFonts w:ascii="Arial" w:hAnsi="Arial" w:cs="Arial"/>
                <w:sz w:val="20"/>
                <w:szCs w:val="20"/>
              </w:rPr>
              <w:t>VASH Project-Based Voucher</w:t>
            </w:r>
          </w:p>
        </w:tc>
      </w:tr>
      <w:tr w:rsidR="007057DF" w:rsidRPr="00B67EB9" w14:paraId="4C10A445" w14:textId="77777777" w:rsidTr="1372D0A8">
        <w:tc>
          <w:tcPr>
            <w:tcW w:w="2065" w:type="dxa"/>
          </w:tcPr>
          <w:p w14:paraId="50B18D8A" w14:textId="19DB42CC" w:rsidR="007057DF" w:rsidRPr="007057DF" w:rsidRDefault="007057DF" w:rsidP="007057DF">
            <w:pPr>
              <w:jc w:val="center"/>
              <w:rPr>
                <w:rFonts w:ascii="Arial" w:hAnsi="Arial" w:cs="Arial"/>
                <w:sz w:val="20"/>
                <w:szCs w:val="20"/>
              </w:rPr>
            </w:pPr>
            <w:r w:rsidRPr="007057DF">
              <w:rPr>
                <w:rFonts w:ascii="Arial" w:hAnsi="Arial" w:cs="Arial"/>
                <w:sz w:val="20"/>
                <w:szCs w:val="20"/>
              </w:rPr>
              <w:t>East Burnside</w:t>
            </w:r>
          </w:p>
        </w:tc>
        <w:tc>
          <w:tcPr>
            <w:tcW w:w="1513" w:type="dxa"/>
          </w:tcPr>
          <w:p w14:paraId="468FD1AE" w14:textId="147D3196" w:rsidR="007057DF" w:rsidRPr="007057DF" w:rsidRDefault="007057DF" w:rsidP="007057DF">
            <w:pPr>
              <w:jc w:val="center"/>
              <w:rPr>
                <w:rFonts w:ascii="Arial" w:hAnsi="Arial" w:cs="Arial"/>
                <w:sz w:val="20"/>
                <w:szCs w:val="20"/>
              </w:rPr>
            </w:pPr>
            <w:r w:rsidRPr="007057DF">
              <w:rPr>
                <w:rFonts w:ascii="Arial" w:hAnsi="Arial" w:cs="Arial"/>
                <w:sz w:val="20"/>
                <w:szCs w:val="20"/>
              </w:rPr>
              <w:t>16</w:t>
            </w:r>
          </w:p>
        </w:tc>
        <w:tc>
          <w:tcPr>
            <w:tcW w:w="1700" w:type="dxa"/>
          </w:tcPr>
          <w:p w14:paraId="166BE54B" w14:textId="183BB698"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44822FF" w14:textId="379C6543"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E7365AF" w14:textId="68DEA2C7"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A585455" w14:textId="77777777" w:rsidTr="1372D0A8">
        <w:tc>
          <w:tcPr>
            <w:tcW w:w="2065" w:type="dxa"/>
          </w:tcPr>
          <w:p w14:paraId="357ABFA9" w14:textId="0B9E3ACB" w:rsidR="007057DF" w:rsidRPr="007057DF" w:rsidRDefault="007057DF" w:rsidP="007057DF">
            <w:pPr>
              <w:jc w:val="center"/>
              <w:rPr>
                <w:rFonts w:ascii="Arial" w:hAnsi="Arial" w:cs="Arial"/>
                <w:sz w:val="20"/>
                <w:szCs w:val="20"/>
              </w:rPr>
            </w:pPr>
            <w:r w:rsidRPr="007057DF">
              <w:rPr>
                <w:rFonts w:ascii="Arial" w:hAnsi="Arial" w:cs="Arial"/>
                <w:sz w:val="20"/>
                <w:szCs w:val="20"/>
              </w:rPr>
              <w:t>Orchards of 82nd</w:t>
            </w:r>
          </w:p>
        </w:tc>
        <w:tc>
          <w:tcPr>
            <w:tcW w:w="1513" w:type="dxa"/>
          </w:tcPr>
          <w:p w14:paraId="41179302" w14:textId="21E40AEE" w:rsidR="007057DF" w:rsidRPr="007057DF" w:rsidRDefault="007057DF" w:rsidP="007057DF">
            <w:pPr>
              <w:jc w:val="center"/>
              <w:rPr>
                <w:rFonts w:ascii="Arial" w:hAnsi="Arial" w:cs="Arial"/>
                <w:sz w:val="20"/>
                <w:szCs w:val="20"/>
              </w:rPr>
            </w:pPr>
            <w:r w:rsidRPr="007057DF">
              <w:rPr>
                <w:rFonts w:ascii="Arial" w:hAnsi="Arial" w:cs="Arial"/>
                <w:sz w:val="20"/>
                <w:szCs w:val="20"/>
              </w:rPr>
              <w:t>12</w:t>
            </w:r>
          </w:p>
        </w:tc>
        <w:tc>
          <w:tcPr>
            <w:tcW w:w="1700" w:type="dxa"/>
          </w:tcPr>
          <w:p w14:paraId="406F7AAF" w14:textId="45D8AB47"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FC265F1" w14:textId="05E593FC"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2FCD8447" w14:textId="4017ABE5"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25E31C0B" w14:textId="77777777" w:rsidTr="1372D0A8">
        <w:tc>
          <w:tcPr>
            <w:tcW w:w="2065" w:type="dxa"/>
          </w:tcPr>
          <w:p w14:paraId="29A83817" w14:textId="50423771" w:rsidR="007057DF" w:rsidRPr="007057DF" w:rsidRDefault="007057DF" w:rsidP="007057DF">
            <w:pPr>
              <w:jc w:val="center"/>
              <w:rPr>
                <w:rFonts w:ascii="Arial" w:hAnsi="Arial" w:cs="Arial"/>
                <w:sz w:val="20"/>
                <w:szCs w:val="20"/>
              </w:rPr>
            </w:pPr>
            <w:r w:rsidRPr="007057DF">
              <w:rPr>
                <w:rFonts w:ascii="Arial" w:hAnsi="Arial" w:cs="Arial"/>
                <w:sz w:val="20"/>
                <w:szCs w:val="20"/>
              </w:rPr>
              <w:t>72Foster</w:t>
            </w:r>
          </w:p>
        </w:tc>
        <w:tc>
          <w:tcPr>
            <w:tcW w:w="1513" w:type="dxa"/>
          </w:tcPr>
          <w:p w14:paraId="357CA3E5" w14:textId="44841238" w:rsidR="007057DF" w:rsidRPr="007057DF" w:rsidRDefault="007057DF" w:rsidP="007057DF">
            <w:pPr>
              <w:jc w:val="center"/>
              <w:rPr>
                <w:rFonts w:ascii="Arial" w:hAnsi="Arial" w:cs="Arial"/>
                <w:sz w:val="20"/>
                <w:szCs w:val="20"/>
              </w:rPr>
            </w:pPr>
            <w:r w:rsidRPr="007057DF">
              <w:rPr>
                <w:rFonts w:ascii="Arial" w:hAnsi="Arial" w:cs="Arial"/>
                <w:sz w:val="20"/>
                <w:szCs w:val="20"/>
              </w:rPr>
              <w:t>20</w:t>
            </w:r>
          </w:p>
        </w:tc>
        <w:tc>
          <w:tcPr>
            <w:tcW w:w="1700" w:type="dxa"/>
          </w:tcPr>
          <w:p w14:paraId="09A8645B" w14:textId="242F9644"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1C1EBA92" w14:textId="536AD973"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61E83FC4" w14:textId="672A56D7"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4FA8CC02" w14:textId="77777777" w:rsidTr="1372D0A8">
        <w:tc>
          <w:tcPr>
            <w:tcW w:w="2065" w:type="dxa"/>
          </w:tcPr>
          <w:p w14:paraId="53BE9F0C" w14:textId="4F7F9C8D"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Patton Home </w:t>
            </w:r>
          </w:p>
        </w:tc>
        <w:tc>
          <w:tcPr>
            <w:tcW w:w="1513" w:type="dxa"/>
          </w:tcPr>
          <w:p w14:paraId="52E8831F" w14:textId="54999DA2" w:rsidR="007057DF" w:rsidRPr="007057DF" w:rsidRDefault="007057DF" w:rsidP="007057DF">
            <w:pPr>
              <w:jc w:val="center"/>
              <w:rPr>
                <w:rFonts w:ascii="Arial" w:hAnsi="Arial" w:cs="Arial"/>
                <w:sz w:val="20"/>
                <w:szCs w:val="20"/>
              </w:rPr>
            </w:pPr>
            <w:r w:rsidRPr="007057DF">
              <w:rPr>
                <w:rFonts w:ascii="Arial" w:hAnsi="Arial" w:cs="Arial"/>
                <w:sz w:val="20"/>
                <w:szCs w:val="20"/>
              </w:rPr>
              <w:t>16</w:t>
            </w:r>
          </w:p>
        </w:tc>
        <w:tc>
          <w:tcPr>
            <w:tcW w:w="1700" w:type="dxa"/>
          </w:tcPr>
          <w:p w14:paraId="3CFB2E74" w14:textId="4F56F95D"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B31EB17" w14:textId="385A1241"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51487C2" w14:textId="1BB15076"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5C1BADA1" w14:textId="77777777" w:rsidTr="1372D0A8">
        <w:tc>
          <w:tcPr>
            <w:tcW w:w="2065" w:type="dxa"/>
          </w:tcPr>
          <w:p w14:paraId="2F3A087F" w14:textId="09F240DD" w:rsidR="007057DF" w:rsidRPr="007057DF" w:rsidRDefault="007057DF" w:rsidP="007057DF">
            <w:pPr>
              <w:jc w:val="center"/>
              <w:rPr>
                <w:rFonts w:ascii="Arial" w:hAnsi="Arial" w:cs="Arial"/>
                <w:sz w:val="20"/>
                <w:szCs w:val="20"/>
              </w:rPr>
            </w:pPr>
            <w:r w:rsidRPr="007057DF">
              <w:rPr>
                <w:rFonts w:ascii="Arial" w:hAnsi="Arial" w:cs="Arial"/>
                <w:sz w:val="20"/>
                <w:szCs w:val="20"/>
              </w:rPr>
              <w:lastRenderedPageBreak/>
              <w:t xml:space="preserve">Clara Vista </w:t>
            </w:r>
          </w:p>
        </w:tc>
        <w:tc>
          <w:tcPr>
            <w:tcW w:w="1513" w:type="dxa"/>
          </w:tcPr>
          <w:p w14:paraId="6064CF38" w14:textId="735F17AB" w:rsidR="007057DF" w:rsidRPr="007057DF" w:rsidRDefault="007057DF" w:rsidP="007057DF">
            <w:pPr>
              <w:jc w:val="center"/>
              <w:rPr>
                <w:rFonts w:ascii="Arial" w:hAnsi="Arial" w:cs="Arial"/>
                <w:sz w:val="20"/>
                <w:szCs w:val="20"/>
              </w:rPr>
            </w:pPr>
            <w:r w:rsidRPr="007057DF">
              <w:rPr>
                <w:rFonts w:ascii="Arial" w:hAnsi="Arial" w:cs="Arial"/>
                <w:sz w:val="20"/>
                <w:szCs w:val="20"/>
              </w:rPr>
              <w:t>45</w:t>
            </w:r>
          </w:p>
        </w:tc>
        <w:tc>
          <w:tcPr>
            <w:tcW w:w="1700" w:type="dxa"/>
          </w:tcPr>
          <w:p w14:paraId="166E8471" w14:textId="3510DA98"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28DBA883" w14:textId="7954AA16"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0DDC6BAE" w14:textId="5013D354"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121A1E5" w14:textId="77777777" w:rsidTr="1372D0A8">
        <w:tc>
          <w:tcPr>
            <w:tcW w:w="2065" w:type="dxa"/>
          </w:tcPr>
          <w:p w14:paraId="6C2CC6CE" w14:textId="2DAF1429" w:rsidR="007057DF" w:rsidRPr="007057DF" w:rsidRDefault="007057DF" w:rsidP="007057DF">
            <w:pPr>
              <w:jc w:val="center"/>
              <w:rPr>
                <w:rFonts w:ascii="Arial" w:hAnsi="Arial" w:cs="Arial"/>
                <w:sz w:val="20"/>
                <w:szCs w:val="20"/>
              </w:rPr>
            </w:pPr>
            <w:proofErr w:type="spellStart"/>
            <w:r w:rsidRPr="007057DF">
              <w:rPr>
                <w:rFonts w:ascii="Arial" w:hAnsi="Arial" w:cs="Arial"/>
                <w:sz w:val="20"/>
                <w:szCs w:val="20"/>
              </w:rPr>
              <w:t>Tistila</w:t>
            </w:r>
            <w:proofErr w:type="spellEnd"/>
            <w:r w:rsidRPr="007057DF">
              <w:rPr>
                <w:rFonts w:ascii="Arial" w:hAnsi="Arial" w:cs="Arial"/>
                <w:sz w:val="20"/>
                <w:szCs w:val="20"/>
              </w:rPr>
              <w:t xml:space="preserve">/Nelson </w:t>
            </w:r>
          </w:p>
        </w:tc>
        <w:tc>
          <w:tcPr>
            <w:tcW w:w="1513" w:type="dxa"/>
          </w:tcPr>
          <w:p w14:paraId="0CD3AEB2" w14:textId="221BEB5E" w:rsidR="007057DF" w:rsidRPr="007057DF" w:rsidRDefault="007057DF" w:rsidP="007057DF">
            <w:pPr>
              <w:jc w:val="center"/>
              <w:rPr>
                <w:rFonts w:ascii="Arial" w:hAnsi="Arial" w:cs="Arial"/>
                <w:sz w:val="20"/>
                <w:szCs w:val="20"/>
              </w:rPr>
            </w:pPr>
            <w:r w:rsidRPr="007057DF">
              <w:rPr>
                <w:rFonts w:ascii="Arial" w:hAnsi="Arial" w:cs="Arial"/>
                <w:sz w:val="20"/>
                <w:szCs w:val="20"/>
              </w:rPr>
              <w:t>8</w:t>
            </w:r>
          </w:p>
        </w:tc>
        <w:tc>
          <w:tcPr>
            <w:tcW w:w="1700" w:type="dxa"/>
          </w:tcPr>
          <w:p w14:paraId="2FE19ED5" w14:textId="629EB7EF"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7D9725BF" w14:textId="400DF76B"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2A8FFE75" w14:textId="239F0F90"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40CDF6C9" w14:textId="77777777" w:rsidTr="1372D0A8">
        <w:tc>
          <w:tcPr>
            <w:tcW w:w="2065" w:type="dxa"/>
          </w:tcPr>
          <w:p w14:paraId="11620D3E" w14:textId="4CB0B27B" w:rsidR="007057DF" w:rsidRPr="007057DF" w:rsidRDefault="007057DF" w:rsidP="007057DF">
            <w:pPr>
              <w:jc w:val="center"/>
              <w:rPr>
                <w:rFonts w:ascii="Arial" w:hAnsi="Arial" w:cs="Arial"/>
                <w:sz w:val="20"/>
                <w:szCs w:val="20"/>
              </w:rPr>
            </w:pPr>
            <w:r w:rsidRPr="007057DF">
              <w:rPr>
                <w:rFonts w:ascii="Arial" w:hAnsi="Arial" w:cs="Arial"/>
                <w:sz w:val="20"/>
                <w:szCs w:val="20"/>
              </w:rPr>
              <w:t>Las Adelitas</w:t>
            </w:r>
          </w:p>
        </w:tc>
        <w:tc>
          <w:tcPr>
            <w:tcW w:w="1513" w:type="dxa"/>
          </w:tcPr>
          <w:p w14:paraId="79A2B127" w14:textId="27B5CD13" w:rsidR="007057DF" w:rsidRPr="007057DF" w:rsidRDefault="007057DF" w:rsidP="007057DF">
            <w:pPr>
              <w:jc w:val="center"/>
              <w:rPr>
                <w:rFonts w:ascii="Arial" w:hAnsi="Arial" w:cs="Arial"/>
                <w:sz w:val="20"/>
                <w:szCs w:val="20"/>
              </w:rPr>
            </w:pPr>
            <w:r w:rsidRPr="007057DF">
              <w:rPr>
                <w:rFonts w:ascii="Arial" w:hAnsi="Arial" w:cs="Arial"/>
                <w:sz w:val="20"/>
                <w:szCs w:val="20"/>
              </w:rPr>
              <w:t>8</w:t>
            </w:r>
          </w:p>
        </w:tc>
        <w:tc>
          <w:tcPr>
            <w:tcW w:w="1700" w:type="dxa"/>
          </w:tcPr>
          <w:p w14:paraId="717316C2" w14:textId="59F99A3B"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73CF866" w14:textId="1F0BBD3E"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29125EDC" w14:textId="29460DB2"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B1303E" w:rsidRPr="00B67EB9" w14:paraId="357FE848" w14:textId="77777777" w:rsidTr="1372D0A8">
        <w:tc>
          <w:tcPr>
            <w:tcW w:w="2065" w:type="dxa"/>
          </w:tcPr>
          <w:p w14:paraId="38816732" w14:textId="31BBF2E6" w:rsidR="00B1303E" w:rsidRPr="007057DF" w:rsidRDefault="00B1303E" w:rsidP="00B1303E">
            <w:pPr>
              <w:jc w:val="center"/>
              <w:rPr>
                <w:rFonts w:ascii="Arial" w:hAnsi="Arial" w:cs="Arial"/>
                <w:sz w:val="20"/>
                <w:szCs w:val="20"/>
              </w:rPr>
            </w:pPr>
            <w:r w:rsidRPr="007057DF">
              <w:rPr>
                <w:rFonts w:ascii="Arial" w:hAnsi="Arial" w:cs="Arial"/>
                <w:sz w:val="20"/>
                <w:szCs w:val="20"/>
              </w:rPr>
              <w:t>Alberta Alive VASH</w:t>
            </w:r>
          </w:p>
        </w:tc>
        <w:tc>
          <w:tcPr>
            <w:tcW w:w="1513" w:type="dxa"/>
          </w:tcPr>
          <w:p w14:paraId="5760AB66" w14:textId="048914D1" w:rsidR="00B1303E" w:rsidRPr="007057DF" w:rsidRDefault="00B1303E" w:rsidP="00B1303E">
            <w:pPr>
              <w:jc w:val="center"/>
              <w:rPr>
                <w:rFonts w:ascii="Arial" w:hAnsi="Arial" w:cs="Arial"/>
                <w:sz w:val="20"/>
                <w:szCs w:val="20"/>
              </w:rPr>
            </w:pPr>
            <w:r w:rsidRPr="007057DF">
              <w:rPr>
                <w:rFonts w:ascii="Arial" w:hAnsi="Arial" w:cs="Arial"/>
                <w:sz w:val="20"/>
                <w:szCs w:val="20"/>
              </w:rPr>
              <w:t>24</w:t>
            </w:r>
          </w:p>
        </w:tc>
        <w:tc>
          <w:tcPr>
            <w:tcW w:w="1700" w:type="dxa"/>
          </w:tcPr>
          <w:p w14:paraId="329C57C6" w14:textId="579EA991"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32E01A1A" w14:textId="2067BEFA" w:rsidR="00B1303E" w:rsidRPr="007057DF" w:rsidRDefault="00B1303E" w:rsidP="00B1303E">
            <w:pPr>
              <w:jc w:val="center"/>
              <w:rPr>
                <w:rFonts w:ascii="Arial" w:hAnsi="Arial" w:cs="Arial"/>
                <w:sz w:val="20"/>
                <w:szCs w:val="20"/>
              </w:rPr>
            </w:pPr>
            <w:r w:rsidRPr="007057DF">
              <w:rPr>
                <w:rFonts w:ascii="Arial" w:hAnsi="Arial" w:cs="Arial"/>
                <w:sz w:val="20"/>
                <w:szCs w:val="20"/>
              </w:rPr>
              <w:t>No</w:t>
            </w:r>
          </w:p>
        </w:tc>
        <w:tc>
          <w:tcPr>
            <w:tcW w:w="4233" w:type="dxa"/>
            <w:vAlign w:val="center"/>
          </w:tcPr>
          <w:p w14:paraId="5A5622BF" w14:textId="5E71E293" w:rsidR="00B1303E" w:rsidRPr="007057DF" w:rsidRDefault="00A770F6" w:rsidP="00B1303E">
            <w:pPr>
              <w:jc w:val="center"/>
              <w:rPr>
                <w:rFonts w:ascii="Arial" w:hAnsi="Arial" w:cs="Arial"/>
                <w:sz w:val="20"/>
                <w:szCs w:val="20"/>
              </w:rPr>
            </w:pPr>
            <w:r w:rsidRPr="007057DF">
              <w:rPr>
                <w:rFonts w:ascii="Arial" w:hAnsi="Arial" w:cs="Arial"/>
                <w:sz w:val="20"/>
                <w:szCs w:val="20"/>
              </w:rPr>
              <w:t>VASH Project-Based Voucher</w:t>
            </w:r>
          </w:p>
        </w:tc>
      </w:tr>
      <w:tr w:rsidR="00B1303E" w:rsidRPr="00B67EB9" w14:paraId="3E1D1E34" w14:textId="77777777" w:rsidTr="1372D0A8">
        <w:tc>
          <w:tcPr>
            <w:tcW w:w="2065" w:type="dxa"/>
          </w:tcPr>
          <w:p w14:paraId="06FEE568" w14:textId="12622FB5" w:rsidR="00B1303E" w:rsidRPr="007057DF" w:rsidRDefault="00B1303E" w:rsidP="00B1303E">
            <w:pPr>
              <w:jc w:val="center"/>
              <w:rPr>
                <w:rFonts w:ascii="Arial" w:hAnsi="Arial" w:cs="Arial"/>
                <w:sz w:val="20"/>
                <w:szCs w:val="20"/>
              </w:rPr>
            </w:pPr>
            <w:r w:rsidRPr="007057DF">
              <w:rPr>
                <w:rFonts w:ascii="Arial" w:hAnsi="Arial" w:cs="Arial"/>
                <w:sz w:val="20"/>
                <w:szCs w:val="20"/>
              </w:rPr>
              <w:t>Anna Mann</w:t>
            </w:r>
          </w:p>
        </w:tc>
        <w:tc>
          <w:tcPr>
            <w:tcW w:w="1513" w:type="dxa"/>
          </w:tcPr>
          <w:p w14:paraId="7BB372B0" w14:textId="19F05146" w:rsidR="00B1303E" w:rsidRPr="007057DF" w:rsidRDefault="00B1303E" w:rsidP="00B1303E">
            <w:pPr>
              <w:jc w:val="center"/>
              <w:rPr>
                <w:rFonts w:ascii="Arial" w:hAnsi="Arial" w:cs="Arial"/>
                <w:sz w:val="20"/>
                <w:szCs w:val="20"/>
              </w:rPr>
            </w:pPr>
            <w:r w:rsidRPr="007057DF">
              <w:rPr>
                <w:rFonts w:ascii="Arial" w:hAnsi="Arial" w:cs="Arial"/>
                <w:sz w:val="20"/>
                <w:szCs w:val="20"/>
              </w:rPr>
              <w:t>12</w:t>
            </w:r>
          </w:p>
        </w:tc>
        <w:tc>
          <w:tcPr>
            <w:tcW w:w="1700" w:type="dxa"/>
          </w:tcPr>
          <w:p w14:paraId="2E43B4B6" w14:textId="7CDBFB3C"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76787DCF" w14:textId="4716534A" w:rsidR="00B1303E" w:rsidRPr="007057DF" w:rsidRDefault="00B1303E" w:rsidP="00B1303E">
            <w:pPr>
              <w:jc w:val="center"/>
              <w:rPr>
                <w:rFonts w:ascii="Arial" w:hAnsi="Arial" w:cs="Arial"/>
                <w:sz w:val="20"/>
                <w:szCs w:val="20"/>
              </w:rPr>
            </w:pPr>
            <w:r w:rsidRPr="007057DF">
              <w:rPr>
                <w:rFonts w:ascii="Arial" w:hAnsi="Arial" w:cs="Arial"/>
                <w:sz w:val="20"/>
                <w:szCs w:val="20"/>
              </w:rPr>
              <w:t>No</w:t>
            </w:r>
          </w:p>
        </w:tc>
        <w:tc>
          <w:tcPr>
            <w:tcW w:w="4233" w:type="dxa"/>
            <w:vAlign w:val="center"/>
          </w:tcPr>
          <w:p w14:paraId="077F6A49" w14:textId="699ED816" w:rsidR="00B1303E" w:rsidRPr="007057DF" w:rsidRDefault="007057DF" w:rsidP="00B1303E">
            <w:pPr>
              <w:jc w:val="center"/>
              <w:rPr>
                <w:rFonts w:ascii="Arial" w:hAnsi="Arial" w:cs="Arial"/>
                <w:sz w:val="20"/>
                <w:szCs w:val="20"/>
              </w:rPr>
            </w:pPr>
            <w:r w:rsidRPr="007057DF">
              <w:rPr>
                <w:rFonts w:ascii="Arial" w:hAnsi="Arial" w:cs="Arial"/>
                <w:sz w:val="20"/>
                <w:szCs w:val="20"/>
              </w:rPr>
              <w:t>Project-Based Voucher</w:t>
            </w:r>
          </w:p>
        </w:tc>
      </w:tr>
      <w:tr w:rsidR="00B1303E" w:rsidRPr="00B67EB9" w14:paraId="5FE42E49" w14:textId="77777777" w:rsidTr="1372D0A8">
        <w:tc>
          <w:tcPr>
            <w:tcW w:w="2065" w:type="dxa"/>
          </w:tcPr>
          <w:p w14:paraId="7E1C86C1" w14:textId="5BCCF789" w:rsidR="00B1303E" w:rsidRPr="007057DF" w:rsidRDefault="00B1303E" w:rsidP="00B1303E">
            <w:pPr>
              <w:jc w:val="center"/>
              <w:rPr>
                <w:rFonts w:ascii="Arial" w:hAnsi="Arial" w:cs="Arial"/>
                <w:sz w:val="20"/>
                <w:szCs w:val="20"/>
              </w:rPr>
            </w:pPr>
            <w:r w:rsidRPr="007057DF">
              <w:rPr>
                <w:rFonts w:ascii="Arial" w:hAnsi="Arial" w:cs="Arial"/>
                <w:sz w:val="20"/>
                <w:szCs w:val="20"/>
              </w:rPr>
              <w:t>Argyle Gardens VASH</w:t>
            </w:r>
          </w:p>
        </w:tc>
        <w:tc>
          <w:tcPr>
            <w:tcW w:w="1513" w:type="dxa"/>
          </w:tcPr>
          <w:p w14:paraId="276AA076" w14:textId="336A9883" w:rsidR="00B1303E" w:rsidRPr="007057DF" w:rsidRDefault="00B1303E" w:rsidP="00B1303E">
            <w:pPr>
              <w:jc w:val="center"/>
              <w:rPr>
                <w:rFonts w:ascii="Arial" w:hAnsi="Arial" w:cs="Arial"/>
                <w:sz w:val="20"/>
                <w:szCs w:val="20"/>
              </w:rPr>
            </w:pPr>
            <w:r w:rsidRPr="007057DF">
              <w:rPr>
                <w:rFonts w:ascii="Arial" w:hAnsi="Arial" w:cs="Arial"/>
                <w:sz w:val="20"/>
                <w:szCs w:val="20"/>
              </w:rPr>
              <w:t>18</w:t>
            </w:r>
          </w:p>
        </w:tc>
        <w:tc>
          <w:tcPr>
            <w:tcW w:w="1700" w:type="dxa"/>
          </w:tcPr>
          <w:p w14:paraId="409A9C91" w14:textId="1E422BA7"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06754E61" w14:textId="3E8608E3" w:rsidR="00B1303E" w:rsidRPr="007057DF" w:rsidRDefault="00B1303E" w:rsidP="00B1303E">
            <w:pPr>
              <w:jc w:val="center"/>
              <w:rPr>
                <w:rFonts w:ascii="Arial" w:hAnsi="Arial" w:cs="Arial"/>
                <w:sz w:val="20"/>
                <w:szCs w:val="20"/>
              </w:rPr>
            </w:pPr>
            <w:r w:rsidRPr="007057DF">
              <w:rPr>
                <w:rFonts w:ascii="Arial" w:hAnsi="Arial" w:cs="Arial"/>
                <w:sz w:val="20"/>
                <w:szCs w:val="20"/>
              </w:rPr>
              <w:t>No</w:t>
            </w:r>
          </w:p>
        </w:tc>
        <w:tc>
          <w:tcPr>
            <w:tcW w:w="4233" w:type="dxa"/>
            <w:vAlign w:val="center"/>
          </w:tcPr>
          <w:p w14:paraId="5D4CA1B3" w14:textId="06A64FEE" w:rsidR="00B1303E" w:rsidRPr="007057DF" w:rsidRDefault="00A770F6" w:rsidP="00B1303E">
            <w:pPr>
              <w:jc w:val="center"/>
              <w:rPr>
                <w:rFonts w:ascii="Arial" w:hAnsi="Arial" w:cs="Arial"/>
                <w:sz w:val="20"/>
                <w:szCs w:val="20"/>
              </w:rPr>
            </w:pPr>
            <w:r w:rsidRPr="007057DF">
              <w:rPr>
                <w:rFonts w:ascii="Arial" w:hAnsi="Arial" w:cs="Arial"/>
                <w:sz w:val="20"/>
                <w:szCs w:val="20"/>
              </w:rPr>
              <w:t>VASH Project-Based Voucher</w:t>
            </w:r>
          </w:p>
        </w:tc>
      </w:tr>
      <w:tr w:rsidR="007057DF" w:rsidRPr="00B67EB9" w14:paraId="713DC809" w14:textId="77777777" w:rsidTr="1372D0A8">
        <w:tc>
          <w:tcPr>
            <w:tcW w:w="2065" w:type="dxa"/>
          </w:tcPr>
          <w:p w14:paraId="4FD093B0" w14:textId="6141393B" w:rsidR="007057DF" w:rsidRPr="007057DF" w:rsidRDefault="007057DF" w:rsidP="007057DF">
            <w:pPr>
              <w:jc w:val="center"/>
              <w:rPr>
                <w:rFonts w:ascii="Arial" w:hAnsi="Arial" w:cs="Arial"/>
                <w:sz w:val="20"/>
                <w:szCs w:val="20"/>
              </w:rPr>
            </w:pPr>
            <w:r w:rsidRPr="007057DF">
              <w:rPr>
                <w:rFonts w:ascii="Arial" w:hAnsi="Arial" w:cs="Arial"/>
                <w:sz w:val="20"/>
                <w:szCs w:val="20"/>
              </w:rPr>
              <w:t>Aurora</w:t>
            </w:r>
          </w:p>
        </w:tc>
        <w:tc>
          <w:tcPr>
            <w:tcW w:w="1513" w:type="dxa"/>
          </w:tcPr>
          <w:p w14:paraId="0FBEB9BB" w14:textId="1B69A844" w:rsidR="007057DF" w:rsidRPr="007057DF" w:rsidRDefault="007057DF" w:rsidP="007057DF">
            <w:pPr>
              <w:jc w:val="center"/>
              <w:rPr>
                <w:rFonts w:ascii="Arial" w:hAnsi="Arial" w:cs="Arial"/>
                <w:sz w:val="20"/>
                <w:szCs w:val="20"/>
              </w:rPr>
            </w:pPr>
            <w:r w:rsidRPr="007057DF">
              <w:rPr>
                <w:rFonts w:ascii="Arial" w:hAnsi="Arial" w:cs="Arial"/>
                <w:sz w:val="20"/>
                <w:szCs w:val="20"/>
              </w:rPr>
              <w:t>16</w:t>
            </w:r>
          </w:p>
        </w:tc>
        <w:tc>
          <w:tcPr>
            <w:tcW w:w="1700" w:type="dxa"/>
          </w:tcPr>
          <w:p w14:paraId="22E7F8E7" w14:textId="6B916D13"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384471B6" w14:textId="370FBF7C"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34CB2B02" w14:textId="37098237"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0003BFE0" w14:textId="77777777" w:rsidTr="1372D0A8">
        <w:tc>
          <w:tcPr>
            <w:tcW w:w="2065" w:type="dxa"/>
          </w:tcPr>
          <w:p w14:paraId="6A2FF914" w14:textId="1E3D6CF2" w:rsidR="007057DF" w:rsidRPr="007057DF" w:rsidRDefault="007057DF" w:rsidP="007057DF">
            <w:pPr>
              <w:jc w:val="center"/>
              <w:rPr>
                <w:rFonts w:ascii="Arial" w:hAnsi="Arial" w:cs="Arial"/>
                <w:sz w:val="20"/>
                <w:szCs w:val="20"/>
              </w:rPr>
            </w:pPr>
            <w:r w:rsidRPr="007057DF">
              <w:rPr>
                <w:rFonts w:ascii="Arial" w:hAnsi="Arial" w:cs="Arial"/>
                <w:sz w:val="20"/>
                <w:szCs w:val="20"/>
              </w:rPr>
              <w:t>Beatrice Morrow</w:t>
            </w:r>
          </w:p>
        </w:tc>
        <w:tc>
          <w:tcPr>
            <w:tcW w:w="1513" w:type="dxa"/>
          </w:tcPr>
          <w:p w14:paraId="4D735F30" w14:textId="3F6907E7" w:rsidR="007057DF" w:rsidRPr="007057DF" w:rsidRDefault="007057DF" w:rsidP="007057DF">
            <w:pPr>
              <w:jc w:val="center"/>
              <w:rPr>
                <w:rFonts w:ascii="Arial" w:hAnsi="Arial" w:cs="Arial"/>
                <w:sz w:val="20"/>
                <w:szCs w:val="20"/>
              </w:rPr>
            </w:pPr>
            <w:r w:rsidRPr="007057DF">
              <w:rPr>
                <w:rFonts w:ascii="Arial" w:hAnsi="Arial" w:cs="Arial"/>
                <w:sz w:val="20"/>
                <w:szCs w:val="20"/>
              </w:rPr>
              <w:t>20</w:t>
            </w:r>
          </w:p>
        </w:tc>
        <w:tc>
          <w:tcPr>
            <w:tcW w:w="1700" w:type="dxa"/>
          </w:tcPr>
          <w:p w14:paraId="5E1795FE" w14:textId="45124FB6"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9E21E25" w14:textId="7231DBC6"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02AB485D" w14:textId="02D53D85"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2250EB5C" w14:textId="77777777" w:rsidTr="1372D0A8">
        <w:tc>
          <w:tcPr>
            <w:tcW w:w="2065" w:type="dxa"/>
          </w:tcPr>
          <w:p w14:paraId="2AE4AEAC" w14:textId="35893198" w:rsidR="007057DF" w:rsidRPr="007057DF" w:rsidRDefault="007057DF" w:rsidP="007057DF">
            <w:pPr>
              <w:jc w:val="center"/>
              <w:rPr>
                <w:rFonts w:ascii="Arial" w:hAnsi="Arial" w:cs="Arial"/>
                <w:sz w:val="20"/>
                <w:szCs w:val="20"/>
              </w:rPr>
            </w:pPr>
            <w:r w:rsidRPr="007057DF">
              <w:rPr>
                <w:rFonts w:ascii="Arial" w:hAnsi="Arial" w:cs="Arial"/>
                <w:sz w:val="20"/>
                <w:szCs w:val="20"/>
              </w:rPr>
              <w:t>Beech Street Apartments</w:t>
            </w:r>
          </w:p>
        </w:tc>
        <w:tc>
          <w:tcPr>
            <w:tcW w:w="1513" w:type="dxa"/>
          </w:tcPr>
          <w:p w14:paraId="220DD319" w14:textId="3B610288" w:rsidR="007057DF" w:rsidRPr="007057DF" w:rsidRDefault="007057DF" w:rsidP="007057DF">
            <w:pPr>
              <w:jc w:val="center"/>
              <w:rPr>
                <w:rFonts w:ascii="Arial" w:hAnsi="Arial" w:cs="Arial"/>
                <w:sz w:val="20"/>
                <w:szCs w:val="20"/>
              </w:rPr>
            </w:pPr>
            <w:r w:rsidRPr="007057DF">
              <w:rPr>
                <w:rFonts w:ascii="Arial" w:hAnsi="Arial" w:cs="Arial"/>
                <w:sz w:val="20"/>
                <w:szCs w:val="20"/>
              </w:rPr>
              <w:t>31</w:t>
            </w:r>
          </w:p>
        </w:tc>
        <w:tc>
          <w:tcPr>
            <w:tcW w:w="1700" w:type="dxa"/>
          </w:tcPr>
          <w:p w14:paraId="07682E3E" w14:textId="6A88E2D7"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2C2B0ED" w14:textId="7DC93210"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420A5AF9" w14:textId="49A5BA02"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B1303E" w:rsidRPr="00B67EB9" w14:paraId="5F7D2AB6" w14:textId="77777777" w:rsidTr="1372D0A8">
        <w:tc>
          <w:tcPr>
            <w:tcW w:w="2065" w:type="dxa"/>
          </w:tcPr>
          <w:p w14:paraId="1561E74A" w14:textId="6B40581A" w:rsidR="00B1303E" w:rsidRPr="007057DF" w:rsidRDefault="00B1303E" w:rsidP="00B1303E">
            <w:pPr>
              <w:jc w:val="center"/>
              <w:rPr>
                <w:rFonts w:ascii="Arial" w:hAnsi="Arial" w:cs="Arial"/>
                <w:sz w:val="20"/>
                <w:szCs w:val="20"/>
              </w:rPr>
            </w:pPr>
            <w:r w:rsidRPr="007057DF">
              <w:rPr>
                <w:rFonts w:ascii="Arial" w:hAnsi="Arial" w:cs="Arial"/>
                <w:sz w:val="20"/>
                <w:szCs w:val="20"/>
              </w:rPr>
              <w:t>Breitung Building VASH</w:t>
            </w:r>
          </w:p>
        </w:tc>
        <w:tc>
          <w:tcPr>
            <w:tcW w:w="1513" w:type="dxa"/>
          </w:tcPr>
          <w:p w14:paraId="67F2C491" w14:textId="13AAFE8A" w:rsidR="00B1303E" w:rsidRPr="007057DF" w:rsidRDefault="00B1303E" w:rsidP="00B1303E">
            <w:pPr>
              <w:jc w:val="center"/>
              <w:rPr>
                <w:rFonts w:ascii="Arial" w:hAnsi="Arial" w:cs="Arial"/>
                <w:sz w:val="20"/>
                <w:szCs w:val="20"/>
              </w:rPr>
            </w:pPr>
            <w:r w:rsidRPr="007057DF">
              <w:rPr>
                <w:rFonts w:ascii="Arial" w:hAnsi="Arial" w:cs="Arial"/>
                <w:sz w:val="20"/>
                <w:szCs w:val="20"/>
              </w:rPr>
              <w:t>28</w:t>
            </w:r>
          </w:p>
        </w:tc>
        <w:tc>
          <w:tcPr>
            <w:tcW w:w="1700" w:type="dxa"/>
          </w:tcPr>
          <w:p w14:paraId="676BE1D7" w14:textId="20733743"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30C3D5EA" w14:textId="2A9288D3" w:rsidR="00B1303E" w:rsidRPr="007057DF" w:rsidRDefault="00B1303E" w:rsidP="00B1303E">
            <w:pPr>
              <w:jc w:val="center"/>
              <w:rPr>
                <w:rFonts w:ascii="Arial" w:hAnsi="Arial" w:cs="Arial"/>
                <w:sz w:val="20"/>
                <w:szCs w:val="20"/>
              </w:rPr>
            </w:pPr>
            <w:r w:rsidRPr="007057DF">
              <w:rPr>
                <w:rFonts w:ascii="Arial" w:hAnsi="Arial" w:cs="Arial"/>
                <w:sz w:val="20"/>
                <w:szCs w:val="20"/>
              </w:rPr>
              <w:t>No</w:t>
            </w:r>
          </w:p>
        </w:tc>
        <w:tc>
          <w:tcPr>
            <w:tcW w:w="4233" w:type="dxa"/>
            <w:vAlign w:val="center"/>
          </w:tcPr>
          <w:p w14:paraId="63F23F8F" w14:textId="24614C5C" w:rsidR="00B1303E" w:rsidRPr="007057DF" w:rsidRDefault="00A770F6" w:rsidP="00B1303E">
            <w:pPr>
              <w:jc w:val="center"/>
              <w:rPr>
                <w:rFonts w:ascii="Arial" w:hAnsi="Arial" w:cs="Arial"/>
                <w:sz w:val="20"/>
                <w:szCs w:val="20"/>
              </w:rPr>
            </w:pPr>
            <w:r w:rsidRPr="007057DF">
              <w:rPr>
                <w:rFonts w:ascii="Arial" w:hAnsi="Arial" w:cs="Arial"/>
                <w:sz w:val="20"/>
                <w:szCs w:val="20"/>
              </w:rPr>
              <w:t>VASH Project-Based Voucher</w:t>
            </w:r>
          </w:p>
        </w:tc>
      </w:tr>
      <w:tr w:rsidR="007057DF" w:rsidRPr="00B67EB9" w14:paraId="69AD95D1" w14:textId="77777777" w:rsidTr="1372D0A8">
        <w:tc>
          <w:tcPr>
            <w:tcW w:w="2065" w:type="dxa"/>
          </w:tcPr>
          <w:p w14:paraId="5FDC792F" w14:textId="1E80CD04" w:rsidR="007057DF" w:rsidRPr="007057DF" w:rsidRDefault="007057DF" w:rsidP="007057DF">
            <w:pPr>
              <w:jc w:val="center"/>
              <w:rPr>
                <w:rFonts w:ascii="Arial" w:hAnsi="Arial" w:cs="Arial"/>
                <w:sz w:val="20"/>
                <w:szCs w:val="20"/>
              </w:rPr>
            </w:pPr>
            <w:r w:rsidRPr="007057DF">
              <w:rPr>
                <w:rFonts w:ascii="Arial" w:hAnsi="Arial" w:cs="Arial"/>
                <w:sz w:val="20"/>
                <w:szCs w:val="20"/>
              </w:rPr>
              <w:t>Dahlke Manor</w:t>
            </w:r>
          </w:p>
        </w:tc>
        <w:tc>
          <w:tcPr>
            <w:tcW w:w="1513" w:type="dxa"/>
          </w:tcPr>
          <w:p w14:paraId="2821DD96" w14:textId="21F3B386" w:rsidR="007057DF" w:rsidRPr="007057DF" w:rsidRDefault="007057DF" w:rsidP="007057DF">
            <w:pPr>
              <w:jc w:val="center"/>
              <w:rPr>
                <w:rFonts w:ascii="Arial" w:hAnsi="Arial" w:cs="Arial"/>
                <w:sz w:val="20"/>
                <w:szCs w:val="20"/>
              </w:rPr>
            </w:pPr>
            <w:r w:rsidRPr="007057DF">
              <w:rPr>
                <w:rFonts w:ascii="Arial" w:hAnsi="Arial" w:cs="Arial"/>
                <w:sz w:val="20"/>
                <w:szCs w:val="20"/>
              </w:rPr>
              <w:t>115</w:t>
            </w:r>
          </w:p>
        </w:tc>
        <w:tc>
          <w:tcPr>
            <w:tcW w:w="1700" w:type="dxa"/>
          </w:tcPr>
          <w:p w14:paraId="363E9158" w14:textId="7F1BC10E"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195AAC3F" w14:textId="5297C79D"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468EA71B" w14:textId="1C99A041"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1E22D331" w14:textId="77777777" w:rsidTr="1372D0A8">
        <w:tc>
          <w:tcPr>
            <w:tcW w:w="2065" w:type="dxa"/>
          </w:tcPr>
          <w:p w14:paraId="4359590E" w14:textId="4E45D7C3" w:rsidR="007057DF" w:rsidRPr="007057DF" w:rsidRDefault="007057DF" w:rsidP="007057DF">
            <w:pPr>
              <w:jc w:val="center"/>
              <w:rPr>
                <w:rFonts w:ascii="Arial" w:hAnsi="Arial" w:cs="Arial"/>
                <w:sz w:val="20"/>
                <w:szCs w:val="20"/>
              </w:rPr>
            </w:pPr>
            <w:r w:rsidRPr="007057DF">
              <w:rPr>
                <w:rFonts w:ascii="Arial" w:hAnsi="Arial" w:cs="Arial"/>
                <w:sz w:val="20"/>
                <w:szCs w:val="20"/>
              </w:rPr>
              <w:t>The Ellington</w:t>
            </w:r>
          </w:p>
        </w:tc>
        <w:tc>
          <w:tcPr>
            <w:tcW w:w="1513" w:type="dxa"/>
          </w:tcPr>
          <w:p w14:paraId="55BA37AA" w14:textId="1D3AE8C9" w:rsidR="007057DF" w:rsidRPr="007057DF" w:rsidRDefault="007057DF" w:rsidP="007057DF">
            <w:pPr>
              <w:jc w:val="center"/>
              <w:rPr>
                <w:rFonts w:ascii="Arial" w:hAnsi="Arial" w:cs="Arial"/>
                <w:sz w:val="20"/>
                <w:szCs w:val="20"/>
              </w:rPr>
            </w:pPr>
            <w:r w:rsidRPr="007057DF">
              <w:rPr>
                <w:rFonts w:ascii="Arial" w:hAnsi="Arial" w:cs="Arial"/>
                <w:sz w:val="20"/>
                <w:szCs w:val="20"/>
              </w:rPr>
              <w:t>52</w:t>
            </w:r>
          </w:p>
        </w:tc>
        <w:tc>
          <w:tcPr>
            <w:tcW w:w="1700" w:type="dxa"/>
          </w:tcPr>
          <w:p w14:paraId="63F65CD5" w14:textId="66CA2D5F"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7D543CAE" w14:textId="23D1BE62"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23A8CF3B" w14:textId="4CA599EE"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38970FDE" w14:textId="77777777" w:rsidTr="1372D0A8">
        <w:tc>
          <w:tcPr>
            <w:tcW w:w="2065" w:type="dxa"/>
          </w:tcPr>
          <w:p w14:paraId="390CC097" w14:textId="68732E5A" w:rsidR="007057DF" w:rsidRPr="007057DF" w:rsidRDefault="007057DF" w:rsidP="007057DF">
            <w:pPr>
              <w:jc w:val="center"/>
              <w:rPr>
                <w:rFonts w:ascii="Arial" w:hAnsi="Arial" w:cs="Arial"/>
                <w:sz w:val="20"/>
                <w:szCs w:val="20"/>
              </w:rPr>
            </w:pPr>
            <w:r w:rsidRPr="007057DF">
              <w:rPr>
                <w:rFonts w:ascii="Arial" w:hAnsi="Arial" w:cs="Arial"/>
                <w:sz w:val="20"/>
                <w:szCs w:val="20"/>
              </w:rPr>
              <w:t>Emmons Place</w:t>
            </w:r>
          </w:p>
        </w:tc>
        <w:tc>
          <w:tcPr>
            <w:tcW w:w="1513" w:type="dxa"/>
          </w:tcPr>
          <w:p w14:paraId="394526C4" w14:textId="780116F8" w:rsidR="007057DF" w:rsidRPr="007057DF" w:rsidRDefault="007057DF" w:rsidP="007057DF">
            <w:pPr>
              <w:jc w:val="center"/>
              <w:rPr>
                <w:rFonts w:ascii="Arial" w:hAnsi="Arial" w:cs="Arial"/>
                <w:sz w:val="20"/>
                <w:szCs w:val="20"/>
              </w:rPr>
            </w:pPr>
            <w:r w:rsidRPr="007057DF">
              <w:rPr>
                <w:rFonts w:ascii="Arial" w:hAnsi="Arial" w:cs="Arial"/>
                <w:sz w:val="20"/>
                <w:szCs w:val="20"/>
              </w:rPr>
              <w:t>47</w:t>
            </w:r>
          </w:p>
        </w:tc>
        <w:tc>
          <w:tcPr>
            <w:tcW w:w="1700" w:type="dxa"/>
          </w:tcPr>
          <w:p w14:paraId="2CECF2BD" w14:textId="753B75F1"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192905B8" w14:textId="4081821B"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55CD1B24" w14:textId="080F21C5"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B1303E" w:rsidRPr="00B67EB9" w14:paraId="49A1ABFE" w14:textId="77777777" w:rsidTr="1372D0A8">
        <w:tc>
          <w:tcPr>
            <w:tcW w:w="2065" w:type="dxa"/>
          </w:tcPr>
          <w:p w14:paraId="16487EAF" w14:textId="25C61CB9" w:rsidR="00B1303E" w:rsidRPr="007057DF" w:rsidRDefault="00B1303E" w:rsidP="00B1303E">
            <w:pPr>
              <w:jc w:val="center"/>
              <w:rPr>
                <w:rFonts w:ascii="Arial" w:hAnsi="Arial" w:cs="Arial"/>
                <w:sz w:val="20"/>
                <w:szCs w:val="20"/>
              </w:rPr>
            </w:pPr>
            <w:r w:rsidRPr="007057DF">
              <w:rPr>
                <w:rFonts w:ascii="Arial" w:hAnsi="Arial" w:cs="Arial"/>
                <w:sz w:val="20"/>
                <w:szCs w:val="20"/>
              </w:rPr>
              <w:t>Findley Commons VASH</w:t>
            </w:r>
          </w:p>
        </w:tc>
        <w:tc>
          <w:tcPr>
            <w:tcW w:w="1513" w:type="dxa"/>
          </w:tcPr>
          <w:p w14:paraId="7630BA8A" w14:textId="5CDB31E3" w:rsidR="00B1303E" w:rsidRPr="007057DF" w:rsidRDefault="00B1303E" w:rsidP="00B1303E">
            <w:pPr>
              <w:jc w:val="center"/>
              <w:rPr>
                <w:rFonts w:ascii="Arial" w:hAnsi="Arial" w:cs="Arial"/>
                <w:sz w:val="20"/>
                <w:szCs w:val="20"/>
              </w:rPr>
            </w:pPr>
            <w:r w:rsidRPr="007057DF">
              <w:rPr>
                <w:rFonts w:ascii="Arial" w:hAnsi="Arial" w:cs="Arial"/>
                <w:sz w:val="20"/>
                <w:szCs w:val="20"/>
              </w:rPr>
              <w:t>20</w:t>
            </w:r>
          </w:p>
        </w:tc>
        <w:tc>
          <w:tcPr>
            <w:tcW w:w="1700" w:type="dxa"/>
          </w:tcPr>
          <w:p w14:paraId="46713E76" w14:textId="052895FE"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0176184D" w14:textId="43690ABE" w:rsidR="00B1303E" w:rsidRPr="007057DF" w:rsidRDefault="00B1303E" w:rsidP="00B1303E">
            <w:pPr>
              <w:jc w:val="center"/>
              <w:rPr>
                <w:rFonts w:ascii="Arial" w:hAnsi="Arial" w:cs="Arial"/>
                <w:sz w:val="20"/>
                <w:szCs w:val="20"/>
              </w:rPr>
            </w:pPr>
            <w:r w:rsidRPr="007057DF">
              <w:rPr>
                <w:rFonts w:ascii="Arial" w:hAnsi="Arial" w:cs="Arial"/>
                <w:sz w:val="20"/>
                <w:szCs w:val="20"/>
              </w:rPr>
              <w:t>No</w:t>
            </w:r>
          </w:p>
        </w:tc>
        <w:tc>
          <w:tcPr>
            <w:tcW w:w="4233" w:type="dxa"/>
            <w:vAlign w:val="center"/>
          </w:tcPr>
          <w:p w14:paraId="2A8EF6E0" w14:textId="11169DA4" w:rsidR="00B1303E" w:rsidRPr="007057DF" w:rsidRDefault="00A770F6" w:rsidP="00B1303E">
            <w:pPr>
              <w:jc w:val="center"/>
              <w:rPr>
                <w:rFonts w:ascii="Arial" w:hAnsi="Arial" w:cs="Arial"/>
                <w:sz w:val="20"/>
                <w:szCs w:val="20"/>
              </w:rPr>
            </w:pPr>
            <w:r w:rsidRPr="007057DF">
              <w:rPr>
                <w:rFonts w:ascii="Arial" w:hAnsi="Arial" w:cs="Arial"/>
                <w:sz w:val="20"/>
                <w:szCs w:val="20"/>
              </w:rPr>
              <w:t>VASH Project-Based Voucher</w:t>
            </w:r>
          </w:p>
        </w:tc>
      </w:tr>
      <w:tr w:rsidR="007057DF" w:rsidRPr="00B67EB9" w14:paraId="121354D6" w14:textId="77777777" w:rsidTr="1372D0A8">
        <w:tc>
          <w:tcPr>
            <w:tcW w:w="2065" w:type="dxa"/>
          </w:tcPr>
          <w:p w14:paraId="5A501297" w14:textId="3C489982" w:rsidR="007057DF" w:rsidRPr="007057DF" w:rsidRDefault="007057DF" w:rsidP="007057DF">
            <w:pPr>
              <w:jc w:val="center"/>
              <w:rPr>
                <w:rFonts w:ascii="Arial" w:hAnsi="Arial" w:cs="Arial"/>
                <w:sz w:val="20"/>
                <w:szCs w:val="20"/>
              </w:rPr>
            </w:pPr>
            <w:r w:rsidRPr="007057DF">
              <w:rPr>
                <w:rFonts w:ascii="Arial" w:hAnsi="Arial" w:cs="Arial"/>
                <w:sz w:val="20"/>
                <w:szCs w:val="20"/>
              </w:rPr>
              <w:t>Francis + Clare Apartments</w:t>
            </w:r>
          </w:p>
        </w:tc>
        <w:tc>
          <w:tcPr>
            <w:tcW w:w="1513" w:type="dxa"/>
          </w:tcPr>
          <w:p w14:paraId="4CE60ECF" w14:textId="6015ACCD" w:rsidR="007057DF" w:rsidRPr="007057DF" w:rsidRDefault="007057DF" w:rsidP="007057DF">
            <w:pPr>
              <w:jc w:val="center"/>
              <w:rPr>
                <w:rFonts w:ascii="Arial" w:hAnsi="Arial" w:cs="Arial"/>
                <w:sz w:val="20"/>
                <w:szCs w:val="20"/>
              </w:rPr>
            </w:pPr>
            <w:r w:rsidRPr="007057DF">
              <w:rPr>
                <w:rFonts w:ascii="Arial" w:hAnsi="Arial" w:cs="Arial"/>
                <w:sz w:val="20"/>
                <w:szCs w:val="20"/>
              </w:rPr>
              <w:t>22</w:t>
            </w:r>
          </w:p>
        </w:tc>
        <w:tc>
          <w:tcPr>
            <w:tcW w:w="1700" w:type="dxa"/>
          </w:tcPr>
          <w:p w14:paraId="30D300E1" w14:textId="010ED312"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29D57DDF" w14:textId="2FCDF90F"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7E4AAE72" w14:textId="4A19A006"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284FE2F7" w14:textId="77777777" w:rsidTr="1372D0A8">
        <w:tc>
          <w:tcPr>
            <w:tcW w:w="2065" w:type="dxa"/>
          </w:tcPr>
          <w:p w14:paraId="5C56986C" w14:textId="56252E13"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Gallagher Plaza </w:t>
            </w:r>
          </w:p>
        </w:tc>
        <w:tc>
          <w:tcPr>
            <w:tcW w:w="1513" w:type="dxa"/>
          </w:tcPr>
          <w:p w14:paraId="01224679" w14:textId="3902E8EE" w:rsidR="007057DF" w:rsidRPr="007057DF" w:rsidRDefault="007057DF" w:rsidP="007057DF">
            <w:pPr>
              <w:jc w:val="center"/>
              <w:rPr>
                <w:rFonts w:ascii="Arial" w:hAnsi="Arial" w:cs="Arial"/>
                <w:sz w:val="20"/>
                <w:szCs w:val="20"/>
              </w:rPr>
            </w:pPr>
            <w:r w:rsidRPr="007057DF">
              <w:rPr>
                <w:rFonts w:ascii="Arial" w:hAnsi="Arial" w:cs="Arial"/>
                <w:sz w:val="20"/>
                <w:szCs w:val="20"/>
              </w:rPr>
              <w:t>85</w:t>
            </w:r>
          </w:p>
        </w:tc>
        <w:tc>
          <w:tcPr>
            <w:tcW w:w="1700" w:type="dxa"/>
          </w:tcPr>
          <w:p w14:paraId="1AF63E44" w14:textId="6BBE496D"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73BF73EB" w14:textId="0D9B2146"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2CEF313" w14:textId="705864AF"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15A17CB8" w14:textId="77777777" w:rsidTr="1372D0A8">
        <w:tc>
          <w:tcPr>
            <w:tcW w:w="2065" w:type="dxa"/>
          </w:tcPr>
          <w:p w14:paraId="1BC2E703" w14:textId="6B65613F"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Hayu </w:t>
            </w:r>
            <w:proofErr w:type="spellStart"/>
            <w:r w:rsidRPr="007057DF">
              <w:rPr>
                <w:rFonts w:ascii="Arial" w:hAnsi="Arial" w:cs="Arial"/>
                <w:sz w:val="20"/>
                <w:szCs w:val="20"/>
              </w:rPr>
              <w:t>Tillixum</w:t>
            </w:r>
            <w:proofErr w:type="spellEnd"/>
          </w:p>
        </w:tc>
        <w:tc>
          <w:tcPr>
            <w:tcW w:w="1513" w:type="dxa"/>
          </w:tcPr>
          <w:p w14:paraId="1F252A4B" w14:textId="3FAEC82E" w:rsidR="007057DF" w:rsidRPr="007057DF" w:rsidRDefault="007057DF" w:rsidP="007057DF">
            <w:pPr>
              <w:jc w:val="center"/>
              <w:rPr>
                <w:rFonts w:ascii="Arial" w:hAnsi="Arial" w:cs="Arial"/>
                <w:sz w:val="20"/>
                <w:szCs w:val="20"/>
              </w:rPr>
            </w:pPr>
            <w:r w:rsidRPr="007057DF">
              <w:rPr>
                <w:rFonts w:ascii="Arial" w:hAnsi="Arial" w:cs="Arial"/>
                <w:sz w:val="20"/>
                <w:szCs w:val="20"/>
              </w:rPr>
              <w:t>8</w:t>
            </w:r>
          </w:p>
        </w:tc>
        <w:tc>
          <w:tcPr>
            <w:tcW w:w="1700" w:type="dxa"/>
          </w:tcPr>
          <w:p w14:paraId="6FD44EAB" w14:textId="7E13CEFF"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3EDAE4A4" w14:textId="13583746"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6E823E6B" w14:textId="0A1B6DF0"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52477138" w14:textId="77777777" w:rsidTr="1372D0A8">
        <w:tc>
          <w:tcPr>
            <w:tcW w:w="2065" w:type="dxa"/>
          </w:tcPr>
          <w:p w14:paraId="6F3A5D68" w14:textId="2B509FA1" w:rsidR="007057DF" w:rsidRPr="007057DF" w:rsidRDefault="007057DF" w:rsidP="007057DF">
            <w:pPr>
              <w:jc w:val="center"/>
              <w:rPr>
                <w:rFonts w:ascii="Arial" w:hAnsi="Arial" w:cs="Arial"/>
                <w:sz w:val="20"/>
                <w:szCs w:val="20"/>
              </w:rPr>
            </w:pPr>
            <w:r w:rsidRPr="007057DF">
              <w:rPr>
                <w:rFonts w:ascii="Arial" w:hAnsi="Arial" w:cs="Arial"/>
                <w:sz w:val="20"/>
                <w:szCs w:val="20"/>
              </w:rPr>
              <w:t>Hazel Ying Lee Apartments</w:t>
            </w:r>
          </w:p>
        </w:tc>
        <w:tc>
          <w:tcPr>
            <w:tcW w:w="1513" w:type="dxa"/>
          </w:tcPr>
          <w:p w14:paraId="2D1E5252" w14:textId="2F425EC2" w:rsidR="007057DF" w:rsidRPr="007057DF" w:rsidRDefault="007057DF" w:rsidP="007057DF">
            <w:pPr>
              <w:jc w:val="center"/>
              <w:rPr>
                <w:rFonts w:ascii="Arial" w:hAnsi="Arial" w:cs="Arial"/>
                <w:sz w:val="20"/>
                <w:szCs w:val="20"/>
              </w:rPr>
            </w:pPr>
            <w:r w:rsidRPr="007057DF">
              <w:rPr>
                <w:rFonts w:ascii="Arial" w:hAnsi="Arial" w:cs="Arial"/>
                <w:sz w:val="20"/>
                <w:szCs w:val="20"/>
              </w:rPr>
              <w:t>11</w:t>
            </w:r>
          </w:p>
        </w:tc>
        <w:tc>
          <w:tcPr>
            <w:tcW w:w="1700" w:type="dxa"/>
          </w:tcPr>
          <w:p w14:paraId="7F48F139" w14:textId="58F9008D"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2C5B04F4" w14:textId="3A4D3ECA"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3AD9D830" w14:textId="59553414"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38D2A4F5" w14:textId="77777777" w:rsidTr="1372D0A8">
        <w:tc>
          <w:tcPr>
            <w:tcW w:w="2065" w:type="dxa"/>
          </w:tcPr>
          <w:p w14:paraId="19CF4BA3" w14:textId="4F08B323"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Hollywood East </w:t>
            </w:r>
          </w:p>
        </w:tc>
        <w:tc>
          <w:tcPr>
            <w:tcW w:w="1513" w:type="dxa"/>
          </w:tcPr>
          <w:p w14:paraId="40955AF8" w14:textId="203A0E59" w:rsidR="007057DF" w:rsidRPr="007057DF" w:rsidRDefault="007057DF" w:rsidP="007057DF">
            <w:pPr>
              <w:jc w:val="center"/>
              <w:rPr>
                <w:rFonts w:ascii="Arial" w:hAnsi="Arial" w:cs="Arial"/>
                <w:sz w:val="20"/>
                <w:szCs w:val="20"/>
              </w:rPr>
            </w:pPr>
            <w:r w:rsidRPr="007057DF">
              <w:rPr>
                <w:rFonts w:ascii="Arial" w:hAnsi="Arial" w:cs="Arial"/>
                <w:sz w:val="20"/>
                <w:szCs w:val="20"/>
              </w:rPr>
              <w:t>286</w:t>
            </w:r>
          </w:p>
        </w:tc>
        <w:tc>
          <w:tcPr>
            <w:tcW w:w="1700" w:type="dxa"/>
          </w:tcPr>
          <w:p w14:paraId="3CCFC31F" w14:textId="6396FB0F"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97D4CBD" w14:textId="406E945D"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26F5A549" w14:textId="34BBBD55"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5631A60C" w14:textId="77777777" w:rsidTr="1372D0A8">
        <w:tc>
          <w:tcPr>
            <w:tcW w:w="2065" w:type="dxa"/>
          </w:tcPr>
          <w:p w14:paraId="040F10C4" w14:textId="1BCD22C7" w:rsidR="007057DF" w:rsidRPr="007057DF" w:rsidRDefault="007057DF" w:rsidP="007057DF">
            <w:pPr>
              <w:jc w:val="center"/>
              <w:rPr>
                <w:rFonts w:ascii="Arial" w:hAnsi="Arial" w:cs="Arial"/>
                <w:sz w:val="20"/>
                <w:szCs w:val="20"/>
              </w:rPr>
            </w:pPr>
            <w:r w:rsidRPr="007057DF">
              <w:rPr>
                <w:rFonts w:ascii="Arial" w:hAnsi="Arial" w:cs="Arial"/>
                <w:sz w:val="20"/>
                <w:szCs w:val="20"/>
              </w:rPr>
              <w:t>The Joyce</w:t>
            </w:r>
          </w:p>
        </w:tc>
        <w:tc>
          <w:tcPr>
            <w:tcW w:w="1513" w:type="dxa"/>
          </w:tcPr>
          <w:p w14:paraId="5102E6CD" w14:textId="6E4525F3" w:rsidR="007057DF" w:rsidRPr="007057DF" w:rsidRDefault="007057DF" w:rsidP="007057DF">
            <w:pPr>
              <w:jc w:val="center"/>
              <w:rPr>
                <w:rFonts w:ascii="Arial" w:hAnsi="Arial" w:cs="Arial"/>
                <w:sz w:val="20"/>
                <w:szCs w:val="20"/>
              </w:rPr>
            </w:pPr>
            <w:r w:rsidRPr="007057DF">
              <w:rPr>
                <w:rFonts w:ascii="Arial" w:hAnsi="Arial" w:cs="Arial"/>
                <w:sz w:val="20"/>
                <w:szCs w:val="20"/>
              </w:rPr>
              <w:t>66</w:t>
            </w:r>
          </w:p>
        </w:tc>
        <w:tc>
          <w:tcPr>
            <w:tcW w:w="1700" w:type="dxa"/>
          </w:tcPr>
          <w:p w14:paraId="775D17C4" w14:textId="322A667C"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965BD7A" w14:textId="6D3E8A7A"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5F22D426" w14:textId="215B2618"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39558D9E" w14:textId="77777777" w:rsidTr="1372D0A8">
        <w:tc>
          <w:tcPr>
            <w:tcW w:w="2065" w:type="dxa"/>
          </w:tcPr>
          <w:p w14:paraId="49BBF7F2" w14:textId="27BBF6B3" w:rsidR="007057DF" w:rsidRPr="007057DF" w:rsidRDefault="007057DF" w:rsidP="007057DF">
            <w:pPr>
              <w:jc w:val="center"/>
              <w:rPr>
                <w:rFonts w:ascii="Arial" w:hAnsi="Arial" w:cs="Arial"/>
                <w:sz w:val="20"/>
                <w:szCs w:val="20"/>
              </w:rPr>
            </w:pPr>
            <w:r w:rsidRPr="007057DF">
              <w:rPr>
                <w:rFonts w:ascii="Arial" w:hAnsi="Arial" w:cs="Arial"/>
                <w:sz w:val="20"/>
                <w:szCs w:val="20"/>
              </w:rPr>
              <w:t>King + Parks</w:t>
            </w:r>
          </w:p>
        </w:tc>
        <w:tc>
          <w:tcPr>
            <w:tcW w:w="1513" w:type="dxa"/>
          </w:tcPr>
          <w:p w14:paraId="4B23D3BC" w14:textId="6DCDCF44" w:rsidR="007057DF" w:rsidRPr="007057DF" w:rsidRDefault="007057DF" w:rsidP="007057DF">
            <w:pPr>
              <w:jc w:val="center"/>
              <w:rPr>
                <w:rFonts w:ascii="Arial" w:hAnsi="Arial" w:cs="Arial"/>
                <w:sz w:val="20"/>
                <w:szCs w:val="20"/>
              </w:rPr>
            </w:pPr>
            <w:r w:rsidRPr="007057DF">
              <w:rPr>
                <w:rFonts w:ascii="Arial" w:hAnsi="Arial" w:cs="Arial"/>
                <w:sz w:val="20"/>
                <w:szCs w:val="20"/>
              </w:rPr>
              <w:t>20</w:t>
            </w:r>
          </w:p>
        </w:tc>
        <w:tc>
          <w:tcPr>
            <w:tcW w:w="1700" w:type="dxa"/>
          </w:tcPr>
          <w:p w14:paraId="387E9E73" w14:textId="1FAA7C70"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C9182BB" w14:textId="13534A3B"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255141C9" w14:textId="40D133BF"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1752D9BE" w14:textId="77777777" w:rsidTr="1372D0A8">
        <w:tc>
          <w:tcPr>
            <w:tcW w:w="2065" w:type="dxa"/>
          </w:tcPr>
          <w:p w14:paraId="2226B8D2" w14:textId="70F3F2A9" w:rsidR="007057DF" w:rsidRPr="007057DF" w:rsidRDefault="007057DF" w:rsidP="007057DF">
            <w:pPr>
              <w:jc w:val="center"/>
              <w:rPr>
                <w:rFonts w:ascii="Arial" w:hAnsi="Arial" w:cs="Arial"/>
                <w:sz w:val="20"/>
                <w:szCs w:val="20"/>
              </w:rPr>
            </w:pPr>
            <w:r w:rsidRPr="007057DF">
              <w:rPr>
                <w:rFonts w:ascii="Arial" w:hAnsi="Arial" w:cs="Arial"/>
                <w:sz w:val="20"/>
                <w:szCs w:val="20"/>
              </w:rPr>
              <w:t>The Louisa Flowers</w:t>
            </w:r>
          </w:p>
        </w:tc>
        <w:tc>
          <w:tcPr>
            <w:tcW w:w="1513" w:type="dxa"/>
          </w:tcPr>
          <w:p w14:paraId="428D22A3" w14:textId="0B954470" w:rsidR="007057DF" w:rsidRPr="007057DF" w:rsidRDefault="007057DF" w:rsidP="007057DF">
            <w:pPr>
              <w:jc w:val="center"/>
              <w:rPr>
                <w:rFonts w:ascii="Arial" w:hAnsi="Arial" w:cs="Arial"/>
                <w:sz w:val="20"/>
                <w:szCs w:val="20"/>
              </w:rPr>
            </w:pPr>
            <w:r w:rsidRPr="007057DF">
              <w:rPr>
                <w:rFonts w:ascii="Arial" w:hAnsi="Arial" w:cs="Arial"/>
                <w:sz w:val="20"/>
                <w:szCs w:val="20"/>
              </w:rPr>
              <w:t>20</w:t>
            </w:r>
          </w:p>
        </w:tc>
        <w:tc>
          <w:tcPr>
            <w:tcW w:w="1700" w:type="dxa"/>
          </w:tcPr>
          <w:p w14:paraId="3B769298" w14:textId="6A74A2E9"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EE2A0B8" w14:textId="7D538016"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673C81F7" w14:textId="34BAF5BD"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21020C1" w14:textId="77777777" w:rsidTr="1372D0A8">
        <w:tc>
          <w:tcPr>
            <w:tcW w:w="2065" w:type="dxa"/>
          </w:tcPr>
          <w:p w14:paraId="60780EE9" w14:textId="59B14217" w:rsidR="007057DF" w:rsidRPr="007057DF" w:rsidRDefault="007057DF" w:rsidP="007057DF">
            <w:pPr>
              <w:jc w:val="center"/>
              <w:rPr>
                <w:rFonts w:ascii="Arial" w:hAnsi="Arial" w:cs="Arial"/>
                <w:sz w:val="20"/>
                <w:szCs w:val="20"/>
              </w:rPr>
            </w:pPr>
            <w:r w:rsidRPr="007057DF">
              <w:rPr>
                <w:rFonts w:ascii="Arial" w:hAnsi="Arial" w:cs="Arial"/>
                <w:sz w:val="20"/>
                <w:szCs w:val="20"/>
              </w:rPr>
              <w:t>McCoy Village</w:t>
            </w:r>
          </w:p>
        </w:tc>
        <w:tc>
          <w:tcPr>
            <w:tcW w:w="1513" w:type="dxa"/>
          </w:tcPr>
          <w:p w14:paraId="78E0E605" w14:textId="786F4357" w:rsidR="007057DF" w:rsidRPr="007057DF" w:rsidRDefault="007057DF" w:rsidP="007057DF">
            <w:pPr>
              <w:jc w:val="center"/>
              <w:rPr>
                <w:rFonts w:ascii="Arial" w:hAnsi="Arial" w:cs="Arial"/>
                <w:sz w:val="20"/>
                <w:szCs w:val="20"/>
              </w:rPr>
            </w:pPr>
            <w:r w:rsidRPr="007057DF">
              <w:rPr>
                <w:rFonts w:ascii="Arial" w:hAnsi="Arial" w:cs="Arial"/>
                <w:sz w:val="20"/>
                <w:szCs w:val="20"/>
              </w:rPr>
              <w:t>10</w:t>
            </w:r>
          </w:p>
        </w:tc>
        <w:tc>
          <w:tcPr>
            <w:tcW w:w="1700" w:type="dxa"/>
          </w:tcPr>
          <w:p w14:paraId="66E544CD" w14:textId="179AB6C3"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48D5766" w14:textId="0765D736"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3D5E9F40" w14:textId="037214DA"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561076D8" w14:textId="77777777" w:rsidTr="1372D0A8">
        <w:tc>
          <w:tcPr>
            <w:tcW w:w="2065" w:type="dxa"/>
          </w:tcPr>
          <w:p w14:paraId="6FC58964" w14:textId="00416093" w:rsidR="007057DF" w:rsidRPr="007057DF" w:rsidRDefault="007057DF" w:rsidP="007057DF">
            <w:pPr>
              <w:jc w:val="center"/>
              <w:rPr>
                <w:rFonts w:ascii="Arial" w:hAnsi="Arial" w:cs="Arial"/>
                <w:sz w:val="20"/>
                <w:szCs w:val="20"/>
              </w:rPr>
            </w:pPr>
            <w:r w:rsidRPr="007057DF">
              <w:rPr>
                <w:rFonts w:ascii="Arial" w:hAnsi="Arial" w:cs="Arial"/>
                <w:sz w:val="20"/>
                <w:szCs w:val="20"/>
              </w:rPr>
              <w:t>Medallion Apartments</w:t>
            </w:r>
          </w:p>
        </w:tc>
        <w:tc>
          <w:tcPr>
            <w:tcW w:w="1513" w:type="dxa"/>
          </w:tcPr>
          <w:p w14:paraId="0834B625" w14:textId="5F776BD2" w:rsidR="007057DF" w:rsidRPr="007057DF" w:rsidRDefault="007057DF" w:rsidP="007057DF">
            <w:pPr>
              <w:jc w:val="center"/>
              <w:rPr>
                <w:rFonts w:ascii="Arial" w:hAnsi="Arial" w:cs="Arial"/>
                <w:sz w:val="20"/>
                <w:szCs w:val="20"/>
              </w:rPr>
            </w:pPr>
            <w:r w:rsidRPr="007057DF">
              <w:rPr>
                <w:rFonts w:ascii="Arial" w:hAnsi="Arial" w:cs="Arial"/>
                <w:sz w:val="20"/>
                <w:szCs w:val="20"/>
              </w:rPr>
              <w:t>90</w:t>
            </w:r>
          </w:p>
        </w:tc>
        <w:tc>
          <w:tcPr>
            <w:tcW w:w="1700" w:type="dxa"/>
          </w:tcPr>
          <w:p w14:paraId="693C63CF" w14:textId="256222D2"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4CCDE925" w14:textId="68FDF8F9"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2760E54" w14:textId="4A96A3B8"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14FE5E2D" w14:textId="77777777" w:rsidTr="1372D0A8">
        <w:tc>
          <w:tcPr>
            <w:tcW w:w="2065" w:type="dxa"/>
          </w:tcPr>
          <w:p w14:paraId="14E0C4FE" w14:textId="34072DA6"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New Columbia </w:t>
            </w:r>
          </w:p>
        </w:tc>
        <w:tc>
          <w:tcPr>
            <w:tcW w:w="1513" w:type="dxa"/>
          </w:tcPr>
          <w:p w14:paraId="0DF212E0" w14:textId="04EDF013" w:rsidR="007057DF" w:rsidRPr="007057DF" w:rsidRDefault="007057DF" w:rsidP="007057DF">
            <w:pPr>
              <w:jc w:val="center"/>
              <w:rPr>
                <w:rFonts w:ascii="Arial" w:hAnsi="Arial" w:cs="Arial"/>
                <w:sz w:val="20"/>
                <w:szCs w:val="20"/>
              </w:rPr>
            </w:pPr>
            <w:r w:rsidRPr="007057DF">
              <w:rPr>
                <w:rFonts w:ascii="Arial" w:hAnsi="Arial" w:cs="Arial"/>
                <w:sz w:val="20"/>
                <w:szCs w:val="20"/>
              </w:rPr>
              <w:t>72</w:t>
            </w:r>
          </w:p>
        </w:tc>
        <w:tc>
          <w:tcPr>
            <w:tcW w:w="1700" w:type="dxa"/>
          </w:tcPr>
          <w:p w14:paraId="1ACAE39C" w14:textId="34CCB5B8"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748A8F0A" w14:textId="69462A2A"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029E7BC1" w14:textId="5E610C63"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4BA8B37" w14:textId="77777777" w:rsidTr="1372D0A8">
        <w:tc>
          <w:tcPr>
            <w:tcW w:w="2065" w:type="dxa"/>
          </w:tcPr>
          <w:p w14:paraId="7D6FADA0" w14:textId="126F0057"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Northwest Tower </w:t>
            </w:r>
          </w:p>
        </w:tc>
        <w:tc>
          <w:tcPr>
            <w:tcW w:w="1513" w:type="dxa"/>
          </w:tcPr>
          <w:p w14:paraId="4064DCB2" w14:textId="371FB93B" w:rsidR="007057DF" w:rsidRPr="007057DF" w:rsidRDefault="007057DF" w:rsidP="007057DF">
            <w:pPr>
              <w:jc w:val="center"/>
              <w:rPr>
                <w:rFonts w:ascii="Arial" w:hAnsi="Arial" w:cs="Arial"/>
                <w:sz w:val="20"/>
                <w:szCs w:val="20"/>
              </w:rPr>
            </w:pPr>
            <w:r w:rsidRPr="007057DF">
              <w:rPr>
                <w:rFonts w:ascii="Arial" w:hAnsi="Arial" w:cs="Arial"/>
                <w:sz w:val="20"/>
                <w:szCs w:val="20"/>
              </w:rPr>
              <w:t>174</w:t>
            </w:r>
          </w:p>
        </w:tc>
        <w:tc>
          <w:tcPr>
            <w:tcW w:w="1700" w:type="dxa"/>
          </w:tcPr>
          <w:p w14:paraId="78735F05" w14:textId="2C64297D"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7D113228" w14:textId="43CC6D3E"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7BE25BD" w14:textId="4C252BCC"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42FEF2CC" w14:textId="77777777" w:rsidTr="1372D0A8">
        <w:tc>
          <w:tcPr>
            <w:tcW w:w="2065" w:type="dxa"/>
          </w:tcPr>
          <w:p w14:paraId="337BA8BA" w14:textId="476CC493" w:rsidR="007057DF" w:rsidRPr="007057DF" w:rsidRDefault="007057DF" w:rsidP="007057DF">
            <w:pPr>
              <w:jc w:val="center"/>
              <w:rPr>
                <w:rFonts w:ascii="Arial" w:hAnsi="Arial" w:cs="Arial"/>
                <w:sz w:val="20"/>
                <w:szCs w:val="20"/>
              </w:rPr>
            </w:pPr>
            <w:r w:rsidRPr="007057DF">
              <w:rPr>
                <w:rFonts w:ascii="Arial" w:hAnsi="Arial" w:cs="Arial"/>
                <w:sz w:val="20"/>
                <w:szCs w:val="20"/>
              </w:rPr>
              <w:t>Powell Terrace</w:t>
            </w:r>
          </w:p>
        </w:tc>
        <w:tc>
          <w:tcPr>
            <w:tcW w:w="1513" w:type="dxa"/>
          </w:tcPr>
          <w:p w14:paraId="2A04C934" w14:textId="5711EC57" w:rsidR="007057DF" w:rsidRPr="007057DF" w:rsidRDefault="007057DF" w:rsidP="007057DF">
            <w:pPr>
              <w:jc w:val="center"/>
              <w:rPr>
                <w:rFonts w:ascii="Arial" w:hAnsi="Arial" w:cs="Arial"/>
                <w:sz w:val="20"/>
                <w:szCs w:val="20"/>
              </w:rPr>
            </w:pPr>
            <w:r w:rsidRPr="007057DF">
              <w:rPr>
                <w:rFonts w:ascii="Arial" w:hAnsi="Arial" w:cs="Arial"/>
                <w:sz w:val="20"/>
                <w:szCs w:val="20"/>
              </w:rPr>
              <w:t>12</w:t>
            </w:r>
          </w:p>
        </w:tc>
        <w:tc>
          <w:tcPr>
            <w:tcW w:w="1700" w:type="dxa"/>
          </w:tcPr>
          <w:p w14:paraId="14A79D5F" w14:textId="19986B7E"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7D4CF1F1" w14:textId="1487B127"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0BEA9FBE" w14:textId="490E1849"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6E61728A" w14:textId="77777777" w:rsidTr="1372D0A8">
        <w:tc>
          <w:tcPr>
            <w:tcW w:w="2065" w:type="dxa"/>
          </w:tcPr>
          <w:p w14:paraId="49B54D7B" w14:textId="32BE135F" w:rsidR="007057DF" w:rsidRPr="007057DF" w:rsidRDefault="007057DF" w:rsidP="007057DF">
            <w:pPr>
              <w:jc w:val="center"/>
              <w:rPr>
                <w:rFonts w:ascii="Arial" w:hAnsi="Arial" w:cs="Arial"/>
                <w:sz w:val="20"/>
                <w:szCs w:val="20"/>
              </w:rPr>
            </w:pPr>
            <w:r w:rsidRPr="007057DF">
              <w:rPr>
                <w:rFonts w:ascii="Arial" w:hAnsi="Arial" w:cs="Arial"/>
                <w:sz w:val="20"/>
                <w:szCs w:val="20"/>
              </w:rPr>
              <w:t>Station 162</w:t>
            </w:r>
          </w:p>
        </w:tc>
        <w:tc>
          <w:tcPr>
            <w:tcW w:w="1513" w:type="dxa"/>
          </w:tcPr>
          <w:p w14:paraId="4B6A4B90" w14:textId="65A4B2A0" w:rsidR="007057DF" w:rsidRPr="007057DF" w:rsidRDefault="007057DF" w:rsidP="007057DF">
            <w:pPr>
              <w:jc w:val="center"/>
              <w:rPr>
                <w:rFonts w:ascii="Arial" w:hAnsi="Arial" w:cs="Arial"/>
                <w:sz w:val="20"/>
                <w:szCs w:val="20"/>
              </w:rPr>
            </w:pPr>
            <w:r w:rsidRPr="007057DF">
              <w:rPr>
                <w:rFonts w:ascii="Arial" w:hAnsi="Arial" w:cs="Arial"/>
                <w:sz w:val="20"/>
                <w:szCs w:val="20"/>
              </w:rPr>
              <w:t>17</w:t>
            </w:r>
          </w:p>
        </w:tc>
        <w:tc>
          <w:tcPr>
            <w:tcW w:w="1700" w:type="dxa"/>
          </w:tcPr>
          <w:p w14:paraId="47E1B206" w14:textId="07607467"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38775A6F" w14:textId="34A3DF8A"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55D52E63" w14:textId="3CC686EE"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201E7410" w14:textId="77777777" w:rsidTr="1372D0A8">
        <w:tc>
          <w:tcPr>
            <w:tcW w:w="2065" w:type="dxa"/>
          </w:tcPr>
          <w:p w14:paraId="5DDAF39E" w14:textId="40F9E06E" w:rsidR="007057DF" w:rsidRPr="007057DF" w:rsidRDefault="007057DF" w:rsidP="007057DF">
            <w:pPr>
              <w:jc w:val="center"/>
              <w:rPr>
                <w:rFonts w:ascii="Arial" w:hAnsi="Arial" w:cs="Arial"/>
                <w:sz w:val="20"/>
                <w:szCs w:val="20"/>
              </w:rPr>
            </w:pPr>
            <w:r w:rsidRPr="007057DF">
              <w:rPr>
                <w:rFonts w:ascii="Arial" w:hAnsi="Arial" w:cs="Arial"/>
                <w:sz w:val="20"/>
                <w:szCs w:val="20"/>
              </w:rPr>
              <w:t>Richmond Place</w:t>
            </w:r>
          </w:p>
        </w:tc>
        <w:tc>
          <w:tcPr>
            <w:tcW w:w="1513" w:type="dxa"/>
          </w:tcPr>
          <w:p w14:paraId="33C0EE3C" w14:textId="7A6588FA" w:rsidR="007057DF" w:rsidRPr="007057DF" w:rsidRDefault="007057DF" w:rsidP="007057DF">
            <w:pPr>
              <w:jc w:val="center"/>
              <w:rPr>
                <w:rFonts w:ascii="Arial" w:hAnsi="Arial" w:cs="Arial"/>
                <w:sz w:val="20"/>
                <w:szCs w:val="20"/>
              </w:rPr>
            </w:pPr>
            <w:r w:rsidRPr="007057DF">
              <w:rPr>
                <w:rFonts w:ascii="Arial" w:hAnsi="Arial" w:cs="Arial"/>
                <w:sz w:val="20"/>
                <w:szCs w:val="20"/>
              </w:rPr>
              <w:t>20</w:t>
            </w:r>
          </w:p>
        </w:tc>
        <w:tc>
          <w:tcPr>
            <w:tcW w:w="1700" w:type="dxa"/>
          </w:tcPr>
          <w:p w14:paraId="0B80349D" w14:textId="1A5E4CAA"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506F2315" w14:textId="0DC377B8"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52A1B15F" w14:textId="27332D35"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A9FA85E" w14:textId="77777777" w:rsidTr="1372D0A8">
        <w:tc>
          <w:tcPr>
            <w:tcW w:w="2065" w:type="dxa"/>
          </w:tcPr>
          <w:p w14:paraId="4B574887" w14:textId="4D23A949" w:rsidR="007057DF" w:rsidRPr="007057DF" w:rsidRDefault="007057DF" w:rsidP="007057DF">
            <w:pPr>
              <w:jc w:val="center"/>
              <w:rPr>
                <w:rFonts w:ascii="Arial" w:hAnsi="Arial" w:cs="Arial"/>
                <w:sz w:val="20"/>
                <w:szCs w:val="20"/>
              </w:rPr>
            </w:pPr>
            <w:r w:rsidRPr="007057DF">
              <w:rPr>
                <w:rFonts w:ascii="Arial" w:hAnsi="Arial" w:cs="Arial"/>
                <w:sz w:val="20"/>
                <w:szCs w:val="20"/>
              </w:rPr>
              <w:t>Songbird</w:t>
            </w:r>
          </w:p>
        </w:tc>
        <w:tc>
          <w:tcPr>
            <w:tcW w:w="1513" w:type="dxa"/>
          </w:tcPr>
          <w:p w14:paraId="6E863E27" w14:textId="2444CB65" w:rsidR="007057DF" w:rsidRPr="007057DF" w:rsidRDefault="007057DF" w:rsidP="007057DF">
            <w:pPr>
              <w:jc w:val="center"/>
              <w:rPr>
                <w:rFonts w:ascii="Arial" w:hAnsi="Arial" w:cs="Arial"/>
                <w:sz w:val="20"/>
                <w:szCs w:val="20"/>
              </w:rPr>
            </w:pPr>
            <w:r w:rsidRPr="007057DF">
              <w:rPr>
                <w:rFonts w:ascii="Arial" w:hAnsi="Arial" w:cs="Arial"/>
                <w:sz w:val="20"/>
                <w:szCs w:val="20"/>
              </w:rPr>
              <w:t>40</w:t>
            </w:r>
          </w:p>
        </w:tc>
        <w:tc>
          <w:tcPr>
            <w:tcW w:w="1700" w:type="dxa"/>
          </w:tcPr>
          <w:p w14:paraId="2F0B5994" w14:textId="2EAFE6E8"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61783C89" w14:textId="1ED4855E"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5CB72F55" w14:textId="715A0E70"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60FF6C37" w14:textId="77777777" w:rsidTr="1372D0A8">
        <w:tc>
          <w:tcPr>
            <w:tcW w:w="2065" w:type="dxa"/>
          </w:tcPr>
          <w:p w14:paraId="5A0B0BD8" w14:textId="6C2240BD" w:rsidR="007057DF" w:rsidRPr="007057DF" w:rsidRDefault="007057DF" w:rsidP="007057DF">
            <w:pPr>
              <w:jc w:val="center"/>
              <w:rPr>
                <w:rFonts w:ascii="Arial" w:hAnsi="Arial" w:cs="Arial"/>
                <w:sz w:val="20"/>
                <w:szCs w:val="20"/>
              </w:rPr>
            </w:pPr>
            <w:r w:rsidRPr="007057DF">
              <w:rPr>
                <w:rFonts w:ascii="Arial" w:hAnsi="Arial" w:cs="Arial"/>
                <w:sz w:val="20"/>
                <w:szCs w:val="20"/>
              </w:rPr>
              <w:t>Schrunk Riverview Tower</w:t>
            </w:r>
          </w:p>
        </w:tc>
        <w:tc>
          <w:tcPr>
            <w:tcW w:w="1513" w:type="dxa"/>
          </w:tcPr>
          <w:p w14:paraId="74D2344F" w14:textId="7E3B9CCE" w:rsidR="007057DF" w:rsidRPr="007057DF" w:rsidRDefault="007057DF" w:rsidP="007057DF">
            <w:pPr>
              <w:jc w:val="center"/>
              <w:rPr>
                <w:rFonts w:ascii="Arial" w:hAnsi="Arial" w:cs="Arial"/>
                <w:sz w:val="20"/>
                <w:szCs w:val="20"/>
              </w:rPr>
            </w:pPr>
            <w:r w:rsidRPr="007057DF">
              <w:rPr>
                <w:rFonts w:ascii="Arial" w:hAnsi="Arial" w:cs="Arial"/>
                <w:sz w:val="20"/>
                <w:szCs w:val="20"/>
              </w:rPr>
              <w:t>118</w:t>
            </w:r>
          </w:p>
        </w:tc>
        <w:tc>
          <w:tcPr>
            <w:tcW w:w="1700" w:type="dxa"/>
          </w:tcPr>
          <w:p w14:paraId="3F2DA88B" w14:textId="2D3A2142"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55A7C16C" w14:textId="5A0D317A"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1FB43FC7" w14:textId="26E8C3C5"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31FABA76" w14:textId="77777777" w:rsidTr="1372D0A8">
        <w:tc>
          <w:tcPr>
            <w:tcW w:w="2065" w:type="dxa"/>
          </w:tcPr>
          <w:p w14:paraId="41E7594A" w14:textId="791A9016" w:rsidR="007057DF" w:rsidRPr="007057DF" w:rsidRDefault="007057DF" w:rsidP="007057DF">
            <w:pPr>
              <w:jc w:val="center"/>
              <w:rPr>
                <w:rFonts w:ascii="Arial" w:hAnsi="Arial" w:cs="Arial"/>
                <w:sz w:val="20"/>
                <w:szCs w:val="20"/>
              </w:rPr>
            </w:pPr>
            <w:r w:rsidRPr="007057DF">
              <w:rPr>
                <w:rFonts w:ascii="Arial" w:hAnsi="Arial" w:cs="Arial"/>
                <w:sz w:val="20"/>
                <w:szCs w:val="20"/>
              </w:rPr>
              <w:t>Starlight</w:t>
            </w:r>
          </w:p>
        </w:tc>
        <w:tc>
          <w:tcPr>
            <w:tcW w:w="1513" w:type="dxa"/>
          </w:tcPr>
          <w:p w14:paraId="63594785" w14:textId="4FFB971A" w:rsidR="007057DF" w:rsidRPr="007057DF" w:rsidRDefault="007057DF" w:rsidP="007057DF">
            <w:pPr>
              <w:jc w:val="center"/>
              <w:rPr>
                <w:rFonts w:ascii="Arial" w:hAnsi="Arial" w:cs="Arial"/>
                <w:sz w:val="20"/>
                <w:szCs w:val="20"/>
              </w:rPr>
            </w:pPr>
            <w:r w:rsidRPr="007057DF">
              <w:rPr>
                <w:rFonts w:ascii="Arial" w:hAnsi="Arial" w:cs="Arial"/>
                <w:sz w:val="20"/>
                <w:szCs w:val="20"/>
              </w:rPr>
              <w:t>70</w:t>
            </w:r>
          </w:p>
        </w:tc>
        <w:tc>
          <w:tcPr>
            <w:tcW w:w="1700" w:type="dxa"/>
          </w:tcPr>
          <w:p w14:paraId="731998C6" w14:textId="2A1AA5B0"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3806CD81" w14:textId="472FF65A"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7806A527" w14:textId="4AAB1164"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7CC02443" w14:textId="77777777" w:rsidTr="1372D0A8">
        <w:tc>
          <w:tcPr>
            <w:tcW w:w="2065" w:type="dxa"/>
          </w:tcPr>
          <w:p w14:paraId="7AD00CEB" w14:textId="0B169EE5" w:rsidR="007057DF" w:rsidRPr="007057DF" w:rsidRDefault="007057DF" w:rsidP="007057DF">
            <w:pPr>
              <w:jc w:val="center"/>
              <w:rPr>
                <w:rFonts w:ascii="Arial" w:hAnsi="Arial" w:cs="Arial"/>
                <w:sz w:val="20"/>
                <w:szCs w:val="20"/>
              </w:rPr>
            </w:pPr>
            <w:r w:rsidRPr="007057DF">
              <w:rPr>
                <w:rFonts w:ascii="Arial" w:hAnsi="Arial" w:cs="Arial"/>
                <w:sz w:val="20"/>
                <w:szCs w:val="20"/>
              </w:rPr>
              <w:t xml:space="preserve">Sellwood Center </w:t>
            </w:r>
          </w:p>
        </w:tc>
        <w:tc>
          <w:tcPr>
            <w:tcW w:w="1513" w:type="dxa"/>
          </w:tcPr>
          <w:p w14:paraId="1A8C7B39" w14:textId="01E09B7D" w:rsidR="007057DF" w:rsidRPr="007057DF" w:rsidRDefault="007057DF" w:rsidP="007057DF">
            <w:pPr>
              <w:jc w:val="center"/>
              <w:rPr>
                <w:rFonts w:ascii="Arial" w:hAnsi="Arial" w:cs="Arial"/>
                <w:sz w:val="20"/>
                <w:szCs w:val="20"/>
              </w:rPr>
            </w:pPr>
            <w:r w:rsidRPr="007057DF">
              <w:rPr>
                <w:rFonts w:ascii="Arial" w:hAnsi="Arial" w:cs="Arial"/>
                <w:sz w:val="20"/>
                <w:szCs w:val="20"/>
              </w:rPr>
              <w:t>110</w:t>
            </w:r>
          </w:p>
        </w:tc>
        <w:tc>
          <w:tcPr>
            <w:tcW w:w="1700" w:type="dxa"/>
          </w:tcPr>
          <w:p w14:paraId="1A600A42" w14:textId="5B531A11"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71764391" w14:textId="160ABD27"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610AF75A" w14:textId="1FC70558"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6696C52E" w14:textId="77777777" w:rsidTr="1372D0A8">
        <w:tc>
          <w:tcPr>
            <w:tcW w:w="2065" w:type="dxa"/>
          </w:tcPr>
          <w:p w14:paraId="723C261B" w14:textId="7DDA7740" w:rsidR="007057DF" w:rsidRPr="007057DF" w:rsidRDefault="007057DF" w:rsidP="007057DF">
            <w:pPr>
              <w:jc w:val="center"/>
              <w:rPr>
                <w:rFonts w:ascii="Arial" w:hAnsi="Arial" w:cs="Arial"/>
                <w:sz w:val="20"/>
                <w:szCs w:val="20"/>
              </w:rPr>
            </w:pPr>
            <w:r w:rsidRPr="007057DF">
              <w:rPr>
                <w:rFonts w:ascii="Arial" w:hAnsi="Arial" w:cs="Arial"/>
                <w:sz w:val="20"/>
                <w:szCs w:val="20"/>
              </w:rPr>
              <w:t>Tamarack Apartments</w:t>
            </w:r>
          </w:p>
        </w:tc>
        <w:tc>
          <w:tcPr>
            <w:tcW w:w="1513" w:type="dxa"/>
          </w:tcPr>
          <w:p w14:paraId="088EDF1C" w14:textId="20B9B220" w:rsidR="007057DF" w:rsidRPr="007057DF" w:rsidRDefault="007057DF" w:rsidP="007057DF">
            <w:pPr>
              <w:jc w:val="center"/>
              <w:rPr>
                <w:rFonts w:ascii="Arial" w:hAnsi="Arial" w:cs="Arial"/>
                <w:sz w:val="20"/>
                <w:szCs w:val="20"/>
              </w:rPr>
            </w:pPr>
            <w:r w:rsidRPr="007057DF">
              <w:rPr>
                <w:rFonts w:ascii="Arial" w:hAnsi="Arial" w:cs="Arial"/>
                <w:sz w:val="20"/>
                <w:szCs w:val="20"/>
              </w:rPr>
              <w:t>120</w:t>
            </w:r>
          </w:p>
        </w:tc>
        <w:tc>
          <w:tcPr>
            <w:tcW w:w="1700" w:type="dxa"/>
          </w:tcPr>
          <w:p w14:paraId="6C11EE0A" w14:textId="1E1BE2CF"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6E5F0AB" w14:textId="35074E92"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3E4E8D7D" w14:textId="3124B68B"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329259CF" w14:textId="77777777" w:rsidTr="1372D0A8">
        <w:tc>
          <w:tcPr>
            <w:tcW w:w="2065" w:type="dxa"/>
          </w:tcPr>
          <w:p w14:paraId="41176E92" w14:textId="411DDE11" w:rsidR="007057DF" w:rsidRPr="007057DF" w:rsidRDefault="007057DF" w:rsidP="007057DF">
            <w:pPr>
              <w:jc w:val="center"/>
              <w:rPr>
                <w:rFonts w:ascii="Arial" w:hAnsi="Arial" w:cs="Arial"/>
                <w:sz w:val="20"/>
                <w:szCs w:val="20"/>
              </w:rPr>
            </w:pPr>
            <w:r w:rsidRPr="007057DF">
              <w:rPr>
                <w:rFonts w:ascii="Arial" w:hAnsi="Arial" w:cs="Arial"/>
                <w:sz w:val="20"/>
                <w:szCs w:val="20"/>
              </w:rPr>
              <w:t>The Vera</w:t>
            </w:r>
          </w:p>
        </w:tc>
        <w:tc>
          <w:tcPr>
            <w:tcW w:w="1513" w:type="dxa"/>
          </w:tcPr>
          <w:p w14:paraId="3AF9B05B" w14:textId="0EF33372" w:rsidR="007057DF" w:rsidRPr="007057DF" w:rsidRDefault="007057DF" w:rsidP="007057DF">
            <w:pPr>
              <w:jc w:val="center"/>
              <w:rPr>
                <w:rFonts w:ascii="Arial" w:hAnsi="Arial" w:cs="Arial"/>
                <w:sz w:val="20"/>
                <w:szCs w:val="20"/>
              </w:rPr>
            </w:pPr>
            <w:r w:rsidRPr="007057DF">
              <w:rPr>
                <w:rFonts w:ascii="Arial" w:hAnsi="Arial" w:cs="Arial"/>
                <w:sz w:val="20"/>
                <w:szCs w:val="20"/>
              </w:rPr>
              <w:t>70</w:t>
            </w:r>
          </w:p>
        </w:tc>
        <w:tc>
          <w:tcPr>
            <w:tcW w:w="1700" w:type="dxa"/>
          </w:tcPr>
          <w:p w14:paraId="17EF5A51" w14:textId="2ED8D081"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5468A54C" w14:textId="745E02DD"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4D9A4693" w14:textId="687BC776"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B1303E" w:rsidRPr="00B67EB9" w14:paraId="5A22FB14" w14:textId="77777777" w:rsidTr="1372D0A8">
        <w:tc>
          <w:tcPr>
            <w:tcW w:w="2065" w:type="dxa"/>
          </w:tcPr>
          <w:p w14:paraId="338C1CF6" w14:textId="31DD09EB" w:rsidR="00B1303E" w:rsidRPr="007057DF" w:rsidRDefault="00B1303E" w:rsidP="00B1303E">
            <w:pPr>
              <w:jc w:val="center"/>
              <w:rPr>
                <w:rFonts w:ascii="Arial" w:hAnsi="Arial" w:cs="Arial"/>
                <w:sz w:val="20"/>
                <w:szCs w:val="20"/>
              </w:rPr>
            </w:pPr>
            <w:r w:rsidRPr="007057DF">
              <w:rPr>
                <w:rFonts w:ascii="Arial" w:hAnsi="Arial" w:cs="Arial"/>
                <w:sz w:val="20"/>
                <w:szCs w:val="20"/>
              </w:rPr>
              <w:t>The Vera VASH</w:t>
            </w:r>
          </w:p>
        </w:tc>
        <w:tc>
          <w:tcPr>
            <w:tcW w:w="1513" w:type="dxa"/>
          </w:tcPr>
          <w:p w14:paraId="213FDD24" w14:textId="23096146" w:rsidR="00B1303E" w:rsidRPr="007057DF" w:rsidRDefault="00B1303E" w:rsidP="00B1303E">
            <w:pPr>
              <w:jc w:val="center"/>
              <w:rPr>
                <w:rFonts w:ascii="Arial" w:hAnsi="Arial" w:cs="Arial"/>
                <w:sz w:val="20"/>
                <w:szCs w:val="20"/>
              </w:rPr>
            </w:pPr>
            <w:r w:rsidRPr="007057DF">
              <w:rPr>
                <w:rFonts w:ascii="Arial" w:hAnsi="Arial" w:cs="Arial"/>
                <w:sz w:val="20"/>
                <w:szCs w:val="20"/>
              </w:rPr>
              <w:t>10</w:t>
            </w:r>
          </w:p>
        </w:tc>
        <w:tc>
          <w:tcPr>
            <w:tcW w:w="1700" w:type="dxa"/>
          </w:tcPr>
          <w:p w14:paraId="2A136467" w14:textId="4EC3AC45"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44FF9158" w14:textId="55A0D198" w:rsidR="00B1303E" w:rsidRPr="007057DF" w:rsidRDefault="00B1303E" w:rsidP="00B1303E">
            <w:pPr>
              <w:jc w:val="center"/>
              <w:rPr>
                <w:rFonts w:ascii="Arial" w:hAnsi="Arial" w:cs="Arial"/>
                <w:sz w:val="20"/>
                <w:szCs w:val="20"/>
              </w:rPr>
            </w:pPr>
            <w:r w:rsidRPr="007057DF">
              <w:rPr>
                <w:rFonts w:ascii="Arial" w:hAnsi="Arial" w:cs="Arial"/>
                <w:sz w:val="20"/>
                <w:szCs w:val="20"/>
              </w:rPr>
              <w:t>No</w:t>
            </w:r>
          </w:p>
        </w:tc>
        <w:tc>
          <w:tcPr>
            <w:tcW w:w="4233" w:type="dxa"/>
            <w:vAlign w:val="center"/>
          </w:tcPr>
          <w:p w14:paraId="1B77B337" w14:textId="6ACDEFAB" w:rsidR="00B1303E" w:rsidRPr="007057DF" w:rsidRDefault="00A770F6" w:rsidP="00B1303E">
            <w:pPr>
              <w:jc w:val="center"/>
              <w:rPr>
                <w:rFonts w:ascii="Arial" w:hAnsi="Arial" w:cs="Arial"/>
                <w:sz w:val="20"/>
                <w:szCs w:val="20"/>
              </w:rPr>
            </w:pPr>
            <w:r w:rsidRPr="007057DF">
              <w:rPr>
                <w:rFonts w:ascii="Arial" w:hAnsi="Arial" w:cs="Arial"/>
                <w:sz w:val="20"/>
                <w:szCs w:val="20"/>
              </w:rPr>
              <w:t>VASH Project-Based Voucher</w:t>
            </w:r>
          </w:p>
        </w:tc>
      </w:tr>
      <w:tr w:rsidR="00B1303E" w:rsidRPr="00B67EB9" w14:paraId="07BBA128" w14:textId="77777777" w:rsidTr="1372D0A8">
        <w:tc>
          <w:tcPr>
            <w:tcW w:w="2065" w:type="dxa"/>
          </w:tcPr>
          <w:p w14:paraId="0B070DA7" w14:textId="07D24AC0" w:rsidR="00B1303E" w:rsidRPr="007057DF" w:rsidRDefault="00B1303E" w:rsidP="00B1303E">
            <w:pPr>
              <w:jc w:val="center"/>
              <w:rPr>
                <w:rFonts w:ascii="Arial" w:hAnsi="Arial" w:cs="Arial"/>
                <w:sz w:val="20"/>
                <w:szCs w:val="20"/>
              </w:rPr>
            </w:pPr>
            <w:r w:rsidRPr="007057DF">
              <w:rPr>
                <w:rFonts w:ascii="Arial" w:hAnsi="Arial" w:cs="Arial"/>
                <w:sz w:val="20"/>
                <w:szCs w:val="20"/>
              </w:rPr>
              <w:t xml:space="preserve">Vibrant! </w:t>
            </w:r>
          </w:p>
        </w:tc>
        <w:tc>
          <w:tcPr>
            <w:tcW w:w="1513" w:type="dxa"/>
          </w:tcPr>
          <w:p w14:paraId="28A37BE9" w14:textId="39E5917F" w:rsidR="00B1303E" w:rsidRPr="007057DF" w:rsidRDefault="00B1303E" w:rsidP="00B1303E">
            <w:pPr>
              <w:jc w:val="center"/>
              <w:rPr>
                <w:rFonts w:ascii="Arial" w:hAnsi="Arial" w:cs="Arial"/>
                <w:sz w:val="20"/>
                <w:szCs w:val="20"/>
              </w:rPr>
            </w:pPr>
            <w:r w:rsidRPr="007057DF">
              <w:rPr>
                <w:rFonts w:ascii="Arial" w:hAnsi="Arial" w:cs="Arial"/>
                <w:sz w:val="20"/>
                <w:szCs w:val="20"/>
              </w:rPr>
              <w:t>40</w:t>
            </w:r>
          </w:p>
        </w:tc>
        <w:tc>
          <w:tcPr>
            <w:tcW w:w="1700" w:type="dxa"/>
          </w:tcPr>
          <w:p w14:paraId="22D574FC" w14:textId="43B4B0E0"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71F5AB21" w14:textId="1595910F" w:rsidR="00B1303E" w:rsidRPr="007057DF" w:rsidRDefault="00B1303E" w:rsidP="00B1303E">
            <w:pPr>
              <w:jc w:val="center"/>
              <w:rPr>
                <w:rFonts w:ascii="Arial" w:hAnsi="Arial" w:cs="Arial"/>
                <w:sz w:val="20"/>
                <w:szCs w:val="20"/>
              </w:rPr>
            </w:pPr>
            <w:r w:rsidRPr="007057DF">
              <w:rPr>
                <w:rFonts w:ascii="Arial" w:hAnsi="Arial" w:cs="Arial"/>
                <w:sz w:val="20"/>
                <w:szCs w:val="20"/>
              </w:rPr>
              <w:t>No</w:t>
            </w:r>
          </w:p>
        </w:tc>
        <w:tc>
          <w:tcPr>
            <w:tcW w:w="4233" w:type="dxa"/>
            <w:vAlign w:val="center"/>
          </w:tcPr>
          <w:p w14:paraId="78B30B0B" w14:textId="7B4A55AE" w:rsidR="00B1303E" w:rsidRPr="007057DF" w:rsidRDefault="007057DF" w:rsidP="00B1303E">
            <w:pPr>
              <w:jc w:val="center"/>
              <w:rPr>
                <w:rFonts w:ascii="Arial" w:hAnsi="Arial" w:cs="Arial"/>
                <w:sz w:val="20"/>
                <w:szCs w:val="20"/>
              </w:rPr>
            </w:pPr>
            <w:r w:rsidRPr="007057DF">
              <w:rPr>
                <w:rFonts w:ascii="Arial" w:hAnsi="Arial" w:cs="Arial"/>
                <w:sz w:val="20"/>
                <w:szCs w:val="20"/>
              </w:rPr>
              <w:t>Project-Based Voucher</w:t>
            </w:r>
          </w:p>
        </w:tc>
      </w:tr>
      <w:tr w:rsidR="00B1303E" w:rsidRPr="00B67EB9" w14:paraId="1B2ABEAF" w14:textId="77777777" w:rsidTr="1372D0A8">
        <w:tc>
          <w:tcPr>
            <w:tcW w:w="2065" w:type="dxa"/>
          </w:tcPr>
          <w:p w14:paraId="44222E42" w14:textId="139602A5" w:rsidR="00B1303E" w:rsidRPr="007057DF" w:rsidRDefault="00B1303E" w:rsidP="00B1303E">
            <w:pPr>
              <w:jc w:val="center"/>
              <w:rPr>
                <w:rFonts w:ascii="Arial" w:hAnsi="Arial" w:cs="Arial"/>
                <w:sz w:val="20"/>
                <w:szCs w:val="20"/>
              </w:rPr>
            </w:pPr>
            <w:r w:rsidRPr="007057DF">
              <w:rPr>
                <w:rFonts w:ascii="Arial" w:hAnsi="Arial" w:cs="Arial"/>
                <w:sz w:val="20"/>
                <w:szCs w:val="20"/>
              </w:rPr>
              <w:t>Waterleaf VASH</w:t>
            </w:r>
          </w:p>
        </w:tc>
        <w:tc>
          <w:tcPr>
            <w:tcW w:w="1513" w:type="dxa"/>
          </w:tcPr>
          <w:p w14:paraId="6E5572B0" w14:textId="370B9186" w:rsidR="00B1303E" w:rsidRPr="007057DF" w:rsidRDefault="00B1303E" w:rsidP="00B1303E">
            <w:pPr>
              <w:jc w:val="center"/>
              <w:rPr>
                <w:rFonts w:ascii="Arial" w:hAnsi="Arial" w:cs="Arial"/>
                <w:sz w:val="20"/>
                <w:szCs w:val="20"/>
              </w:rPr>
            </w:pPr>
            <w:r w:rsidRPr="007057DF">
              <w:rPr>
                <w:rFonts w:ascii="Arial" w:hAnsi="Arial" w:cs="Arial"/>
                <w:sz w:val="20"/>
                <w:szCs w:val="20"/>
              </w:rPr>
              <w:t>20</w:t>
            </w:r>
          </w:p>
        </w:tc>
        <w:tc>
          <w:tcPr>
            <w:tcW w:w="1700" w:type="dxa"/>
          </w:tcPr>
          <w:p w14:paraId="5F1DCC89" w14:textId="05F26B1A"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153C94B0" w14:textId="25EAA1F3" w:rsidR="00B1303E" w:rsidRPr="007057DF" w:rsidRDefault="00B1303E" w:rsidP="00B1303E">
            <w:pPr>
              <w:jc w:val="center"/>
              <w:rPr>
                <w:rFonts w:ascii="Arial" w:hAnsi="Arial" w:cs="Arial"/>
                <w:sz w:val="20"/>
                <w:szCs w:val="20"/>
              </w:rPr>
            </w:pPr>
            <w:r w:rsidRPr="007057DF">
              <w:rPr>
                <w:rFonts w:ascii="Arial" w:hAnsi="Arial" w:cs="Arial"/>
                <w:sz w:val="20"/>
                <w:szCs w:val="20"/>
              </w:rPr>
              <w:t>No</w:t>
            </w:r>
          </w:p>
        </w:tc>
        <w:tc>
          <w:tcPr>
            <w:tcW w:w="4233" w:type="dxa"/>
            <w:vAlign w:val="center"/>
          </w:tcPr>
          <w:p w14:paraId="5020F383" w14:textId="47AF48E7" w:rsidR="00B1303E" w:rsidRPr="007057DF" w:rsidRDefault="00A770F6" w:rsidP="00B1303E">
            <w:pPr>
              <w:jc w:val="center"/>
              <w:rPr>
                <w:rFonts w:ascii="Arial" w:hAnsi="Arial" w:cs="Arial"/>
                <w:sz w:val="20"/>
                <w:szCs w:val="20"/>
              </w:rPr>
            </w:pPr>
            <w:r w:rsidRPr="007057DF">
              <w:rPr>
                <w:rFonts w:ascii="Arial" w:hAnsi="Arial" w:cs="Arial"/>
                <w:sz w:val="20"/>
                <w:szCs w:val="20"/>
              </w:rPr>
              <w:t>VASH Project-Based Voucher</w:t>
            </w:r>
          </w:p>
        </w:tc>
      </w:tr>
      <w:tr w:rsidR="007057DF" w:rsidRPr="00B67EB9" w14:paraId="3211DD44" w14:textId="77777777" w:rsidTr="1372D0A8">
        <w:tc>
          <w:tcPr>
            <w:tcW w:w="2065" w:type="dxa"/>
          </w:tcPr>
          <w:p w14:paraId="51E20E19" w14:textId="3BD4D200" w:rsidR="007057DF" w:rsidRPr="007057DF" w:rsidRDefault="007057DF" w:rsidP="007057DF">
            <w:pPr>
              <w:jc w:val="center"/>
              <w:rPr>
                <w:rFonts w:ascii="Arial" w:hAnsi="Arial" w:cs="Arial"/>
                <w:sz w:val="20"/>
                <w:szCs w:val="20"/>
              </w:rPr>
            </w:pPr>
            <w:r w:rsidRPr="007057DF">
              <w:rPr>
                <w:rFonts w:ascii="Arial" w:hAnsi="Arial" w:cs="Arial"/>
                <w:sz w:val="20"/>
                <w:szCs w:val="20"/>
              </w:rPr>
              <w:t>Williams Plaza</w:t>
            </w:r>
          </w:p>
        </w:tc>
        <w:tc>
          <w:tcPr>
            <w:tcW w:w="1513" w:type="dxa"/>
          </w:tcPr>
          <w:p w14:paraId="6843BCB5" w14:textId="51DA9A18" w:rsidR="007057DF" w:rsidRPr="007057DF" w:rsidRDefault="007057DF" w:rsidP="007057DF">
            <w:pPr>
              <w:jc w:val="center"/>
              <w:rPr>
                <w:rFonts w:ascii="Arial" w:hAnsi="Arial" w:cs="Arial"/>
                <w:sz w:val="20"/>
                <w:szCs w:val="20"/>
              </w:rPr>
            </w:pPr>
            <w:r w:rsidRPr="007057DF">
              <w:rPr>
                <w:rFonts w:ascii="Arial" w:hAnsi="Arial" w:cs="Arial"/>
                <w:sz w:val="20"/>
                <w:szCs w:val="20"/>
              </w:rPr>
              <w:t>101</w:t>
            </w:r>
          </w:p>
        </w:tc>
        <w:tc>
          <w:tcPr>
            <w:tcW w:w="1700" w:type="dxa"/>
          </w:tcPr>
          <w:p w14:paraId="09AB4D9D" w14:textId="4003833C"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BCD3C0E" w14:textId="3553B547"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5B85AB84" w14:textId="4BDB34CD"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7057DF" w:rsidRPr="00B67EB9" w14:paraId="1FC456F9" w14:textId="77777777" w:rsidTr="1372D0A8">
        <w:tc>
          <w:tcPr>
            <w:tcW w:w="2065" w:type="dxa"/>
          </w:tcPr>
          <w:p w14:paraId="72624C45" w14:textId="6E892BA1" w:rsidR="007057DF" w:rsidRPr="007057DF" w:rsidRDefault="007057DF" w:rsidP="007057DF">
            <w:pPr>
              <w:jc w:val="center"/>
              <w:rPr>
                <w:rFonts w:ascii="Arial" w:hAnsi="Arial" w:cs="Arial"/>
                <w:sz w:val="20"/>
                <w:szCs w:val="20"/>
              </w:rPr>
            </w:pPr>
            <w:r w:rsidRPr="007057DF">
              <w:rPr>
                <w:rFonts w:ascii="Arial" w:hAnsi="Arial" w:cs="Arial"/>
                <w:sz w:val="20"/>
                <w:szCs w:val="20"/>
              </w:rPr>
              <w:t>Woody Guthrie</w:t>
            </w:r>
          </w:p>
        </w:tc>
        <w:tc>
          <w:tcPr>
            <w:tcW w:w="1513" w:type="dxa"/>
          </w:tcPr>
          <w:p w14:paraId="4014F9B6" w14:textId="4A567172" w:rsidR="007057DF" w:rsidRPr="007057DF" w:rsidRDefault="007057DF" w:rsidP="007057DF">
            <w:pPr>
              <w:jc w:val="center"/>
              <w:rPr>
                <w:rFonts w:ascii="Arial" w:hAnsi="Arial" w:cs="Arial"/>
                <w:sz w:val="20"/>
                <w:szCs w:val="20"/>
              </w:rPr>
            </w:pPr>
            <w:r w:rsidRPr="007057DF">
              <w:rPr>
                <w:rFonts w:ascii="Arial" w:hAnsi="Arial" w:cs="Arial"/>
                <w:sz w:val="20"/>
                <w:szCs w:val="20"/>
              </w:rPr>
              <w:t>15</w:t>
            </w:r>
          </w:p>
        </w:tc>
        <w:tc>
          <w:tcPr>
            <w:tcW w:w="1700" w:type="dxa"/>
          </w:tcPr>
          <w:p w14:paraId="7FBCA4B0" w14:textId="61CE76E0" w:rsidR="007057DF" w:rsidRPr="007057DF" w:rsidRDefault="007057DF" w:rsidP="007057DF">
            <w:pPr>
              <w:jc w:val="center"/>
              <w:rPr>
                <w:rFonts w:ascii="Arial" w:hAnsi="Arial" w:cs="Arial"/>
                <w:sz w:val="20"/>
                <w:szCs w:val="20"/>
              </w:rPr>
            </w:pPr>
            <w:r w:rsidRPr="007057DF">
              <w:rPr>
                <w:rFonts w:ascii="Arial" w:hAnsi="Arial" w:cs="Arial"/>
                <w:sz w:val="20"/>
                <w:szCs w:val="20"/>
              </w:rPr>
              <w:t>Leased/Issued</w:t>
            </w:r>
          </w:p>
        </w:tc>
        <w:tc>
          <w:tcPr>
            <w:tcW w:w="809" w:type="dxa"/>
          </w:tcPr>
          <w:p w14:paraId="0306F185" w14:textId="675E4200" w:rsidR="007057DF" w:rsidRPr="007057DF" w:rsidRDefault="007057DF" w:rsidP="007057DF">
            <w:pPr>
              <w:jc w:val="center"/>
              <w:rPr>
                <w:rFonts w:ascii="Arial" w:hAnsi="Arial" w:cs="Arial"/>
                <w:sz w:val="20"/>
                <w:szCs w:val="20"/>
              </w:rPr>
            </w:pPr>
            <w:r w:rsidRPr="007057DF">
              <w:rPr>
                <w:rFonts w:ascii="Arial" w:hAnsi="Arial" w:cs="Arial"/>
                <w:sz w:val="20"/>
                <w:szCs w:val="20"/>
              </w:rPr>
              <w:t>No</w:t>
            </w:r>
          </w:p>
        </w:tc>
        <w:tc>
          <w:tcPr>
            <w:tcW w:w="4233" w:type="dxa"/>
          </w:tcPr>
          <w:p w14:paraId="3C6C3F47" w14:textId="33858107" w:rsidR="007057DF" w:rsidRPr="007057DF" w:rsidRDefault="007057DF" w:rsidP="007057DF">
            <w:pPr>
              <w:jc w:val="center"/>
              <w:rPr>
                <w:rFonts w:ascii="Arial" w:hAnsi="Arial" w:cs="Arial"/>
                <w:sz w:val="20"/>
                <w:szCs w:val="20"/>
              </w:rPr>
            </w:pPr>
            <w:r w:rsidRPr="007057DF">
              <w:rPr>
                <w:rFonts w:ascii="Arial" w:hAnsi="Arial" w:cs="Arial"/>
                <w:sz w:val="20"/>
                <w:szCs w:val="20"/>
              </w:rPr>
              <w:t>Project-Based Voucher</w:t>
            </w:r>
          </w:p>
        </w:tc>
      </w:tr>
      <w:tr w:rsidR="00B1303E" w:rsidRPr="00B67EB9" w14:paraId="02D6E532" w14:textId="77777777" w:rsidTr="1372D0A8">
        <w:tc>
          <w:tcPr>
            <w:tcW w:w="2065" w:type="dxa"/>
          </w:tcPr>
          <w:p w14:paraId="1F730571" w14:textId="1426744C" w:rsidR="00B1303E" w:rsidRPr="007057DF" w:rsidRDefault="00B1303E" w:rsidP="00B1303E">
            <w:pPr>
              <w:jc w:val="center"/>
              <w:rPr>
                <w:rFonts w:ascii="Arial" w:hAnsi="Arial" w:cs="Arial"/>
                <w:sz w:val="20"/>
                <w:szCs w:val="20"/>
              </w:rPr>
            </w:pPr>
            <w:r w:rsidRPr="007057DF">
              <w:rPr>
                <w:rFonts w:ascii="Arial" w:hAnsi="Arial" w:cs="Arial"/>
                <w:sz w:val="20"/>
                <w:szCs w:val="20"/>
              </w:rPr>
              <w:t>Bud Clark Commons</w:t>
            </w:r>
          </w:p>
        </w:tc>
        <w:tc>
          <w:tcPr>
            <w:tcW w:w="1513" w:type="dxa"/>
          </w:tcPr>
          <w:p w14:paraId="1AA47C85" w14:textId="60F56044" w:rsidR="00B1303E" w:rsidRPr="007057DF" w:rsidRDefault="00B1303E" w:rsidP="00B1303E">
            <w:pPr>
              <w:jc w:val="center"/>
              <w:rPr>
                <w:rFonts w:ascii="Arial" w:hAnsi="Arial" w:cs="Arial"/>
                <w:sz w:val="20"/>
                <w:szCs w:val="20"/>
              </w:rPr>
            </w:pPr>
            <w:r w:rsidRPr="007057DF">
              <w:rPr>
                <w:rFonts w:ascii="Arial" w:hAnsi="Arial" w:cs="Arial"/>
                <w:sz w:val="20"/>
                <w:szCs w:val="20"/>
              </w:rPr>
              <w:t>143</w:t>
            </w:r>
          </w:p>
        </w:tc>
        <w:tc>
          <w:tcPr>
            <w:tcW w:w="1700" w:type="dxa"/>
          </w:tcPr>
          <w:p w14:paraId="3349C432" w14:textId="48B366A9"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vAlign w:val="center"/>
          </w:tcPr>
          <w:p w14:paraId="2FF88FC0" w14:textId="4B5FA6B7"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6DAF8D91" w14:textId="47E5BCE8"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5741CF60" w14:textId="77777777" w:rsidTr="1372D0A8">
        <w:tc>
          <w:tcPr>
            <w:tcW w:w="2065" w:type="dxa"/>
          </w:tcPr>
          <w:p w14:paraId="092369D6" w14:textId="22483E29" w:rsidR="00B1303E" w:rsidRPr="007057DF" w:rsidRDefault="00B1303E" w:rsidP="00B1303E">
            <w:pPr>
              <w:jc w:val="center"/>
              <w:rPr>
                <w:rFonts w:ascii="Arial" w:hAnsi="Arial" w:cs="Arial"/>
                <w:sz w:val="20"/>
                <w:szCs w:val="20"/>
              </w:rPr>
            </w:pPr>
            <w:r w:rsidRPr="007057DF">
              <w:rPr>
                <w:rFonts w:ascii="Arial" w:hAnsi="Arial" w:cs="Arial"/>
                <w:sz w:val="20"/>
                <w:szCs w:val="20"/>
              </w:rPr>
              <w:t>Jeffrey</w:t>
            </w:r>
          </w:p>
        </w:tc>
        <w:tc>
          <w:tcPr>
            <w:tcW w:w="1513" w:type="dxa"/>
          </w:tcPr>
          <w:p w14:paraId="2E9FF2D7" w14:textId="407AF6FB" w:rsidR="00B1303E" w:rsidRPr="007057DF" w:rsidRDefault="00B1303E" w:rsidP="00B1303E">
            <w:pPr>
              <w:jc w:val="center"/>
              <w:rPr>
                <w:rFonts w:ascii="Arial" w:hAnsi="Arial" w:cs="Arial"/>
                <w:sz w:val="20"/>
                <w:szCs w:val="20"/>
              </w:rPr>
            </w:pPr>
            <w:r w:rsidRPr="007057DF">
              <w:rPr>
                <w:rFonts w:ascii="Arial" w:hAnsi="Arial" w:cs="Arial"/>
                <w:sz w:val="20"/>
                <w:szCs w:val="20"/>
              </w:rPr>
              <w:t>18</w:t>
            </w:r>
          </w:p>
        </w:tc>
        <w:tc>
          <w:tcPr>
            <w:tcW w:w="1700" w:type="dxa"/>
          </w:tcPr>
          <w:p w14:paraId="4933E023" w14:textId="257641D4"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662A7897" w14:textId="151B800E"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06612129" w14:textId="159B574C"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12551D72" w14:textId="77777777" w:rsidTr="1372D0A8">
        <w:tc>
          <w:tcPr>
            <w:tcW w:w="2065" w:type="dxa"/>
          </w:tcPr>
          <w:p w14:paraId="467D022B" w14:textId="4885675D" w:rsidR="00B1303E" w:rsidRPr="007057DF" w:rsidRDefault="00B1303E" w:rsidP="00B1303E">
            <w:pPr>
              <w:jc w:val="center"/>
              <w:rPr>
                <w:rFonts w:ascii="Arial" w:hAnsi="Arial" w:cs="Arial"/>
                <w:sz w:val="20"/>
                <w:szCs w:val="20"/>
              </w:rPr>
            </w:pPr>
            <w:r w:rsidRPr="007057DF">
              <w:rPr>
                <w:rFonts w:ascii="Arial" w:hAnsi="Arial" w:cs="Arial"/>
                <w:sz w:val="20"/>
                <w:szCs w:val="20"/>
              </w:rPr>
              <w:t>Martha Washington</w:t>
            </w:r>
          </w:p>
        </w:tc>
        <w:tc>
          <w:tcPr>
            <w:tcW w:w="1513" w:type="dxa"/>
          </w:tcPr>
          <w:p w14:paraId="44C8F55A" w14:textId="4861D2B3" w:rsidR="00B1303E" w:rsidRPr="007057DF" w:rsidRDefault="00B1303E" w:rsidP="00B1303E">
            <w:pPr>
              <w:jc w:val="center"/>
              <w:rPr>
                <w:rFonts w:ascii="Arial" w:hAnsi="Arial" w:cs="Arial"/>
                <w:sz w:val="20"/>
                <w:szCs w:val="20"/>
              </w:rPr>
            </w:pPr>
            <w:r w:rsidRPr="007057DF">
              <w:rPr>
                <w:rFonts w:ascii="Arial" w:hAnsi="Arial" w:cs="Arial"/>
                <w:sz w:val="20"/>
                <w:szCs w:val="20"/>
              </w:rPr>
              <w:t>20</w:t>
            </w:r>
          </w:p>
        </w:tc>
        <w:tc>
          <w:tcPr>
            <w:tcW w:w="1700" w:type="dxa"/>
          </w:tcPr>
          <w:p w14:paraId="6C794D57" w14:textId="44C83317"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04990609" w14:textId="5B0C5BC5"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7D892B75" w14:textId="17C4FE8B"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3621A993" w14:textId="77777777" w:rsidTr="1372D0A8">
        <w:tc>
          <w:tcPr>
            <w:tcW w:w="2065" w:type="dxa"/>
          </w:tcPr>
          <w:p w14:paraId="66574E4B" w14:textId="40DB24AA" w:rsidR="00B1303E" w:rsidRPr="007057DF" w:rsidRDefault="00B1303E" w:rsidP="00B1303E">
            <w:pPr>
              <w:jc w:val="center"/>
              <w:rPr>
                <w:rFonts w:ascii="Arial" w:hAnsi="Arial" w:cs="Arial"/>
                <w:sz w:val="20"/>
                <w:szCs w:val="20"/>
              </w:rPr>
            </w:pPr>
            <w:r w:rsidRPr="007057DF">
              <w:rPr>
                <w:rFonts w:ascii="Arial" w:hAnsi="Arial" w:cs="Arial"/>
                <w:sz w:val="20"/>
                <w:szCs w:val="20"/>
              </w:rPr>
              <w:lastRenderedPageBreak/>
              <w:t>Rockwood Station</w:t>
            </w:r>
          </w:p>
        </w:tc>
        <w:tc>
          <w:tcPr>
            <w:tcW w:w="1513" w:type="dxa"/>
          </w:tcPr>
          <w:p w14:paraId="3E636FB5" w14:textId="6BDCFCDC" w:rsidR="00B1303E" w:rsidRPr="007057DF" w:rsidRDefault="00B1303E" w:rsidP="00B1303E">
            <w:pPr>
              <w:jc w:val="center"/>
              <w:rPr>
                <w:rFonts w:ascii="Arial" w:hAnsi="Arial" w:cs="Arial"/>
                <w:sz w:val="20"/>
                <w:szCs w:val="20"/>
              </w:rPr>
            </w:pPr>
            <w:r w:rsidRPr="007057DF">
              <w:rPr>
                <w:rFonts w:ascii="Arial" w:hAnsi="Arial" w:cs="Arial"/>
                <w:sz w:val="20"/>
                <w:szCs w:val="20"/>
              </w:rPr>
              <w:t>19</w:t>
            </w:r>
          </w:p>
        </w:tc>
        <w:tc>
          <w:tcPr>
            <w:tcW w:w="1700" w:type="dxa"/>
          </w:tcPr>
          <w:p w14:paraId="07C15224" w14:textId="4F5CC15C"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1E78EB53" w14:textId="042987BC"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1FE88421" w14:textId="014993A4"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2F11D5E4" w14:textId="77777777" w:rsidTr="1372D0A8">
        <w:tc>
          <w:tcPr>
            <w:tcW w:w="2065" w:type="dxa"/>
          </w:tcPr>
          <w:p w14:paraId="44734019" w14:textId="321A6B58" w:rsidR="00B1303E" w:rsidRPr="007057DF" w:rsidRDefault="00B1303E" w:rsidP="00B1303E">
            <w:pPr>
              <w:jc w:val="center"/>
              <w:rPr>
                <w:rFonts w:ascii="Arial" w:hAnsi="Arial" w:cs="Arial"/>
                <w:sz w:val="20"/>
                <w:szCs w:val="20"/>
              </w:rPr>
            </w:pPr>
            <w:r w:rsidRPr="007057DF">
              <w:rPr>
                <w:rFonts w:ascii="Arial" w:hAnsi="Arial" w:cs="Arial"/>
                <w:sz w:val="20"/>
                <w:szCs w:val="20"/>
              </w:rPr>
              <w:t>Fairview</w:t>
            </w:r>
          </w:p>
        </w:tc>
        <w:tc>
          <w:tcPr>
            <w:tcW w:w="1513" w:type="dxa"/>
          </w:tcPr>
          <w:p w14:paraId="146ED4CE" w14:textId="17DD69FA" w:rsidR="00B1303E" w:rsidRPr="007057DF" w:rsidRDefault="00B1303E" w:rsidP="00B1303E">
            <w:pPr>
              <w:jc w:val="center"/>
              <w:rPr>
                <w:rFonts w:ascii="Arial" w:hAnsi="Arial" w:cs="Arial"/>
                <w:sz w:val="20"/>
                <w:szCs w:val="20"/>
              </w:rPr>
            </w:pPr>
            <w:r w:rsidRPr="007057DF">
              <w:rPr>
                <w:rFonts w:ascii="Arial" w:hAnsi="Arial" w:cs="Arial"/>
                <w:sz w:val="20"/>
                <w:szCs w:val="20"/>
              </w:rPr>
              <w:t>40</w:t>
            </w:r>
          </w:p>
        </w:tc>
        <w:tc>
          <w:tcPr>
            <w:tcW w:w="1700" w:type="dxa"/>
          </w:tcPr>
          <w:p w14:paraId="7AE68E84" w14:textId="3472D59E"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79F65A2E" w14:textId="4848F1BE"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7AEE9D34" w14:textId="13FB6D65"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656C516A" w14:textId="77777777" w:rsidTr="1372D0A8">
        <w:tc>
          <w:tcPr>
            <w:tcW w:w="2065" w:type="dxa"/>
          </w:tcPr>
          <w:p w14:paraId="5A476B5C" w14:textId="3A94E3CA" w:rsidR="00B1303E" w:rsidRPr="007057DF" w:rsidRDefault="00B1303E" w:rsidP="00B1303E">
            <w:pPr>
              <w:jc w:val="center"/>
              <w:rPr>
                <w:rFonts w:ascii="Arial" w:hAnsi="Arial" w:cs="Arial"/>
                <w:sz w:val="20"/>
                <w:szCs w:val="20"/>
              </w:rPr>
            </w:pPr>
            <w:r w:rsidRPr="007057DF">
              <w:rPr>
                <w:rFonts w:ascii="Arial" w:hAnsi="Arial" w:cs="Arial"/>
                <w:sz w:val="20"/>
                <w:szCs w:val="20"/>
              </w:rPr>
              <w:t>Humboldt Gardens</w:t>
            </w:r>
          </w:p>
        </w:tc>
        <w:tc>
          <w:tcPr>
            <w:tcW w:w="1513" w:type="dxa"/>
          </w:tcPr>
          <w:p w14:paraId="00EE98F8" w14:textId="24375E95" w:rsidR="00B1303E" w:rsidRPr="007057DF" w:rsidRDefault="00B1303E" w:rsidP="00B1303E">
            <w:pPr>
              <w:jc w:val="center"/>
              <w:rPr>
                <w:rFonts w:ascii="Arial" w:hAnsi="Arial" w:cs="Arial"/>
                <w:sz w:val="20"/>
                <w:szCs w:val="20"/>
              </w:rPr>
            </w:pPr>
            <w:r w:rsidRPr="007057DF">
              <w:rPr>
                <w:rFonts w:ascii="Arial" w:hAnsi="Arial" w:cs="Arial"/>
                <w:sz w:val="20"/>
                <w:szCs w:val="20"/>
              </w:rPr>
              <w:t>1</w:t>
            </w:r>
          </w:p>
        </w:tc>
        <w:tc>
          <w:tcPr>
            <w:tcW w:w="1700" w:type="dxa"/>
          </w:tcPr>
          <w:p w14:paraId="5C6F0ED3" w14:textId="3479D728"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2B989F5A" w14:textId="316ED393"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192617D0" w14:textId="5951DD41"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2309036A" w14:textId="77777777" w:rsidTr="1372D0A8">
        <w:tc>
          <w:tcPr>
            <w:tcW w:w="2065" w:type="dxa"/>
          </w:tcPr>
          <w:p w14:paraId="077C3AF5" w14:textId="7CF38788" w:rsidR="00B1303E" w:rsidRPr="007057DF" w:rsidRDefault="00B1303E" w:rsidP="00B1303E">
            <w:pPr>
              <w:jc w:val="center"/>
              <w:rPr>
                <w:rFonts w:ascii="Arial" w:hAnsi="Arial" w:cs="Arial"/>
                <w:sz w:val="20"/>
                <w:szCs w:val="20"/>
              </w:rPr>
            </w:pPr>
            <w:r w:rsidRPr="007057DF">
              <w:rPr>
                <w:rFonts w:ascii="Arial" w:hAnsi="Arial" w:cs="Arial"/>
                <w:sz w:val="20"/>
                <w:szCs w:val="20"/>
              </w:rPr>
              <w:t>SCC North</w:t>
            </w:r>
          </w:p>
        </w:tc>
        <w:tc>
          <w:tcPr>
            <w:tcW w:w="1513" w:type="dxa"/>
          </w:tcPr>
          <w:p w14:paraId="43EE8E9D" w14:textId="7B344DE5" w:rsidR="00B1303E" w:rsidRPr="007057DF" w:rsidRDefault="00B1303E" w:rsidP="00B1303E">
            <w:pPr>
              <w:jc w:val="center"/>
              <w:rPr>
                <w:rFonts w:ascii="Arial" w:hAnsi="Arial" w:cs="Arial"/>
                <w:sz w:val="20"/>
                <w:szCs w:val="20"/>
              </w:rPr>
            </w:pPr>
            <w:r w:rsidRPr="007057DF">
              <w:rPr>
                <w:rFonts w:ascii="Arial" w:hAnsi="Arial" w:cs="Arial"/>
                <w:sz w:val="20"/>
                <w:szCs w:val="20"/>
              </w:rPr>
              <w:t>63</w:t>
            </w:r>
          </w:p>
        </w:tc>
        <w:tc>
          <w:tcPr>
            <w:tcW w:w="1700" w:type="dxa"/>
          </w:tcPr>
          <w:p w14:paraId="31E1ED0F" w14:textId="413FDB52"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435031FD" w14:textId="03B7882C"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769A9312" w14:textId="6120D497"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469580AE" w14:textId="77777777" w:rsidTr="1372D0A8">
        <w:tc>
          <w:tcPr>
            <w:tcW w:w="2065" w:type="dxa"/>
          </w:tcPr>
          <w:p w14:paraId="2BD4C650" w14:textId="25A373BB" w:rsidR="00B1303E" w:rsidRPr="007057DF" w:rsidRDefault="00B1303E" w:rsidP="00B1303E">
            <w:pPr>
              <w:jc w:val="center"/>
              <w:rPr>
                <w:rFonts w:ascii="Arial" w:hAnsi="Arial" w:cs="Arial"/>
                <w:sz w:val="20"/>
                <w:szCs w:val="20"/>
              </w:rPr>
            </w:pPr>
            <w:r w:rsidRPr="007057DF">
              <w:rPr>
                <w:rFonts w:ascii="Arial" w:hAnsi="Arial" w:cs="Arial"/>
                <w:sz w:val="20"/>
                <w:szCs w:val="20"/>
              </w:rPr>
              <w:t>SCC South</w:t>
            </w:r>
          </w:p>
        </w:tc>
        <w:tc>
          <w:tcPr>
            <w:tcW w:w="1513" w:type="dxa"/>
          </w:tcPr>
          <w:p w14:paraId="1CC8A582" w14:textId="209D4D3E" w:rsidR="00B1303E" w:rsidRPr="007057DF" w:rsidRDefault="00B1303E" w:rsidP="00B1303E">
            <w:pPr>
              <w:jc w:val="center"/>
              <w:rPr>
                <w:rFonts w:ascii="Arial" w:hAnsi="Arial" w:cs="Arial"/>
                <w:sz w:val="20"/>
                <w:szCs w:val="20"/>
              </w:rPr>
            </w:pPr>
            <w:r w:rsidRPr="007057DF">
              <w:rPr>
                <w:rFonts w:ascii="Arial" w:hAnsi="Arial" w:cs="Arial"/>
                <w:sz w:val="20"/>
                <w:szCs w:val="20"/>
              </w:rPr>
              <w:t>46</w:t>
            </w:r>
          </w:p>
        </w:tc>
        <w:tc>
          <w:tcPr>
            <w:tcW w:w="1700" w:type="dxa"/>
          </w:tcPr>
          <w:p w14:paraId="588239C7" w14:textId="49CD9EB2"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16EF610F" w14:textId="32EFA453"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786B4726" w14:textId="307EE2FA"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2599457E" w14:textId="77777777" w:rsidTr="1372D0A8">
        <w:tc>
          <w:tcPr>
            <w:tcW w:w="2065" w:type="dxa"/>
          </w:tcPr>
          <w:p w14:paraId="7076610F" w14:textId="0A9B8236" w:rsidR="00B1303E" w:rsidRPr="007057DF" w:rsidRDefault="00B1303E" w:rsidP="00B1303E">
            <w:pPr>
              <w:jc w:val="center"/>
              <w:rPr>
                <w:rFonts w:ascii="Arial" w:hAnsi="Arial" w:cs="Arial"/>
                <w:sz w:val="20"/>
                <w:szCs w:val="20"/>
              </w:rPr>
            </w:pPr>
            <w:r w:rsidRPr="007057DF">
              <w:rPr>
                <w:rFonts w:ascii="Arial" w:hAnsi="Arial" w:cs="Arial"/>
                <w:sz w:val="20"/>
                <w:szCs w:val="20"/>
              </w:rPr>
              <w:t>New Columbia - Haven</w:t>
            </w:r>
          </w:p>
        </w:tc>
        <w:tc>
          <w:tcPr>
            <w:tcW w:w="1513" w:type="dxa"/>
          </w:tcPr>
          <w:p w14:paraId="08767217" w14:textId="4DA91186" w:rsidR="00B1303E" w:rsidRPr="007057DF" w:rsidRDefault="00B1303E" w:rsidP="00B1303E">
            <w:pPr>
              <w:jc w:val="center"/>
              <w:rPr>
                <w:rFonts w:ascii="Arial" w:hAnsi="Arial" w:cs="Arial"/>
                <w:sz w:val="20"/>
                <w:szCs w:val="20"/>
              </w:rPr>
            </w:pPr>
            <w:r w:rsidRPr="007057DF">
              <w:rPr>
                <w:rFonts w:ascii="Arial" w:hAnsi="Arial" w:cs="Arial"/>
                <w:sz w:val="20"/>
                <w:szCs w:val="20"/>
              </w:rPr>
              <w:t>22</w:t>
            </w:r>
          </w:p>
        </w:tc>
        <w:tc>
          <w:tcPr>
            <w:tcW w:w="1700" w:type="dxa"/>
          </w:tcPr>
          <w:p w14:paraId="430396BA" w14:textId="704DFE8F"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7BBA2426" w14:textId="2E7FE1AA"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2F09CA0E" w14:textId="5DBB3390"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5D3B4392" w14:textId="77777777" w:rsidTr="1372D0A8">
        <w:tc>
          <w:tcPr>
            <w:tcW w:w="2065" w:type="dxa"/>
          </w:tcPr>
          <w:p w14:paraId="040BB46A" w14:textId="0ADF0AB7" w:rsidR="00B1303E" w:rsidRPr="007057DF" w:rsidRDefault="00B1303E" w:rsidP="00B1303E">
            <w:pPr>
              <w:jc w:val="center"/>
              <w:rPr>
                <w:rFonts w:ascii="Arial" w:hAnsi="Arial" w:cs="Arial"/>
                <w:sz w:val="20"/>
                <w:szCs w:val="20"/>
              </w:rPr>
            </w:pPr>
            <w:r w:rsidRPr="007057DF">
              <w:rPr>
                <w:rFonts w:ascii="Arial" w:hAnsi="Arial" w:cs="Arial"/>
                <w:sz w:val="20"/>
                <w:szCs w:val="20"/>
              </w:rPr>
              <w:t>New Columbia - Cecelia</w:t>
            </w:r>
          </w:p>
        </w:tc>
        <w:tc>
          <w:tcPr>
            <w:tcW w:w="1513" w:type="dxa"/>
          </w:tcPr>
          <w:p w14:paraId="5014FE7B" w14:textId="6A121EE3" w:rsidR="00B1303E" w:rsidRPr="007057DF" w:rsidRDefault="00B1303E" w:rsidP="00B1303E">
            <w:pPr>
              <w:jc w:val="center"/>
              <w:rPr>
                <w:rFonts w:ascii="Arial" w:hAnsi="Arial" w:cs="Arial"/>
                <w:sz w:val="20"/>
                <w:szCs w:val="20"/>
              </w:rPr>
            </w:pPr>
            <w:r w:rsidRPr="007057DF">
              <w:rPr>
                <w:rFonts w:ascii="Arial" w:hAnsi="Arial" w:cs="Arial"/>
                <w:sz w:val="20"/>
                <w:szCs w:val="20"/>
              </w:rPr>
              <w:t>64</w:t>
            </w:r>
          </w:p>
        </w:tc>
        <w:tc>
          <w:tcPr>
            <w:tcW w:w="1700" w:type="dxa"/>
          </w:tcPr>
          <w:p w14:paraId="50738275" w14:textId="7B2BA35D"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7A60B12B" w14:textId="7B01049B"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6A79C9B0" w14:textId="1623E3AA"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6030E390" w14:textId="77777777" w:rsidTr="1372D0A8">
        <w:tc>
          <w:tcPr>
            <w:tcW w:w="2065" w:type="dxa"/>
          </w:tcPr>
          <w:p w14:paraId="459C21B0" w14:textId="29AAD1B1" w:rsidR="00B1303E" w:rsidRPr="007057DF" w:rsidRDefault="00B1303E" w:rsidP="00B1303E">
            <w:pPr>
              <w:jc w:val="center"/>
              <w:rPr>
                <w:rFonts w:ascii="Arial" w:hAnsi="Arial" w:cs="Arial"/>
                <w:sz w:val="20"/>
                <w:szCs w:val="20"/>
              </w:rPr>
            </w:pPr>
            <w:r w:rsidRPr="007057DF">
              <w:rPr>
                <w:rFonts w:ascii="Arial" w:hAnsi="Arial" w:cs="Arial"/>
                <w:sz w:val="20"/>
                <w:szCs w:val="20"/>
              </w:rPr>
              <w:t>New Columbia - Trouton</w:t>
            </w:r>
          </w:p>
        </w:tc>
        <w:tc>
          <w:tcPr>
            <w:tcW w:w="1513" w:type="dxa"/>
          </w:tcPr>
          <w:p w14:paraId="11C53B20" w14:textId="5437E92B" w:rsidR="00B1303E" w:rsidRPr="007057DF" w:rsidRDefault="00B1303E" w:rsidP="00B1303E">
            <w:pPr>
              <w:jc w:val="center"/>
              <w:rPr>
                <w:rFonts w:ascii="Arial" w:hAnsi="Arial" w:cs="Arial"/>
                <w:sz w:val="20"/>
                <w:szCs w:val="20"/>
              </w:rPr>
            </w:pPr>
            <w:r w:rsidRPr="007057DF">
              <w:rPr>
                <w:rFonts w:ascii="Arial" w:hAnsi="Arial" w:cs="Arial"/>
                <w:sz w:val="20"/>
                <w:szCs w:val="20"/>
              </w:rPr>
              <w:t>111</w:t>
            </w:r>
          </w:p>
        </w:tc>
        <w:tc>
          <w:tcPr>
            <w:tcW w:w="1700" w:type="dxa"/>
          </w:tcPr>
          <w:p w14:paraId="5679FA76" w14:textId="54272AE2"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208A77C8" w14:textId="711AA3F1"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7B21F13E" w14:textId="03638FE6"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4AB614B8" w14:textId="77777777" w:rsidTr="1372D0A8">
        <w:tc>
          <w:tcPr>
            <w:tcW w:w="2065" w:type="dxa"/>
          </w:tcPr>
          <w:p w14:paraId="4E96F7E2" w14:textId="193B4A85" w:rsidR="00B1303E" w:rsidRPr="007057DF" w:rsidRDefault="00B1303E" w:rsidP="00B1303E">
            <w:pPr>
              <w:jc w:val="center"/>
              <w:rPr>
                <w:rFonts w:ascii="Arial" w:hAnsi="Arial" w:cs="Arial"/>
                <w:sz w:val="20"/>
                <w:szCs w:val="20"/>
              </w:rPr>
            </w:pPr>
            <w:r w:rsidRPr="007057DF">
              <w:rPr>
                <w:rFonts w:ascii="Arial" w:hAnsi="Arial" w:cs="Arial"/>
                <w:sz w:val="20"/>
                <w:szCs w:val="20"/>
              </w:rPr>
              <w:t>New Columbia - Woolsey</w:t>
            </w:r>
          </w:p>
        </w:tc>
        <w:tc>
          <w:tcPr>
            <w:tcW w:w="1513" w:type="dxa"/>
          </w:tcPr>
          <w:p w14:paraId="10B07A83" w14:textId="7FF8F660" w:rsidR="00B1303E" w:rsidRPr="007057DF" w:rsidRDefault="00B1303E" w:rsidP="00B1303E">
            <w:pPr>
              <w:jc w:val="center"/>
              <w:rPr>
                <w:rFonts w:ascii="Arial" w:hAnsi="Arial" w:cs="Arial"/>
                <w:sz w:val="20"/>
                <w:szCs w:val="20"/>
              </w:rPr>
            </w:pPr>
            <w:r w:rsidRPr="007057DF">
              <w:rPr>
                <w:rFonts w:ascii="Arial" w:hAnsi="Arial" w:cs="Arial"/>
                <w:sz w:val="20"/>
                <w:szCs w:val="20"/>
              </w:rPr>
              <w:t>63</w:t>
            </w:r>
          </w:p>
        </w:tc>
        <w:tc>
          <w:tcPr>
            <w:tcW w:w="1700" w:type="dxa"/>
          </w:tcPr>
          <w:p w14:paraId="5D58AC29" w14:textId="7DA502EE"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2DD1800E" w14:textId="26105BA6"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592A66C9" w14:textId="44814718"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1DBDBA33" w14:textId="77777777" w:rsidTr="1372D0A8">
        <w:tc>
          <w:tcPr>
            <w:tcW w:w="2065" w:type="dxa"/>
          </w:tcPr>
          <w:p w14:paraId="4645BFAB" w14:textId="12A69448" w:rsidR="00B1303E" w:rsidRPr="007057DF" w:rsidRDefault="00B1303E" w:rsidP="00B1303E">
            <w:pPr>
              <w:jc w:val="center"/>
              <w:rPr>
                <w:rFonts w:ascii="Arial" w:hAnsi="Arial" w:cs="Arial"/>
                <w:sz w:val="20"/>
                <w:szCs w:val="20"/>
              </w:rPr>
            </w:pPr>
            <w:r w:rsidRPr="007057DF">
              <w:rPr>
                <w:rFonts w:ascii="Arial" w:hAnsi="Arial" w:cs="Arial"/>
                <w:sz w:val="20"/>
                <w:szCs w:val="20"/>
              </w:rPr>
              <w:t>Camelia Court</w:t>
            </w:r>
          </w:p>
        </w:tc>
        <w:tc>
          <w:tcPr>
            <w:tcW w:w="1513" w:type="dxa"/>
          </w:tcPr>
          <w:p w14:paraId="7CD6E161" w14:textId="0D10C653" w:rsidR="00B1303E" w:rsidRPr="007057DF" w:rsidRDefault="00B1303E" w:rsidP="00B1303E">
            <w:pPr>
              <w:jc w:val="center"/>
              <w:rPr>
                <w:rFonts w:ascii="Arial" w:hAnsi="Arial" w:cs="Arial"/>
                <w:sz w:val="20"/>
                <w:szCs w:val="20"/>
              </w:rPr>
            </w:pPr>
            <w:r w:rsidRPr="007057DF">
              <w:rPr>
                <w:rFonts w:ascii="Arial" w:hAnsi="Arial" w:cs="Arial"/>
                <w:sz w:val="20"/>
                <w:szCs w:val="20"/>
              </w:rPr>
              <w:t>13</w:t>
            </w:r>
          </w:p>
        </w:tc>
        <w:tc>
          <w:tcPr>
            <w:tcW w:w="1700" w:type="dxa"/>
          </w:tcPr>
          <w:p w14:paraId="5A913368" w14:textId="3E6E54B4"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0F6E0FA6" w14:textId="5C98B5F6"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0C5B183E" w14:textId="47F17FF3"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31C3D70C" w14:textId="77777777" w:rsidTr="1372D0A8">
        <w:tc>
          <w:tcPr>
            <w:tcW w:w="2065" w:type="dxa"/>
          </w:tcPr>
          <w:p w14:paraId="129CE86F" w14:textId="1B9337F8" w:rsidR="00B1303E" w:rsidRPr="007057DF" w:rsidRDefault="00B1303E" w:rsidP="00B1303E">
            <w:pPr>
              <w:jc w:val="center"/>
              <w:rPr>
                <w:rFonts w:ascii="Arial" w:hAnsi="Arial" w:cs="Arial"/>
                <w:sz w:val="20"/>
                <w:szCs w:val="20"/>
              </w:rPr>
            </w:pPr>
            <w:r w:rsidRPr="007057DF">
              <w:rPr>
                <w:rFonts w:ascii="Arial" w:hAnsi="Arial" w:cs="Arial"/>
                <w:sz w:val="20"/>
                <w:szCs w:val="20"/>
              </w:rPr>
              <w:t>Eliot Square</w:t>
            </w:r>
          </w:p>
        </w:tc>
        <w:tc>
          <w:tcPr>
            <w:tcW w:w="1513" w:type="dxa"/>
          </w:tcPr>
          <w:p w14:paraId="288D9CC1" w14:textId="579524F5" w:rsidR="00B1303E" w:rsidRPr="007057DF" w:rsidRDefault="00B1303E" w:rsidP="00B1303E">
            <w:pPr>
              <w:jc w:val="center"/>
              <w:rPr>
                <w:rFonts w:ascii="Arial" w:hAnsi="Arial" w:cs="Arial"/>
                <w:sz w:val="20"/>
                <w:szCs w:val="20"/>
              </w:rPr>
            </w:pPr>
            <w:r w:rsidRPr="007057DF">
              <w:rPr>
                <w:rFonts w:ascii="Arial" w:hAnsi="Arial" w:cs="Arial"/>
                <w:sz w:val="20"/>
                <w:szCs w:val="20"/>
              </w:rPr>
              <w:t>29</w:t>
            </w:r>
          </w:p>
        </w:tc>
        <w:tc>
          <w:tcPr>
            <w:tcW w:w="1700" w:type="dxa"/>
          </w:tcPr>
          <w:p w14:paraId="5BC354F4" w14:textId="29B45B21"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6F9F015C" w14:textId="69898338"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420415C4" w14:textId="1C241B8F"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79953D23" w14:textId="77777777" w:rsidTr="1372D0A8">
        <w:tc>
          <w:tcPr>
            <w:tcW w:w="2065" w:type="dxa"/>
          </w:tcPr>
          <w:p w14:paraId="411DAED7" w14:textId="79D6E634" w:rsidR="00B1303E" w:rsidRPr="007057DF" w:rsidRDefault="00B1303E" w:rsidP="00B1303E">
            <w:pPr>
              <w:jc w:val="center"/>
              <w:rPr>
                <w:rFonts w:ascii="Arial" w:hAnsi="Arial" w:cs="Arial"/>
                <w:sz w:val="20"/>
                <w:szCs w:val="20"/>
              </w:rPr>
            </w:pPr>
            <w:r w:rsidRPr="007057DF">
              <w:rPr>
                <w:rFonts w:ascii="Arial" w:hAnsi="Arial" w:cs="Arial"/>
                <w:sz w:val="20"/>
                <w:szCs w:val="20"/>
              </w:rPr>
              <w:t>Maple Mallory</w:t>
            </w:r>
          </w:p>
        </w:tc>
        <w:tc>
          <w:tcPr>
            <w:tcW w:w="1513" w:type="dxa"/>
          </w:tcPr>
          <w:p w14:paraId="2AC952E3" w14:textId="0FB7BDCC" w:rsidR="00B1303E" w:rsidRPr="007057DF" w:rsidRDefault="00B1303E" w:rsidP="00B1303E">
            <w:pPr>
              <w:jc w:val="center"/>
              <w:rPr>
                <w:rFonts w:ascii="Arial" w:hAnsi="Arial" w:cs="Arial"/>
                <w:sz w:val="20"/>
                <w:szCs w:val="20"/>
              </w:rPr>
            </w:pPr>
            <w:r w:rsidRPr="007057DF">
              <w:rPr>
                <w:rFonts w:ascii="Arial" w:hAnsi="Arial" w:cs="Arial"/>
                <w:sz w:val="20"/>
                <w:szCs w:val="20"/>
              </w:rPr>
              <w:t>49</w:t>
            </w:r>
          </w:p>
        </w:tc>
        <w:tc>
          <w:tcPr>
            <w:tcW w:w="1700" w:type="dxa"/>
          </w:tcPr>
          <w:p w14:paraId="087D8DB5" w14:textId="0718BD62"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53B217EB" w14:textId="5B7BE7EA"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724C70EE" w14:textId="0256195B"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5BC8B078" w14:textId="77777777" w:rsidTr="1372D0A8">
        <w:tc>
          <w:tcPr>
            <w:tcW w:w="2065" w:type="dxa"/>
          </w:tcPr>
          <w:p w14:paraId="6D577075" w14:textId="444A532C" w:rsidR="00B1303E" w:rsidRPr="007057DF" w:rsidRDefault="00B1303E" w:rsidP="00B1303E">
            <w:pPr>
              <w:jc w:val="center"/>
              <w:rPr>
                <w:rFonts w:ascii="Arial" w:hAnsi="Arial" w:cs="Arial"/>
                <w:sz w:val="20"/>
                <w:szCs w:val="20"/>
              </w:rPr>
            </w:pPr>
            <w:r w:rsidRPr="007057DF">
              <w:rPr>
                <w:rFonts w:ascii="Arial" w:hAnsi="Arial" w:cs="Arial"/>
                <w:sz w:val="20"/>
                <w:szCs w:val="20"/>
              </w:rPr>
              <w:t>Bel Park</w:t>
            </w:r>
          </w:p>
        </w:tc>
        <w:tc>
          <w:tcPr>
            <w:tcW w:w="1513" w:type="dxa"/>
          </w:tcPr>
          <w:p w14:paraId="4E822560" w14:textId="16F8F914" w:rsidR="00B1303E" w:rsidRPr="007057DF" w:rsidRDefault="00B1303E" w:rsidP="00B1303E">
            <w:pPr>
              <w:jc w:val="center"/>
              <w:rPr>
                <w:rFonts w:ascii="Arial" w:hAnsi="Arial" w:cs="Arial"/>
                <w:sz w:val="20"/>
                <w:szCs w:val="20"/>
              </w:rPr>
            </w:pPr>
            <w:r w:rsidRPr="007057DF">
              <w:rPr>
                <w:rFonts w:ascii="Arial" w:hAnsi="Arial" w:cs="Arial"/>
                <w:sz w:val="20"/>
                <w:szCs w:val="20"/>
              </w:rPr>
              <w:t>11</w:t>
            </w:r>
          </w:p>
        </w:tc>
        <w:tc>
          <w:tcPr>
            <w:tcW w:w="1700" w:type="dxa"/>
          </w:tcPr>
          <w:p w14:paraId="71E0AADD" w14:textId="5B261B83"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5307DC11" w14:textId="3B7CDD6A"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6F9254B6" w14:textId="405AE2B4"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6D40FAC7" w14:textId="77777777" w:rsidTr="1372D0A8">
        <w:tc>
          <w:tcPr>
            <w:tcW w:w="2065" w:type="dxa"/>
          </w:tcPr>
          <w:p w14:paraId="3D26CA3B" w14:textId="7265A99B" w:rsidR="00B1303E" w:rsidRPr="007057DF" w:rsidRDefault="00B1303E" w:rsidP="00B1303E">
            <w:pPr>
              <w:jc w:val="center"/>
              <w:rPr>
                <w:rFonts w:ascii="Arial" w:hAnsi="Arial" w:cs="Arial"/>
                <w:sz w:val="20"/>
                <w:szCs w:val="20"/>
              </w:rPr>
            </w:pPr>
            <w:r w:rsidRPr="007057DF">
              <w:rPr>
                <w:rFonts w:ascii="Arial" w:hAnsi="Arial" w:cs="Arial"/>
                <w:sz w:val="20"/>
                <w:szCs w:val="20"/>
              </w:rPr>
              <w:t>Winchell Court</w:t>
            </w:r>
          </w:p>
        </w:tc>
        <w:tc>
          <w:tcPr>
            <w:tcW w:w="1513" w:type="dxa"/>
          </w:tcPr>
          <w:p w14:paraId="1428FCB9" w14:textId="6878300E" w:rsidR="00B1303E" w:rsidRPr="007057DF" w:rsidRDefault="00B1303E" w:rsidP="00B1303E">
            <w:pPr>
              <w:jc w:val="center"/>
              <w:rPr>
                <w:rFonts w:ascii="Arial" w:hAnsi="Arial" w:cs="Arial"/>
                <w:sz w:val="20"/>
                <w:szCs w:val="20"/>
              </w:rPr>
            </w:pPr>
            <w:r w:rsidRPr="007057DF">
              <w:rPr>
                <w:rFonts w:ascii="Arial" w:hAnsi="Arial" w:cs="Arial"/>
                <w:sz w:val="20"/>
                <w:szCs w:val="20"/>
              </w:rPr>
              <w:t>10</w:t>
            </w:r>
          </w:p>
        </w:tc>
        <w:tc>
          <w:tcPr>
            <w:tcW w:w="1700" w:type="dxa"/>
          </w:tcPr>
          <w:p w14:paraId="0373FD08" w14:textId="5FFA524B"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13BEDBC0" w14:textId="40470A71"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1C00FEF0" w14:textId="28E03FF7"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53F3EE2D" w14:textId="77777777" w:rsidTr="1372D0A8">
        <w:tc>
          <w:tcPr>
            <w:tcW w:w="2065" w:type="dxa"/>
          </w:tcPr>
          <w:p w14:paraId="0CE52546" w14:textId="41288B5B" w:rsidR="00B1303E" w:rsidRPr="007057DF" w:rsidRDefault="00B1303E" w:rsidP="00B1303E">
            <w:pPr>
              <w:jc w:val="center"/>
              <w:rPr>
                <w:rFonts w:ascii="Arial" w:hAnsi="Arial" w:cs="Arial"/>
                <w:sz w:val="20"/>
                <w:szCs w:val="20"/>
              </w:rPr>
            </w:pPr>
            <w:r w:rsidRPr="007057DF">
              <w:rPr>
                <w:rFonts w:ascii="Arial" w:hAnsi="Arial" w:cs="Arial"/>
                <w:sz w:val="20"/>
                <w:szCs w:val="20"/>
              </w:rPr>
              <w:t>Biltmore</w:t>
            </w:r>
          </w:p>
        </w:tc>
        <w:tc>
          <w:tcPr>
            <w:tcW w:w="1513" w:type="dxa"/>
          </w:tcPr>
          <w:p w14:paraId="4DD3AC3F" w14:textId="65D88757" w:rsidR="00B1303E" w:rsidRPr="007057DF" w:rsidRDefault="00B1303E" w:rsidP="00B1303E">
            <w:pPr>
              <w:jc w:val="center"/>
              <w:rPr>
                <w:rFonts w:ascii="Arial" w:hAnsi="Arial" w:cs="Arial"/>
                <w:sz w:val="20"/>
                <w:szCs w:val="20"/>
              </w:rPr>
            </w:pPr>
            <w:r w:rsidRPr="007057DF">
              <w:rPr>
                <w:rFonts w:ascii="Arial" w:hAnsi="Arial" w:cs="Arial"/>
                <w:sz w:val="20"/>
                <w:szCs w:val="20"/>
              </w:rPr>
              <w:t>79</w:t>
            </w:r>
          </w:p>
        </w:tc>
        <w:tc>
          <w:tcPr>
            <w:tcW w:w="1700" w:type="dxa"/>
          </w:tcPr>
          <w:p w14:paraId="4C83C11B" w14:textId="2134020E"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759408F0" w14:textId="00687037"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4B27E11D" w14:textId="53267614" w:rsidR="00B1303E" w:rsidRPr="007057DF" w:rsidRDefault="00B1303E" w:rsidP="00B1303E">
            <w:pPr>
              <w:jc w:val="center"/>
              <w:rPr>
                <w:rFonts w:ascii="Arial" w:hAnsi="Arial" w:cs="Arial"/>
                <w:sz w:val="20"/>
                <w:szCs w:val="20"/>
              </w:rPr>
            </w:pPr>
            <w:r w:rsidRPr="007057DF">
              <w:rPr>
                <w:rFonts w:ascii="Arial" w:hAnsi="Arial" w:cs="Arial"/>
                <w:sz w:val="20"/>
                <w:szCs w:val="20"/>
              </w:rPr>
              <w:t>SRO/MOD RAD II Conversion</w:t>
            </w:r>
          </w:p>
        </w:tc>
      </w:tr>
      <w:tr w:rsidR="00B1303E" w:rsidRPr="00B67EB9" w14:paraId="3CB76627" w14:textId="77777777" w:rsidTr="1372D0A8">
        <w:tc>
          <w:tcPr>
            <w:tcW w:w="2065" w:type="dxa"/>
          </w:tcPr>
          <w:p w14:paraId="5005099E" w14:textId="4B76F933" w:rsidR="00B1303E" w:rsidRPr="007057DF" w:rsidRDefault="00B1303E" w:rsidP="00B1303E">
            <w:pPr>
              <w:jc w:val="center"/>
              <w:rPr>
                <w:rFonts w:ascii="Arial" w:hAnsi="Arial" w:cs="Arial"/>
                <w:sz w:val="20"/>
                <w:szCs w:val="20"/>
              </w:rPr>
            </w:pPr>
            <w:r w:rsidRPr="007057DF">
              <w:rPr>
                <w:rFonts w:ascii="Arial" w:hAnsi="Arial" w:cs="Arial"/>
                <w:sz w:val="20"/>
                <w:szCs w:val="20"/>
              </w:rPr>
              <w:t>Butte</w:t>
            </w:r>
          </w:p>
        </w:tc>
        <w:tc>
          <w:tcPr>
            <w:tcW w:w="1513" w:type="dxa"/>
          </w:tcPr>
          <w:p w14:paraId="6C4EC0FF" w14:textId="3ECCF0EB" w:rsidR="00B1303E" w:rsidRPr="007057DF" w:rsidRDefault="00B1303E" w:rsidP="00B1303E">
            <w:pPr>
              <w:jc w:val="center"/>
              <w:rPr>
                <w:rFonts w:ascii="Arial" w:hAnsi="Arial" w:cs="Arial"/>
                <w:sz w:val="20"/>
                <w:szCs w:val="20"/>
              </w:rPr>
            </w:pPr>
            <w:r w:rsidRPr="007057DF">
              <w:rPr>
                <w:rFonts w:ascii="Arial" w:hAnsi="Arial" w:cs="Arial"/>
                <w:sz w:val="20"/>
                <w:szCs w:val="20"/>
              </w:rPr>
              <w:t>28</w:t>
            </w:r>
          </w:p>
        </w:tc>
        <w:tc>
          <w:tcPr>
            <w:tcW w:w="1700" w:type="dxa"/>
          </w:tcPr>
          <w:p w14:paraId="244EE53C" w14:textId="633FA1C2"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01BCE62C" w14:textId="41A59551"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46D6E260" w14:textId="776BA451" w:rsidR="00B1303E" w:rsidRPr="007057DF" w:rsidRDefault="00B1303E" w:rsidP="00B1303E">
            <w:pPr>
              <w:jc w:val="center"/>
              <w:rPr>
                <w:rFonts w:ascii="Arial" w:hAnsi="Arial" w:cs="Arial"/>
                <w:sz w:val="20"/>
                <w:szCs w:val="20"/>
              </w:rPr>
            </w:pPr>
            <w:r w:rsidRPr="007057DF">
              <w:rPr>
                <w:rFonts w:ascii="Arial" w:hAnsi="Arial" w:cs="Arial"/>
                <w:sz w:val="20"/>
                <w:szCs w:val="20"/>
              </w:rPr>
              <w:t>SRO/MOD RAD II Conversion</w:t>
            </w:r>
          </w:p>
        </w:tc>
      </w:tr>
      <w:tr w:rsidR="00B1303E" w:rsidRPr="00B67EB9" w14:paraId="4E970C36" w14:textId="77777777" w:rsidTr="1372D0A8">
        <w:tc>
          <w:tcPr>
            <w:tcW w:w="2065" w:type="dxa"/>
          </w:tcPr>
          <w:p w14:paraId="62D6B883" w14:textId="2E42FCE2" w:rsidR="00B1303E" w:rsidRPr="007057DF" w:rsidRDefault="00B1303E" w:rsidP="00B1303E">
            <w:pPr>
              <w:jc w:val="center"/>
              <w:rPr>
                <w:rFonts w:ascii="Arial" w:hAnsi="Arial" w:cs="Arial"/>
                <w:sz w:val="20"/>
                <w:szCs w:val="20"/>
              </w:rPr>
            </w:pPr>
            <w:r w:rsidRPr="007057DF">
              <w:rPr>
                <w:rFonts w:ascii="Arial" w:hAnsi="Arial" w:cs="Arial"/>
                <w:sz w:val="20"/>
                <w:szCs w:val="20"/>
              </w:rPr>
              <w:t>The Rose Apartments</w:t>
            </w:r>
          </w:p>
        </w:tc>
        <w:tc>
          <w:tcPr>
            <w:tcW w:w="1513" w:type="dxa"/>
          </w:tcPr>
          <w:p w14:paraId="62716B54" w14:textId="574338D1" w:rsidR="00B1303E" w:rsidRPr="007057DF" w:rsidRDefault="00B1303E" w:rsidP="00B1303E">
            <w:pPr>
              <w:jc w:val="center"/>
              <w:rPr>
                <w:rFonts w:ascii="Arial" w:hAnsi="Arial" w:cs="Arial"/>
                <w:sz w:val="20"/>
                <w:szCs w:val="20"/>
              </w:rPr>
            </w:pPr>
            <w:r w:rsidRPr="007057DF">
              <w:rPr>
                <w:rFonts w:ascii="Arial" w:hAnsi="Arial" w:cs="Arial"/>
                <w:sz w:val="20"/>
                <w:szCs w:val="20"/>
              </w:rPr>
              <w:t>51</w:t>
            </w:r>
          </w:p>
        </w:tc>
        <w:tc>
          <w:tcPr>
            <w:tcW w:w="1700" w:type="dxa"/>
          </w:tcPr>
          <w:p w14:paraId="342F6B61" w14:textId="1B2D850B"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1A37375D" w14:textId="085E2C22"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5353BD6E" w14:textId="5085C60B" w:rsidR="00B1303E" w:rsidRPr="007057DF" w:rsidRDefault="00B1303E" w:rsidP="00B1303E">
            <w:pPr>
              <w:jc w:val="center"/>
              <w:rPr>
                <w:rFonts w:ascii="Arial" w:hAnsi="Arial" w:cs="Arial"/>
                <w:sz w:val="20"/>
                <w:szCs w:val="20"/>
              </w:rPr>
            </w:pPr>
            <w:r w:rsidRPr="007057DF">
              <w:rPr>
                <w:rFonts w:ascii="Arial" w:hAnsi="Arial" w:cs="Arial"/>
                <w:sz w:val="20"/>
                <w:szCs w:val="20"/>
              </w:rPr>
              <w:t>SRO/MOD RAD II Conversion</w:t>
            </w:r>
          </w:p>
        </w:tc>
      </w:tr>
      <w:tr w:rsidR="00B1303E" w:rsidRPr="00B67EB9" w14:paraId="539BD5E9" w14:textId="77777777" w:rsidTr="1372D0A8">
        <w:tc>
          <w:tcPr>
            <w:tcW w:w="2065" w:type="dxa"/>
          </w:tcPr>
          <w:p w14:paraId="13BC5900" w14:textId="5AEC3E65" w:rsidR="00B1303E" w:rsidRPr="007057DF" w:rsidRDefault="00B1303E" w:rsidP="00B1303E">
            <w:pPr>
              <w:jc w:val="center"/>
              <w:rPr>
                <w:rFonts w:ascii="Arial" w:hAnsi="Arial" w:cs="Arial"/>
                <w:sz w:val="20"/>
                <w:szCs w:val="20"/>
              </w:rPr>
            </w:pPr>
            <w:r w:rsidRPr="007057DF">
              <w:rPr>
                <w:rFonts w:ascii="Arial" w:hAnsi="Arial" w:cs="Arial"/>
                <w:sz w:val="20"/>
                <w:szCs w:val="20"/>
              </w:rPr>
              <w:t xml:space="preserve">Ankeny Square </w:t>
            </w:r>
            <w:proofErr w:type="spellStart"/>
            <w:r w:rsidRPr="007057DF">
              <w:rPr>
                <w:rFonts w:ascii="Arial" w:hAnsi="Arial" w:cs="Arial"/>
                <w:sz w:val="20"/>
                <w:szCs w:val="20"/>
              </w:rPr>
              <w:t>Apts</w:t>
            </w:r>
            <w:proofErr w:type="spellEnd"/>
          </w:p>
        </w:tc>
        <w:tc>
          <w:tcPr>
            <w:tcW w:w="1513" w:type="dxa"/>
          </w:tcPr>
          <w:p w14:paraId="3BAEFF43" w14:textId="48E794C6" w:rsidR="00B1303E" w:rsidRPr="007057DF" w:rsidRDefault="00B1303E" w:rsidP="00B1303E">
            <w:pPr>
              <w:jc w:val="center"/>
              <w:rPr>
                <w:rFonts w:ascii="Arial" w:hAnsi="Arial" w:cs="Arial"/>
                <w:sz w:val="20"/>
                <w:szCs w:val="20"/>
              </w:rPr>
            </w:pPr>
            <w:r w:rsidRPr="007057DF">
              <w:rPr>
                <w:rFonts w:ascii="Arial" w:hAnsi="Arial" w:cs="Arial"/>
                <w:sz w:val="20"/>
                <w:szCs w:val="20"/>
              </w:rPr>
              <w:t>99</w:t>
            </w:r>
          </w:p>
        </w:tc>
        <w:tc>
          <w:tcPr>
            <w:tcW w:w="1700" w:type="dxa"/>
          </w:tcPr>
          <w:p w14:paraId="438371E6" w14:textId="3C55AA3F"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24B5661D" w14:textId="1FCFBED7"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5E1B2D0B" w14:textId="3BCC8FA0" w:rsidR="00B1303E" w:rsidRPr="007057DF" w:rsidRDefault="00B1303E" w:rsidP="00B1303E">
            <w:pPr>
              <w:jc w:val="center"/>
              <w:rPr>
                <w:rFonts w:ascii="Arial" w:hAnsi="Arial" w:cs="Arial"/>
                <w:sz w:val="20"/>
                <w:szCs w:val="20"/>
              </w:rPr>
            </w:pPr>
            <w:r w:rsidRPr="007057DF">
              <w:rPr>
                <w:rFonts w:ascii="Arial" w:hAnsi="Arial" w:cs="Arial"/>
                <w:sz w:val="20"/>
                <w:szCs w:val="20"/>
              </w:rPr>
              <w:t>SRO/MOD RAD II Conversion</w:t>
            </w:r>
          </w:p>
        </w:tc>
      </w:tr>
      <w:tr w:rsidR="00B1303E" w:rsidRPr="00B67EB9" w14:paraId="653DCF1E" w14:textId="77777777" w:rsidTr="1372D0A8">
        <w:tc>
          <w:tcPr>
            <w:tcW w:w="2065" w:type="dxa"/>
          </w:tcPr>
          <w:p w14:paraId="1C6A4076" w14:textId="34228FCB" w:rsidR="00B1303E" w:rsidRPr="007057DF" w:rsidRDefault="00B1303E" w:rsidP="00B1303E">
            <w:pPr>
              <w:jc w:val="center"/>
              <w:rPr>
                <w:rFonts w:ascii="Arial" w:hAnsi="Arial" w:cs="Arial"/>
                <w:sz w:val="20"/>
                <w:szCs w:val="20"/>
              </w:rPr>
            </w:pPr>
            <w:r w:rsidRPr="007057DF">
              <w:rPr>
                <w:rFonts w:ascii="Arial" w:hAnsi="Arial" w:cs="Arial"/>
                <w:sz w:val="20"/>
                <w:szCs w:val="20"/>
              </w:rPr>
              <w:t xml:space="preserve">Sally McCracken </w:t>
            </w:r>
          </w:p>
        </w:tc>
        <w:tc>
          <w:tcPr>
            <w:tcW w:w="1513" w:type="dxa"/>
          </w:tcPr>
          <w:p w14:paraId="3337A92A" w14:textId="77434A84" w:rsidR="00B1303E" w:rsidRPr="007057DF" w:rsidRDefault="00B1303E" w:rsidP="00B1303E">
            <w:pPr>
              <w:jc w:val="center"/>
              <w:rPr>
                <w:rFonts w:ascii="Arial" w:hAnsi="Arial" w:cs="Arial"/>
                <w:sz w:val="20"/>
                <w:szCs w:val="20"/>
              </w:rPr>
            </w:pPr>
            <w:r w:rsidRPr="007057DF">
              <w:rPr>
                <w:rFonts w:ascii="Arial" w:hAnsi="Arial" w:cs="Arial"/>
                <w:sz w:val="20"/>
                <w:szCs w:val="20"/>
              </w:rPr>
              <w:t>79</w:t>
            </w:r>
          </w:p>
        </w:tc>
        <w:tc>
          <w:tcPr>
            <w:tcW w:w="1700" w:type="dxa"/>
          </w:tcPr>
          <w:p w14:paraId="79616FDE" w14:textId="3D711604"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2A0DA005" w14:textId="7FD8F134"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67C0A9C5" w14:textId="0E55C594" w:rsidR="00B1303E" w:rsidRPr="007057DF" w:rsidRDefault="00B1303E" w:rsidP="00B1303E">
            <w:pPr>
              <w:jc w:val="center"/>
              <w:rPr>
                <w:rFonts w:ascii="Arial" w:hAnsi="Arial" w:cs="Arial"/>
                <w:sz w:val="20"/>
                <w:szCs w:val="20"/>
              </w:rPr>
            </w:pPr>
            <w:r w:rsidRPr="007057DF">
              <w:rPr>
                <w:rFonts w:ascii="Arial" w:hAnsi="Arial" w:cs="Arial"/>
                <w:sz w:val="20"/>
                <w:szCs w:val="20"/>
              </w:rPr>
              <w:t>SRO/MOD RAD II Conversion</w:t>
            </w:r>
          </w:p>
        </w:tc>
      </w:tr>
      <w:tr w:rsidR="00B1303E" w:rsidRPr="00B67EB9" w14:paraId="690F0C7D" w14:textId="77777777" w:rsidTr="1372D0A8">
        <w:tc>
          <w:tcPr>
            <w:tcW w:w="2065" w:type="dxa"/>
          </w:tcPr>
          <w:p w14:paraId="0F3FA8F6" w14:textId="2CF33630" w:rsidR="00B1303E" w:rsidRPr="007057DF" w:rsidRDefault="00B1303E" w:rsidP="00B1303E">
            <w:pPr>
              <w:jc w:val="center"/>
              <w:rPr>
                <w:rFonts w:ascii="Arial" w:hAnsi="Arial" w:cs="Arial"/>
                <w:sz w:val="20"/>
                <w:szCs w:val="20"/>
              </w:rPr>
            </w:pPr>
            <w:r w:rsidRPr="007057DF">
              <w:rPr>
                <w:rFonts w:ascii="Arial" w:hAnsi="Arial" w:cs="Arial"/>
                <w:sz w:val="20"/>
                <w:szCs w:val="20"/>
              </w:rPr>
              <w:t xml:space="preserve">Rose Wood </w:t>
            </w:r>
            <w:proofErr w:type="spellStart"/>
            <w:r w:rsidRPr="007057DF">
              <w:rPr>
                <w:rFonts w:ascii="Arial" w:hAnsi="Arial" w:cs="Arial"/>
                <w:sz w:val="20"/>
                <w:szCs w:val="20"/>
              </w:rPr>
              <w:t>Apts</w:t>
            </w:r>
            <w:proofErr w:type="spellEnd"/>
            <w:r w:rsidRPr="007057DF">
              <w:rPr>
                <w:rFonts w:ascii="Arial" w:hAnsi="Arial" w:cs="Arial"/>
                <w:sz w:val="20"/>
                <w:szCs w:val="20"/>
              </w:rPr>
              <w:t xml:space="preserve"> </w:t>
            </w:r>
          </w:p>
        </w:tc>
        <w:tc>
          <w:tcPr>
            <w:tcW w:w="1513" w:type="dxa"/>
          </w:tcPr>
          <w:p w14:paraId="1841B0E6" w14:textId="6B8E9AF1" w:rsidR="00B1303E" w:rsidRPr="007057DF" w:rsidRDefault="00B1303E" w:rsidP="00B1303E">
            <w:pPr>
              <w:jc w:val="center"/>
              <w:rPr>
                <w:rFonts w:ascii="Arial" w:hAnsi="Arial" w:cs="Arial"/>
                <w:sz w:val="20"/>
                <w:szCs w:val="20"/>
              </w:rPr>
            </w:pPr>
            <w:r w:rsidRPr="007057DF">
              <w:rPr>
                <w:rFonts w:ascii="Arial" w:hAnsi="Arial" w:cs="Arial"/>
                <w:sz w:val="20"/>
                <w:szCs w:val="20"/>
              </w:rPr>
              <w:t>20</w:t>
            </w:r>
          </w:p>
        </w:tc>
        <w:tc>
          <w:tcPr>
            <w:tcW w:w="1700" w:type="dxa"/>
          </w:tcPr>
          <w:p w14:paraId="2B2C1EA1" w14:textId="36667D35"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569FCD5F" w14:textId="40AA5373"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4B9688E8" w14:textId="79E6A6B7" w:rsidR="00B1303E" w:rsidRPr="007057DF" w:rsidRDefault="00B1303E" w:rsidP="00B1303E">
            <w:pPr>
              <w:jc w:val="center"/>
              <w:rPr>
                <w:rFonts w:ascii="Arial" w:hAnsi="Arial" w:cs="Arial"/>
                <w:sz w:val="20"/>
                <w:szCs w:val="20"/>
              </w:rPr>
            </w:pPr>
            <w:r w:rsidRPr="007057DF">
              <w:rPr>
                <w:rFonts w:ascii="Arial" w:hAnsi="Arial" w:cs="Arial"/>
                <w:sz w:val="20"/>
                <w:szCs w:val="20"/>
              </w:rPr>
              <w:t>SRO/MOD RAD II Conversion</w:t>
            </w:r>
          </w:p>
        </w:tc>
      </w:tr>
      <w:tr w:rsidR="00B1303E" w:rsidRPr="00B67EB9" w14:paraId="0279ACB0" w14:textId="77777777" w:rsidTr="1372D0A8">
        <w:tc>
          <w:tcPr>
            <w:tcW w:w="2065" w:type="dxa"/>
          </w:tcPr>
          <w:p w14:paraId="015EF9F2" w14:textId="0972A84E" w:rsidR="00B1303E" w:rsidRPr="007057DF" w:rsidRDefault="00B1303E" w:rsidP="00B1303E">
            <w:pPr>
              <w:jc w:val="center"/>
              <w:rPr>
                <w:rFonts w:ascii="Arial" w:hAnsi="Arial" w:cs="Arial"/>
                <w:sz w:val="20"/>
                <w:szCs w:val="20"/>
              </w:rPr>
            </w:pPr>
            <w:r w:rsidRPr="007057DF">
              <w:rPr>
                <w:rFonts w:ascii="Arial" w:hAnsi="Arial" w:cs="Arial"/>
                <w:sz w:val="20"/>
                <w:szCs w:val="20"/>
              </w:rPr>
              <w:t xml:space="preserve">Eastwood Court </w:t>
            </w:r>
          </w:p>
        </w:tc>
        <w:tc>
          <w:tcPr>
            <w:tcW w:w="1513" w:type="dxa"/>
          </w:tcPr>
          <w:p w14:paraId="33A766EC" w14:textId="58DB0C74" w:rsidR="00B1303E" w:rsidRPr="007057DF" w:rsidRDefault="00B1303E" w:rsidP="00B1303E">
            <w:pPr>
              <w:jc w:val="center"/>
              <w:rPr>
                <w:rFonts w:ascii="Arial" w:hAnsi="Arial" w:cs="Arial"/>
                <w:sz w:val="20"/>
                <w:szCs w:val="20"/>
              </w:rPr>
            </w:pPr>
            <w:r w:rsidRPr="007057DF">
              <w:rPr>
                <w:rFonts w:ascii="Arial" w:hAnsi="Arial" w:cs="Arial"/>
                <w:sz w:val="20"/>
                <w:szCs w:val="20"/>
              </w:rPr>
              <w:t>29</w:t>
            </w:r>
          </w:p>
        </w:tc>
        <w:tc>
          <w:tcPr>
            <w:tcW w:w="1700" w:type="dxa"/>
          </w:tcPr>
          <w:p w14:paraId="38243371" w14:textId="14DE275C"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5FD654DF" w14:textId="61502A7B"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3C82D6DD" w14:textId="1A64D304"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4C9D6C28" w14:textId="77777777" w:rsidTr="1372D0A8">
        <w:tc>
          <w:tcPr>
            <w:tcW w:w="2065" w:type="dxa"/>
          </w:tcPr>
          <w:p w14:paraId="10E28B98" w14:textId="0EAF7C26" w:rsidR="00B1303E" w:rsidRPr="007057DF" w:rsidRDefault="00B1303E" w:rsidP="00B1303E">
            <w:pPr>
              <w:jc w:val="center"/>
              <w:rPr>
                <w:rFonts w:ascii="Arial" w:hAnsi="Arial" w:cs="Arial"/>
                <w:sz w:val="20"/>
                <w:szCs w:val="20"/>
              </w:rPr>
            </w:pPr>
            <w:r w:rsidRPr="007057DF">
              <w:rPr>
                <w:rFonts w:ascii="Arial" w:hAnsi="Arial" w:cs="Arial"/>
                <w:sz w:val="20"/>
                <w:szCs w:val="20"/>
              </w:rPr>
              <w:t xml:space="preserve">Fir Acres </w:t>
            </w:r>
          </w:p>
        </w:tc>
        <w:tc>
          <w:tcPr>
            <w:tcW w:w="1513" w:type="dxa"/>
          </w:tcPr>
          <w:p w14:paraId="5E120DC7" w14:textId="6679B68C" w:rsidR="00B1303E" w:rsidRPr="007057DF" w:rsidRDefault="00B1303E" w:rsidP="00B1303E">
            <w:pPr>
              <w:jc w:val="center"/>
              <w:rPr>
                <w:rFonts w:ascii="Arial" w:hAnsi="Arial" w:cs="Arial"/>
                <w:sz w:val="20"/>
                <w:szCs w:val="20"/>
              </w:rPr>
            </w:pPr>
            <w:r w:rsidRPr="007057DF">
              <w:rPr>
                <w:rFonts w:ascii="Arial" w:hAnsi="Arial" w:cs="Arial"/>
                <w:sz w:val="20"/>
                <w:szCs w:val="20"/>
              </w:rPr>
              <w:t>31</w:t>
            </w:r>
          </w:p>
        </w:tc>
        <w:tc>
          <w:tcPr>
            <w:tcW w:w="1700" w:type="dxa"/>
          </w:tcPr>
          <w:p w14:paraId="75A767AD" w14:textId="2998A461"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324156A1" w14:textId="5B7AAA5E"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0FA51EDB" w14:textId="7FE7162A"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B1303E" w:rsidRPr="00B67EB9" w14:paraId="0C0E0E72" w14:textId="77777777" w:rsidTr="1372D0A8">
        <w:tc>
          <w:tcPr>
            <w:tcW w:w="2065" w:type="dxa"/>
          </w:tcPr>
          <w:p w14:paraId="4E4B2800" w14:textId="7D3A800A" w:rsidR="00B1303E" w:rsidRPr="007057DF" w:rsidRDefault="00B1303E" w:rsidP="00B1303E">
            <w:pPr>
              <w:jc w:val="center"/>
              <w:rPr>
                <w:rFonts w:ascii="Arial" w:hAnsi="Arial" w:cs="Arial"/>
                <w:sz w:val="20"/>
                <w:szCs w:val="20"/>
              </w:rPr>
            </w:pPr>
            <w:r w:rsidRPr="007057DF">
              <w:rPr>
                <w:rFonts w:ascii="Arial" w:hAnsi="Arial" w:cs="Arial"/>
                <w:sz w:val="20"/>
                <w:szCs w:val="20"/>
              </w:rPr>
              <w:t xml:space="preserve">Stark Manor Townhomes </w:t>
            </w:r>
          </w:p>
        </w:tc>
        <w:tc>
          <w:tcPr>
            <w:tcW w:w="1513" w:type="dxa"/>
          </w:tcPr>
          <w:p w14:paraId="344A704D" w14:textId="665D1517" w:rsidR="00B1303E" w:rsidRPr="007057DF" w:rsidRDefault="00B1303E" w:rsidP="00B1303E">
            <w:pPr>
              <w:jc w:val="center"/>
              <w:rPr>
                <w:rFonts w:ascii="Arial" w:hAnsi="Arial" w:cs="Arial"/>
                <w:sz w:val="20"/>
                <w:szCs w:val="20"/>
              </w:rPr>
            </w:pPr>
            <w:r w:rsidRPr="007057DF">
              <w:rPr>
                <w:rFonts w:ascii="Arial" w:hAnsi="Arial" w:cs="Arial"/>
                <w:sz w:val="20"/>
                <w:szCs w:val="20"/>
              </w:rPr>
              <w:t>32</w:t>
            </w:r>
          </w:p>
        </w:tc>
        <w:tc>
          <w:tcPr>
            <w:tcW w:w="1700" w:type="dxa"/>
          </w:tcPr>
          <w:p w14:paraId="26C30DD2" w14:textId="5FE6DA4E" w:rsidR="00B1303E" w:rsidRPr="007057DF" w:rsidRDefault="00B1303E" w:rsidP="00B1303E">
            <w:pPr>
              <w:jc w:val="center"/>
              <w:rPr>
                <w:rFonts w:ascii="Arial" w:hAnsi="Arial" w:cs="Arial"/>
                <w:sz w:val="20"/>
                <w:szCs w:val="20"/>
              </w:rPr>
            </w:pPr>
            <w:r w:rsidRPr="007057DF">
              <w:rPr>
                <w:rFonts w:ascii="Arial" w:hAnsi="Arial" w:cs="Arial"/>
                <w:sz w:val="20"/>
                <w:szCs w:val="20"/>
              </w:rPr>
              <w:t>Leased/Issued</w:t>
            </w:r>
          </w:p>
        </w:tc>
        <w:tc>
          <w:tcPr>
            <w:tcW w:w="809" w:type="dxa"/>
          </w:tcPr>
          <w:p w14:paraId="23F5EE95" w14:textId="0BE6B164" w:rsidR="00B1303E" w:rsidRPr="007057DF" w:rsidRDefault="00B1303E" w:rsidP="00B1303E">
            <w:pPr>
              <w:jc w:val="center"/>
              <w:rPr>
                <w:rFonts w:ascii="Arial" w:hAnsi="Arial" w:cs="Arial"/>
                <w:sz w:val="20"/>
                <w:szCs w:val="20"/>
              </w:rPr>
            </w:pPr>
            <w:r w:rsidRPr="007057DF">
              <w:rPr>
                <w:rFonts w:ascii="Arial" w:hAnsi="Arial" w:cs="Arial"/>
                <w:sz w:val="20"/>
                <w:szCs w:val="20"/>
              </w:rPr>
              <w:t>Yes</w:t>
            </w:r>
          </w:p>
        </w:tc>
        <w:tc>
          <w:tcPr>
            <w:tcW w:w="4233" w:type="dxa"/>
            <w:vAlign w:val="center"/>
          </w:tcPr>
          <w:p w14:paraId="2CCE93EF" w14:textId="4EC1E309" w:rsidR="00B1303E" w:rsidRPr="007057DF" w:rsidRDefault="00B1303E" w:rsidP="00B1303E">
            <w:pPr>
              <w:jc w:val="center"/>
              <w:rPr>
                <w:rFonts w:ascii="Arial" w:hAnsi="Arial" w:cs="Arial"/>
                <w:sz w:val="20"/>
                <w:szCs w:val="20"/>
              </w:rPr>
            </w:pPr>
            <w:r w:rsidRPr="007057DF">
              <w:rPr>
                <w:rFonts w:ascii="Arial" w:hAnsi="Arial" w:cs="Arial"/>
                <w:sz w:val="20"/>
                <w:szCs w:val="20"/>
              </w:rPr>
              <w:t>85 Stories RAD I Conversion</w:t>
            </w:r>
          </w:p>
        </w:tc>
      </w:tr>
      <w:tr w:rsidR="003177A5" w:rsidRPr="00B67EB9" w14:paraId="0B2F5DCF" w14:textId="77777777" w:rsidTr="1372D0A8">
        <w:tc>
          <w:tcPr>
            <w:tcW w:w="2065" w:type="dxa"/>
          </w:tcPr>
          <w:p w14:paraId="0DF5D41D" w14:textId="1FDF8781" w:rsidR="003177A5" w:rsidRPr="003177A5" w:rsidRDefault="003177A5" w:rsidP="003177A5">
            <w:pPr>
              <w:jc w:val="center"/>
              <w:rPr>
                <w:rFonts w:ascii="Arial" w:hAnsi="Arial" w:cs="Arial"/>
                <w:sz w:val="20"/>
                <w:szCs w:val="20"/>
              </w:rPr>
            </w:pPr>
            <w:r w:rsidRPr="003177A5">
              <w:rPr>
                <w:rFonts w:ascii="Arial" w:hAnsi="Arial" w:cs="Arial"/>
                <w:sz w:val="20"/>
                <w:szCs w:val="20"/>
              </w:rPr>
              <w:t>Fairfield Apartments</w:t>
            </w:r>
          </w:p>
        </w:tc>
        <w:tc>
          <w:tcPr>
            <w:tcW w:w="1513" w:type="dxa"/>
          </w:tcPr>
          <w:p w14:paraId="2AD71A81" w14:textId="0189612B" w:rsidR="003177A5" w:rsidRPr="003177A5" w:rsidRDefault="003177A5" w:rsidP="003177A5">
            <w:pPr>
              <w:jc w:val="center"/>
              <w:rPr>
                <w:rFonts w:ascii="Arial" w:hAnsi="Arial" w:cs="Arial"/>
                <w:sz w:val="20"/>
                <w:szCs w:val="20"/>
              </w:rPr>
            </w:pPr>
            <w:r w:rsidRPr="003177A5">
              <w:rPr>
                <w:rFonts w:ascii="Arial" w:hAnsi="Arial" w:cs="Arial"/>
                <w:sz w:val="20"/>
                <w:szCs w:val="20"/>
              </w:rPr>
              <w:t>75</w:t>
            </w:r>
          </w:p>
        </w:tc>
        <w:tc>
          <w:tcPr>
            <w:tcW w:w="1700" w:type="dxa"/>
          </w:tcPr>
          <w:p w14:paraId="192082A9" w14:textId="7C56D227" w:rsidR="003177A5" w:rsidRPr="003177A5" w:rsidRDefault="003177A5" w:rsidP="003177A5">
            <w:pPr>
              <w:jc w:val="center"/>
              <w:rPr>
                <w:rFonts w:ascii="Arial" w:hAnsi="Arial" w:cs="Arial"/>
                <w:sz w:val="20"/>
                <w:szCs w:val="20"/>
              </w:rPr>
            </w:pPr>
            <w:r w:rsidRPr="003177A5">
              <w:rPr>
                <w:rFonts w:ascii="Arial" w:hAnsi="Arial" w:cs="Arial"/>
                <w:sz w:val="20"/>
                <w:szCs w:val="20"/>
              </w:rPr>
              <w:t>Leased/Issued</w:t>
            </w:r>
          </w:p>
        </w:tc>
        <w:tc>
          <w:tcPr>
            <w:tcW w:w="809" w:type="dxa"/>
          </w:tcPr>
          <w:p w14:paraId="0F413EED" w14:textId="2D66ECC9" w:rsidR="003177A5" w:rsidRPr="003177A5" w:rsidRDefault="003177A5" w:rsidP="003177A5">
            <w:pPr>
              <w:jc w:val="center"/>
              <w:rPr>
                <w:rFonts w:ascii="Arial" w:hAnsi="Arial" w:cs="Arial"/>
                <w:sz w:val="20"/>
                <w:szCs w:val="20"/>
              </w:rPr>
            </w:pPr>
            <w:r w:rsidRPr="003177A5">
              <w:rPr>
                <w:rFonts w:ascii="Arial" w:hAnsi="Arial" w:cs="Arial"/>
                <w:sz w:val="20"/>
                <w:szCs w:val="20"/>
              </w:rPr>
              <w:t>Yes</w:t>
            </w:r>
          </w:p>
        </w:tc>
        <w:tc>
          <w:tcPr>
            <w:tcW w:w="4233" w:type="dxa"/>
            <w:vAlign w:val="center"/>
          </w:tcPr>
          <w:p w14:paraId="5517C00C" w14:textId="7ADD7237" w:rsidR="003177A5" w:rsidRPr="003177A5" w:rsidRDefault="003177A5" w:rsidP="003177A5">
            <w:pPr>
              <w:jc w:val="center"/>
              <w:rPr>
                <w:rFonts w:ascii="Arial" w:hAnsi="Arial" w:cs="Arial"/>
                <w:sz w:val="20"/>
                <w:szCs w:val="20"/>
              </w:rPr>
            </w:pPr>
            <w:r w:rsidRPr="003177A5">
              <w:rPr>
                <w:rFonts w:ascii="Arial" w:hAnsi="Arial" w:cs="Arial"/>
                <w:sz w:val="20"/>
                <w:szCs w:val="20"/>
              </w:rPr>
              <w:t>SRO/MOD RAD II Conversion</w:t>
            </w:r>
          </w:p>
        </w:tc>
      </w:tr>
      <w:tr w:rsidR="003177A5" w:rsidRPr="00B67EB9" w14:paraId="781FF56C" w14:textId="77777777" w:rsidTr="1372D0A8">
        <w:tc>
          <w:tcPr>
            <w:tcW w:w="2065" w:type="dxa"/>
          </w:tcPr>
          <w:p w14:paraId="71269824" w14:textId="5D5E2DB6" w:rsidR="003177A5" w:rsidRPr="003177A5" w:rsidRDefault="003177A5" w:rsidP="003177A5">
            <w:pPr>
              <w:jc w:val="center"/>
              <w:rPr>
                <w:rFonts w:ascii="Arial" w:hAnsi="Arial" w:cs="Arial"/>
                <w:sz w:val="20"/>
                <w:szCs w:val="20"/>
              </w:rPr>
            </w:pPr>
            <w:r w:rsidRPr="003177A5">
              <w:rPr>
                <w:rFonts w:ascii="Arial" w:hAnsi="Arial" w:cs="Arial"/>
                <w:sz w:val="20"/>
                <w:szCs w:val="20"/>
              </w:rPr>
              <w:t>Alderwood</w:t>
            </w:r>
          </w:p>
        </w:tc>
        <w:tc>
          <w:tcPr>
            <w:tcW w:w="1513" w:type="dxa"/>
          </w:tcPr>
          <w:p w14:paraId="70A7830E" w14:textId="0E616253" w:rsidR="003177A5" w:rsidRPr="003177A5" w:rsidRDefault="003177A5" w:rsidP="003177A5">
            <w:pPr>
              <w:jc w:val="center"/>
              <w:rPr>
                <w:rFonts w:ascii="Arial" w:hAnsi="Arial" w:cs="Arial"/>
                <w:sz w:val="20"/>
                <w:szCs w:val="20"/>
              </w:rPr>
            </w:pPr>
            <w:r w:rsidRPr="003177A5">
              <w:rPr>
                <w:rFonts w:ascii="Arial" w:hAnsi="Arial" w:cs="Arial"/>
                <w:sz w:val="20"/>
                <w:szCs w:val="20"/>
              </w:rPr>
              <w:t>20</w:t>
            </w:r>
          </w:p>
        </w:tc>
        <w:tc>
          <w:tcPr>
            <w:tcW w:w="1700" w:type="dxa"/>
          </w:tcPr>
          <w:p w14:paraId="655B922A" w14:textId="29C92FB6" w:rsidR="003177A5" w:rsidRPr="003177A5" w:rsidRDefault="003177A5" w:rsidP="003177A5">
            <w:pPr>
              <w:jc w:val="center"/>
              <w:rPr>
                <w:rFonts w:ascii="Arial" w:hAnsi="Arial" w:cs="Arial"/>
                <w:sz w:val="20"/>
                <w:szCs w:val="20"/>
              </w:rPr>
            </w:pPr>
            <w:r w:rsidRPr="003177A5">
              <w:rPr>
                <w:rFonts w:ascii="Arial" w:hAnsi="Arial" w:cs="Arial"/>
                <w:sz w:val="20"/>
                <w:szCs w:val="20"/>
              </w:rPr>
              <w:t>Leased/Issued</w:t>
            </w:r>
          </w:p>
        </w:tc>
        <w:tc>
          <w:tcPr>
            <w:tcW w:w="809" w:type="dxa"/>
          </w:tcPr>
          <w:p w14:paraId="05034C9F" w14:textId="7756EFDA" w:rsidR="003177A5" w:rsidRPr="003177A5" w:rsidRDefault="003177A5" w:rsidP="003177A5">
            <w:pPr>
              <w:jc w:val="center"/>
              <w:rPr>
                <w:rFonts w:ascii="Arial" w:hAnsi="Arial" w:cs="Arial"/>
                <w:sz w:val="20"/>
                <w:szCs w:val="20"/>
              </w:rPr>
            </w:pPr>
            <w:r w:rsidRPr="003177A5">
              <w:rPr>
                <w:rFonts w:ascii="Arial" w:hAnsi="Arial" w:cs="Arial"/>
                <w:sz w:val="20"/>
                <w:szCs w:val="20"/>
              </w:rPr>
              <w:t>Yes</w:t>
            </w:r>
          </w:p>
        </w:tc>
        <w:tc>
          <w:tcPr>
            <w:tcW w:w="4233" w:type="dxa"/>
          </w:tcPr>
          <w:p w14:paraId="6A9F30CC" w14:textId="72745D06" w:rsidR="003177A5" w:rsidRPr="003177A5" w:rsidRDefault="003177A5" w:rsidP="003177A5">
            <w:pPr>
              <w:jc w:val="center"/>
              <w:rPr>
                <w:rFonts w:ascii="Arial" w:hAnsi="Arial" w:cs="Arial"/>
                <w:sz w:val="20"/>
                <w:szCs w:val="20"/>
              </w:rPr>
            </w:pPr>
            <w:r w:rsidRPr="003177A5">
              <w:rPr>
                <w:rFonts w:ascii="Arial" w:hAnsi="Arial" w:cs="Arial"/>
                <w:sz w:val="20"/>
                <w:szCs w:val="20"/>
              </w:rPr>
              <w:t>85 Stories RAD I Conversion</w:t>
            </w:r>
          </w:p>
        </w:tc>
      </w:tr>
      <w:tr w:rsidR="003177A5" w:rsidRPr="00B67EB9" w14:paraId="51232E85" w14:textId="77777777" w:rsidTr="1372D0A8">
        <w:tc>
          <w:tcPr>
            <w:tcW w:w="2065" w:type="dxa"/>
          </w:tcPr>
          <w:p w14:paraId="266B7DF7" w14:textId="010C94C2" w:rsidR="003177A5" w:rsidRPr="003177A5" w:rsidRDefault="003177A5" w:rsidP="003177A5">
            <w:pPr>
              <w:jc w:val="center"/>
              <w:rPr>
                <w:rFonts w:ascii="Arial" w:hAnsi="Arial" w:cs="Arial"/>
                <w:sz w:val="20"/>
                <w:szCs w:val="20"/>
              </w:rPr>
            </w:pPr>
            <w:r w:rsidRPr="003177A5">
              <w:rPr>
                <w:rFonts w:ascii="Arial" w:hAnsi="Arial" w:cs="Arial"/>
                <w:sz w:val="20"/>
                <w:szCs w:val="20"/>
              </w:rPr>
              <w:t>Floresta</w:t>
            </w:r>
          </w:p>
        </w:tc>
        <w:tc>
          <w:tcPr>
            <w:tcW w:w="1513" w:type="dxa"/>
          </w:tcPr>
          <w:p w14:paraId="04CC2A7A" w14:textId="4905CA5E" w:rsidR="003177A5" w:rsidRPr="003177A5" w:rsidRDefault="003177A5" w:rsidP="003177A5">
            <w:pPr>
              <w:jc w:val="center"/>
              <w:rPr>
                <w:rFonts w:ascii="Arial" w:hAnsi="Arial" w:cs="Arial"/>
                <w:sz w:val="20"/>
                <w:szCs w:val="20"/>
              </w:rPr>
            </w:pPr>
            <w:r w:rsidRPr="003177A5">
              <w:rPr>
                <w:rFonts w:ascii="Arial" w:hAnsi="Arial" w:cs="Arial"/>
                <w:sz w:val="20"/>
                <w:szCs w:val="20"/>
              </w:rPr>
              <w:t>20</w:t>
            </w:r>
          </w:p>
        </w:tc>
        <w:tc>
          <w:tcPr>
            <w:tcW w:w="1700" w:type="dxa"/>
          </w:tcPr>
          <w:p w14:paraId="27863136" w14:textId="2638113E" w:rsidR="003177A5" w:rsidRPr="003177A5" w:rsidRDefault="003177A5" w:rsidP="003177A5">
            <w:pPr>
              <w:jc w:val="center"/>
              <w:rPr>
                <w:rFonts w:ascii="Arial" w:hAnsi="Arial" w:cs="Arial"/>
                <w:sz w:val="20"/>
                <w:szCs w:val="20"/>
              </w:rPr>
            </w:pPr>
            <w:r w:rsidRPr="003177A5">
              <w:rPr>
                <w:rFonts w:ascii="Arial" w:hAnsi="Arial" w:cs="Arial"/>
                <w:sz w:val="20"/>
                <w:szCs w:val="20"/>
              </w:rPr>
              <w:t>Leased/Issued</w:t>
            </w:r>
          </w:p>
        </w:tc>
        <w:tc>
          <w:tcPr>
            <w:tcW w:w="809" w:type="dxa"/>
          </w:tcPr>
          <w:p w14:paraId="621AA282" w14:textId="5D3C71A9" w:rsidR="003177A5" w:rsidRPr="003177A5" w:rsidRDefault="003177A5" w:rsidP="003177A5">
            <w:pPr>
              <w:jc w:val="center"/>
              <w:rPr>
                <w:rFonts w:ascii="Arial" w:hAnsi="Arial" w:cs="Arial"/>
                <w:sz w:val="20"/>
                <w:szCs w:val="20"/>
              </w:rPr>
            </w:pPr>
            <w:r w:rsidRPr="003177A5">
              <w:rPr>
                <w:rFonts w:ascii="Arial" w:hAnsi="Arial" w:cs="Arial"/>
                <w:sz w:val="20"/>
                <w:szCs w:val="20"/>
              </w:rPr>
              <w:t>Yes</w:t>
            </w:r>
          </w:p>
        </w:tc>
        <w:tc>
          <w:tcPr>
            <w:tcW w:w="4233" w:type="dxa"/>
          </w:tcPr>
          <w:p w14:paraId="32D9306A" w14:textId="7521B60C" w:rsidR="003177A5" w:rsidRPr="003177A5" w:rsidRDefault="003177A5" w:rsidP="003177A5">
            <w:pPr>
              <w:jc w:val="center"/>
              <w:rPr>
                <w:rFonts w:ascii="Arial" w:hAnsi="Arial" w:cs="Arial"/>
                <w:sz w:val="20"/>
                <w:szCs w:val="20"/>
              </w:rPr>
            </w:pPr>
            <w:r w:rsidRPr="003177A5">
              <w:rPr>
                <w:rFonts w:ascii="Arial" w:hAnsi="Arial" w:cs="Arial"/>
                <w:sz w:val="20"/>
                <w:szCs w:val="20"/>
              </w:rPr>
              <w:t>85 Stories RAD I Conversion</w:t>
            </w:r>
          </w:p>
        </w:tc>
      </w:tr>
      <w:tr w:rsidR="003177A5" w:rsidRPr="00B67EB9" w14:paraId="0E48F598" w14:textId="77777777" w:rsidTr="1372D0A8">
        <w:tc>
          <w:tcPr>
            <w:tcW w:w="2065" w:type="dxa"/>
          </w:tcPr>
          <w:p w14:paraId="596CA4DA" w14:textId="5AB390B2" w:rsidR="003177A5" w:rsidRPr="003177A5" w:rsidRDefault="003177A5" w:rsidP="003177A5">
            <w:pPr>
              <w:jc w:val="center"/>
              <w:rPr>
                <w:rFonts w:ascii="Arial" w:hAnsi="Arial" w:cs="Arial"/>
                <w:sz w:val="20"/>
                <w:szCs w:val="20"/>
              </w:rPr>
            </w:pPr>
            <w:proofErr w:type="spellStart"/>
            <w:r w:rsidRPr="003177A5">
              <w:rPr>
                <w:rFonts w:ascii="Arial" w:hAnsi="Arial" w:cs="Arial"/>
                <w:sz w:val="20"/>
                <w:szCs w:val="20"/>
              </w:rPr>
              <w:t>Powellhurst</w:t>
            </w:r>
            <w:proofErr w:type="spellEnd"/>
            <w:r w:rsidRPr="003177A5">
              <w:rPr>
                <w:rFonts w:ascii="Arial" w:hAnsi="Arial" w:cs="Arial"/>
                <w:sz w:val="20"/>
                <w:szCs w:val="20"/>
              </w:rPr>
              <w:t xml:space="preserve"> Woods</w:t>
            </w:r>
          </w:p>
        </w:tc>
        <w:tc>
          <w:tcPr>
            <w:tcW w:w="1513" w:type="dxa"/>
          </w:tcPr>
          <w:p w14:paraId="37FD2FE3" w14:textId="7E3150AC" w:rsidR="003177A5" w:rsidRPr="003177A5" w:rsidRDefault="003177A5" w:rsidP="003177A5">
            <w:pPr>
              <w:jc w:val="center"/>
              <w:rPr>
                <w:rFonts w:ascii="Arial" w:hAnsi="Arial" w:cs="Arial"/>
                <w:sz w:val="20"/>
                <w:szCs w:val="20"/>
              </w:rPr>
            </w:pPr>
            <w:r w:rsidRPr="003177A5">
              <w:rPr>
                <w:rFonts w:ascii="Arial" w:hAnsi="Arial" w:cs="Arial"/>
                <w:sz w:val="20"/>
                <w:szCs w:val="20"/>
              </w:rPr>
              <w:t>34</w:t>
            </w:r>
          </w:p>
        </w:tc>
        <w:tc>
          <w:tcPr>
            <w:tcW w:w="1700" w:type="dxa"/>
          </w:tcPr>
          <w:p w14:paraId="0722F880" w14:textId="4FFA2CDF" w:rsidR="003177A5" w:rsidRPr="003177A5" w:rsidRDefault="003177A5" w:rsidP="003177A5">
            <w:pPr>
              <w:jc w:val="center"/>
              <w:rPr>
                <w:rFonts w:ascii="Arial" w:hAnsi="Arial" w:cs="Arial"/>
                <w:sz w:val="20"/>
                <w:szCs w:val="20"/>
              </w:rPr>
            </w:pPr>
            <w:r w:rsidRPr="003177A5">
              <w:rPr>
                <w:rFonts w:ascii="Arial" w:hAnsi="Arial" w:cs="Arial"/>
                <w:sz w:val="20"/>
                <w:szCs w:val="20"/>
              </w:rPr>
              <w:t>Leased/Issued</w:t>
            </w:r>
          </w:p>
        </w:tc>
        <w:tc>
          <w:tcPr>
            <w:tcW w:w="809" w:type="dxa"/>
          </w:tcPr>
          <w:p w14:paraId="63A40297" w14:textId="72E136C9" w:rsidR="003177A5" w:rsidRPr="003177A5" w:rsidRDefault="003177A5" w:rsidP="003177A5">
            <w:pPr>
              <w:jc w:val="center"/>
              <w:rPr>
                <w:rFonts w:ascii="Arial" w:hAnsi="Arial" w:cs="Arial"/>
                <w:sz w:val="20"/>
                <w:szCs w:val="20"/>
              </w:rPr>
            </w:pPr>
            <w:r w:rsidRPr="003177A5">
              <w:rPr>
                <w:rFonts w:ascii="Arial" w:hAnsi="Arial" w:cs="Arial"/>
                <w:sz w:val="20"/>
                <w:szCs w:val="20"/>
              </w:rPr>
              <w:t>Yes</w:t>
            </w:r>
          </w:p>
        </w:tc>
        <w:tc>
          <w:tcPr>
            <w:tcW w:w="4233" w:type="dxa"/>
          </w:tcPr>
          <w:p w14:paraId="26044E9F" w14:textId="2951E8C4" w:rsidR="003177A5" w:rsidRPr="003177A5" w:rsidRDefault="003177A5" w:rsidP="003177A5">
            <w:pPr>
              <w:jc w:val="center"/>
              <w:rPr>
                <w:rFonts w:ascii="Arial" w:hAnsi="Arial" w:cs="Arial"/>
                <w:sz w:val="20"/>
                <w:szCs w:val="20"/>
              </w:rPr>
            </w:pPr>
            <w:r w:rsidRPr="003177A5">
              <w:rPr>
                <w:rFonts w:ascii="Arial" w:hAnsi="Arial" w:cs="Arial"/>
                <w:sz w:val="20"/>
                <w:szCs w:val="20"/>
              </w:rPr>
              <w:t>85 Stories RAD I Conversion</w:t>
            </w:r>
          </w:p>
        </w:tc>
      </w:tr>
      <w:tr w:rsidR="003177A5" w:rsidRPr="00B67EB9" w14:paraId="6E45C91A" w14:textId="77777777" w:rsidTr="1372D0A8">
        <w:tc>
          <w:tcPr>
            <w:tcW w:w="2065" w:type="dxa"/>
          </w:tcPr>
          <w:p w14:paraId="7312A0DB" w14:textId="35C2DBAD" w:rsidR="003177A5" w:rsidRPr="003177A5" w:rsidRDefault="003177A5" w:rsidP="003177A5">
            <w:pPr>
              <w:jc w:val="center"/>
              <w:rPr>
                <w:rFonts w:ascii="Arial" w:hAnsi="Arial" w:cs="Arial"/>
                <w:sz w:val="20"/>
                <w:szCs w:val="20"/>
              </w:rPr>
            </w:pPr>
            <w:r w:rsidRPr="003177A5">
              <w:rPr>
                <w:rFonts w:ascii="Arial" w:hAnsi="Arial" w:cs="Arial"/>
                <w:sz w:val="20"/>
                <w:szCs w:val="20"/>
              </w:rPr>
              <w:t>Hunters Run</w:t>
            </w:r>
          </w:p>
        </w:tc>
        <w:tc>
          <w:tcPr>
            <w:tcW w:w="1513" w:type="dxa"/>
          </w:tcPr>
          <w:p w14:paraId="2CB1EB78" w14:textId="44F0DACF" w:rsidR="003177A5" w:rsidRPr="003177A5" w:rsidRDefault="003177A5" w:rsidP="003177A5">
            <w:pPr>
              <w:jc w:val="center"/>
              <w:rPr>
                <w:rFonts w:ascii="Arial" w:hAnsi="Arial" w:cs="Arial"/>
                <w:sz w:val="20"/>
                <w:szCs w:val="20"/>
              </w:rPr>
            </w:pPr>
            <w:r w:rsidRPr="003177A5">
              <w:rPr>
                <w:rFonts w:ascii="Arial" w:hAnsi="Arial" w:cs="Arial"/>
                <w:sz w:val="20"/>
                <w:szCs w:val="20"/>
              </w:rPr>
              <w:t>10</w:t>
            </w:r>
          </w:p>
        </w:tc>
        <w:tc>
          <w:tcPr>
            <w:tcW w:w="1700" w:type="dxa"/>
          </w:tcPr>
          <w:p w14:paraId="40A32273" w14:textId="4B984D70" w:rsidR="003177A5" w:rsidRPr="003177A5" w:rsidRDefault="003177A5" w:rsidP="003177A5">
            <w:pPr>
              <w:jc w:val="center"/>
              <w:rPr>
                <w:rFonts w:ascii="Arial" w:hAnsi="Arial" w:cs="Arial"/>
                <w:sz w:val="20"/>
                <w:szCs w:val="20"/>
              </w:rPr>
            </w:pPr>
            <w:r w:rsidRPr="003177A5">
              <w:rPr>
                <w:rFonts w:ascii="Arial" w:hAnsi="Arial" w:cs="Arial"/>
                <w:sz w:val="20"/>
                <w:szCs w:val="20"/>
              </w:rPr>
              <w:t>Leased/Issued</w:t>
            </w:r>
          </w:p>
        </w:tc>
        <w:tc>
          <w:tcPr>
            <w:tcW w:w="809" w:type="dxa"/>
          </w:tcPr>
          <w:p w14:paraId="4D6D7709" w14:textId="44FFA76B" w:rsidR="003177A5" w:rsidRPr="003177A5" w:rsidRDefault="003177A5" w:rsidP="003177A5">
            <w:pPr>
              <w:jc w:val="center"/>
              <w:rPr>
                <w:rFonts w:ascii="Arial" w:hAnsi="Arial" w:cs="Arial"/>
                <w:sz w:val="20"/>
                <w:szCs w:val="20"/>
              </w:rPr>
            </w:pPr>
            <w:r w:rsidRPr="003177A5">
              <w:rPr>
                <w:rFonts w:ascii="Arial" w:hAnsi="Arial" w:cs="Arial"/>
                <w:sz w:val="20"/>
                <w:szCs w:val="20"/>
              </w:rPr>
              <w:t>Yes</w:t>
            </w:r>
          </w:p>
        </w:tc>
        <w:tc>
          <w:tcPr>
            <w:tcW w:w="4233" w:type="dxa"/>
          </w:tcPr>
          <w:p w14:paraId="7B7C6544" w14:textId="465B6B2A" w:rsidR="003177A5" w:rsidRPr="003177A5" w:rsidRDefault="003177A5" w:rsidP="003177A5">
            <w:pPr>
              <w:jc w:val="center"/>
              <w:rPr>
                <w:rFonts w:ascii="Arial" w:hAnsi="Arial" w:cs="Arial"/>
                <w:sz w:val="20"/>
                <w:szCs w:val="20"/>
              </w:rPr>
            </w:pPr>
            <w:r w:rsidRPr="003177A5">
              <w:rPr>
                <w:rFonts w:ascii="Arial" w:hAnsi="Arial" w:cs="Arial"/>
                <w:sz w:val="20"/>
                <w:szCs w:val="20"/>
              </w:rPr>
              <w:t>85 Stories RAD I Conversion</w:t>
            </w:r>
          </w:p>
        </w:tc>
      </w:tr>
      <w:tr w:rsidR="003177A5" w:rsidRPr="00B67EB9" w14:paraId="540317F6" w14:textId="77777777" w:rsidTr="1372D0A8">
        <w:tc>
          <w:tcPr>
            <w:tcW w:w="2065" w:type="dxa"/>
          </w:tcPr>
          <w:p w14:paraId="5A62A7F8" w14:textId="0F724714" w:rsidR="003177A5" w:rsidRPr="003177A5" w:rsidRDefault="003177A5" w:rsidP="003177A5">
            <w:pPr>
              <w:jc w:val="center"/>
              <w:rPr>
                <w:rFonts w:ascii="Arial" w:hAnsi="Arial" w:cs="Arial"/>
                <w:sz w:val="20"/>
                <w:szCs w:val="20"/>
              </w:rPr>
            </w:pPr>
            <w:r w:rsidRPr="003177A5">
              <w:rPr>
                <w:rFonts w:ascii="Arial" w:hAnsi="Arial" w:cs="Arial"/>
                <w:sz w:val="20"/>
                <w:szCs w:val="20"/>
              </w:rPr>
              <w:t>Tillicum North</w:t>
            </w:r>
          </w:p>
        </w:tc>
        <w:tc>
          <w:tcPr>
            <w:tcW w:w="1513" w:type="dxa"/>
          </w:tcPr>
          <w:p w14:paraId="15D2AD23" w14:textId="670708A5" w:rsidR="003177A5" w:rsidRPr="003177A5" w:rsidRDefault="003177A5" w:rsidP="003177A5">
            <w:pPr>
              <w:jc w:val="center"/>
              <w:rPr>
                <w:rFonts w:ascii="Arial" w:hAnsi="Arial" w:cs="Arial"/>
                <w:sz w:val="20"/>
                <w:szCs w:val="20"/>
              </w:rPr>
            </w:pPr>
            <w:r w:rsidRPr="003177A5">
              <w:rPr>
                <w:rFonts w:ascii="Arial" w:hAnsi="Arial" w:cs="Arial"/>
                <w:sz w:val="20"/>
                <w:szCs w:val="20"/>
              </w:rPr>
              <w:t>18</w:t>
            </w:r>
          </w:p>
        </w:tc>
        <w:tc>
          <w:tcPr>
            <w:tcW w:w="1700" w:type="dxa"/>
          </w:tcPr>
          <w:p w14:paraId="4E48DB99" w14:textId="2CDFA724" w:rsidR="003177A5" w:rsidRPr="003177A5" w:rsidRDefault="003177A5" w:rsidP="003177A5">
            <w:pPr>
              <w:jc w:val="center"/>
              <w:rPr>
                <w:rFonts w:ascii="Arial" w:hAnsi="Arial" w:cs="Arial"/>
                <w:sz w:val="20"/>
                <w:szCs w:val="20"/>
              </w:rPr>
            </w:pPr>
            <w:r w:rsidRPr="003177A5">
              <w:rPr>
                <w:rFonts w:ascii="Arial" w:hAnsi="Arial" w:cs="Arial"/>
                <w:sz w:val="20"/>
                <w:szCs w:val="20"/>
              </w:rPr>
              <w:t>Leased/Issued</w:t>
            </w:r>
          </w:p>
        </w:tc>
        <w:tc>
          <w:tcPr>
            <w:tcW w:w="809" w:type="dxa"/>
          </w:tcPr>
          <w:p w14:paraId="5C1D6C26" w14:textId="1EC68B04" w:rsidR="003177A5" w:rsidRPr="003177A5" w:rsidRDefault="003177A5" w:rsidP="003177A5">
            <w:pPr>
              <w:jc w:val="center"/>
              <w:rPr>
                <w:rFonts w:ascii="Arial" w:hAnsi="Arial" w:cs="Arial"/>
                <w:sz w:val="20"/>
                <w:szCs w:val="20"/>
              </w:rPr>
            </w:pPr>
            <w:r w:rsidRPr="003177A5">
              <w:rPr>
                <w:rFonts w:ascii="Arial" w:hAnsi="Arial" w:cs="Arial"/>
                <w:sz w:val="20"/>
                <w:szCs w:val="20"/>
              </w:rPr>
              <w:t>Yes</w:t>
            </w:r>
          </w:p>
        </w:tc>
        <w:tc>
          <w:tcPr>
            <w:tcW w:w="4233" w:type="dxa"/>
          </w:tcPr>
          <w:p w14:paraId="6FCAD966" w14:textId="3C2AFA6F" w:rsidR="003177A5" w:rsidRPr="003177A5" w:rsidRDefault="003177A5" w:rsidP="003177A5">
            <w:pPr>
              <w:jc w:val="center"/>
              <w:rPr>
                <w:rFonts w:ascii="Arial" w:hAnsi="Arial" w:cs="Arial"/>
                <w:sz w:val="20"/>
                <w:szCs w:val="20"/>
              </w:rPr>
            </w:pPr>
            <w:r w:rsidRPr="003177A5">
              <w:rPr>
                <w:rFonts w:ascii="Arial" w:hAnsi="Arial" w:cs="Arial"/>
                <w:sz w:val="20"/>
                <w:szCs w:val="20"/>
              </w:rPr>
              <w:t>85 Stories RAD I Conversion</w:t>
            </w:r>
          </w:p>
        </w:tc>
      </w:tr>
      <w:tr w:rsidR="003177A5" w:rsidRPr="00B67EB9" w14:paraId="6A27B774" w14:textId="77777777" w:rsidTr="1372D0A8">
        <w:tc>
          <w:tcPr>
            <w:tcW w:w="2065" w:type="dxa"/>
          </w:tcPr>
          <w:p w14:paraId="78B17F64" w14:textId="2E1D8BD4" w:rsidR="003177A5" w:rsidRPr="003177A5" w:rsidRDefault="003177A5" w:rsidP="003177A5">
            <w:pPr>
              <w:jc w:val="center"/>
              <w:rPr>
                <w:rFonts w:ascii="Arial" w:hAnsi="Arial" w:cs="Arial"/>
                <w:sz w:val="20"/>
                <w:szCs w:val="20"/>
              </w:rPr>
            </w:pPr>
            <w:r w:rsidRPr="003177A5">
              <w:rPr>
                <w:rFonts w:ascii="Arial" w:hAnsi="Arial" w:cs="Arial"/>
                <w:sz w:val="20"/>
                <w:szCs w:val="20"/>
              </w:rPr>
              <w:t>Tillicum South</w:t>
            </w:r>
          </w:p>
        </w:tc>
        <w:tc>
          <w:tcPr>
            <w:tcW w:w="1513" w:type="dxa"/>
          </w:tcPr>
          <w:p w14:paraId="4C711F3B" w14:textId="13E38CCB" w:rsidR="003177A5" w:rsidRPr="003177A5" w:rsidRDefault="003177A5" w:rsidP="003177A5">
            <w:pPr>
              <w:jc w:val="center"/>
              <w:rPr>
                <w:rFonts w:ascii="Arial" w:hAnsi="Arial" w:cs="Arial"/>
                <w:sz w:val="20"/>
                <w:szCs w:val="20"/>
              </w:rPr>
            </w:pPr>
            <w:r w:rsidRPr="003177A5">
              <w:rPr>
                <w:rFonts w:ascii="Arial" w:hAnsi="Arial" w:cs="Arial"/>
                <w:sz w:val="20"/>
                <w:szCs w:val="20"/>
              </w:rPr>
              <w:t>12</w:t>
            </w:r>
          </w:p>
        </w:tc>
        <w:tc>
          <w:tcPr>
            <w:tcW w:w="1700" w:type="dxa"/>
          </w:tcPr>
          <w:p w14:paraId="2AC7F6AC" w14:textId="1B1BE7AC" w:rsidR="003177A5" w:rsidRPr="003177A5" w:rsidRDefault="003177A5" w:rsidP="003177A5">
            <w:pPr>
              <w:jc w:val="center"/>
              <w:rPr>
                <w:rFonts w:ascii="Arial" w:hAnsi="Arial" w:cs="Arial"/>
                <w:sz w:val="20"/>
                <w:szCs w:val="20"/>
              </w:rPr>
            </w:pPr>
            <w:r w:rsidRPr="003177A5">
              <w:rPr>
                <w:rFonts w:ascii="Arial" w:hAnsi="Arial" w:cs="Arial"/>
                <w:sz w:val="20"/>
                <w:szCs w:val="20"/>
              </w:rPr>
              <w:t>Leased/Issued</w:t>
            </w:r>
          </w:p>
        </w:tc>
        <w:tc>
          <w:tcPr>
            <w:tcW w:w="809" w:type="dxa"/>
          </w:tcPr>
          <w:p w14:paraId="544EEEF6" w14:textId="41CFD572" w:rsidR="003177A5" w:rsidRPr="003177A5" w:rsidRDefault="003177A5" w:rsidP="003177A5">
            <w:pPr>
              <w:jc w:val="center"/>
              <w:rPr>
                <w:rFonts w:ascii="Arial" w:hAnsi="Arial" w:cs="Arial"/>
                <w:sz w:val="20"/>
                <w:szCs w:val="20"/>
              </w:rPr>
            </w:pPr>
            <w:r w:rsidRPr="003177A5">
              <w:rPr>
                <w:rFonts w:ascii="Arial" w:hAnsi="Arial" w:cs="Arial"/>
                <w:sz w:val="20"/>
                <w:szCs w:val="20"/>
              </w:rPr>
              <w:t>Yes</w:t>
            </w:r>
          </w:p>
        </w:tc>
        <w:tc>
          <w:tcPr>
            <w:tcW w:w="4233" w:type="dxa"/>
          </w:tcPr>
          <w:p w14:paraId="73324255" w14:textId="57D63570" w:rsidR="003177A5" w:rsidRPr="003177A5" w:rsidRDefault="003177A5" w:rsidP="003177A5">
            <w:pPr>
              <w:jc w:val="center"/>
              <w:rPr>
                <w:rFonts w:ascii="Arial" w:hAnsi="Arial" w:cs="Arial"/>
                <w:sz w:val="20"/>
                <w:szCs w:val="20"/>
              </w:rPr>
            </w:pPr>
            <w:r w:rsidRPr="003177A5">
              <w:rPr>
                <w:rFonts w:ascii="Arial" w:hAnsi="Arial" w:cs="Arial"/>
                <w:sz w:val="20"/>
                <w:szCs w:val="20"/>
              </w:rPr>
              <w:t>85 Stories RAD I Conversion</w:t>
            </w:r>
          </w:p>
        </w:tc>
      </w:tr>
      <w:tr w:rsidR="003177A5" w:rsidRPr="00B67EB9" w14:paraId="58F0BB9D" w14:textId="77777777" w:rsidTr="1372D0A8">
        <w:tc>
          <w:tcPr>
            <w:tcW w:w="2065" w:type="dxa"/>
          </w:tcPr>
          <w:p w14:paraId="1DFA2713" w14:textId="3E8A1B62" w:rsidR="003177A5" w:rsidRPr="003177A5" w:rsidRDefault="003177A5" w:rsidP="003177A5">
            <w:pPr>
              <w:jc w:val="center"/>
              <w:rPr>
                <w:rFonts w:ascii="Arial" w:hAnsi="Arial" w:cs="Arial"/>
                <w:sz w:val="20"/>
                <w:szCs w:val="20"/>
              </w:rPr>
            </w:pPr>
            <w:r w:rsidRPr="003177A5">
              <w:rPr>
                <w:rFonts w:ascii="Arial" w:hAnsi="Arial" w:cs="Arial"/>
                <w:sz w:val="20"/>
                <w:szCs w:val="20"/>
              </w:rPr>
              <w:t>Harold Lee Village</w:t>
            </w:r>
          </w:p>
        </w:tc>
        <w:tc>
          <w:tcPr>
            <w:tcW w:w="1513" w:type="dxa"/>
          </w:tcPr>
          <w:p w14:paraId="20B9CA69" w14:textId="1B9CFBF9" w:rsidR="003177A5" w:rsidRPr="003177A5" w:rsidRDefault="003177A5" w:rsidP="003177A5">
            <w:pPr>
              <w:jc w:val="center"/>
              <w:rPr>
                <w:rFonts w:ascii="Arial" w:hAnsi="Arial" w:cs="Arial"/>
                <w:sz w:val="20"/>
                <w:szCs w:val="20"/>
              </w:rPr>
            </w:pPr>
            <w:r w:rsidRPr="003177A5">
              <w:rPr>
                <w:rFonts w:ascii="Arial" w:hAnsi="Arial" w:cs="Arial"/>
                <w:sz w:val="20"/>
                <w:szCs w:val="20"/>
              </w:rPr>
              <w:t>10</w:t>
            </w:r>
          </w:p>
        </w:tc>
        <w:tc>
          <w:tcPr>
            <w:tcW w:w="1700" w:type="dxa"/>
          </w:tcPr>
          <w:p w14:paraId="1296F510" w14:textId="189371ED" w:rsidR="003177A5" w:rsidRPr="003177A5" w:rsidRDefault="003177A5" w:rsidP="003177A5">
            <w:pPr>
              <w:jc w:val="center"/>
              <w:rPr>
                <w:rFonts w:ascii="Arial" w:hAnsi="Arial" w:cs="Arial"/>
                <w:sz w:val="20"/>
                <w:szCs w:val="20"/>
              </w:rPr>
            </w:pPr>
            <w:r w:rsidRPr="003177A5">
              <w:rPr>
                <w:rFonts w:ascii="Arial" w:hAnsi="Arial" w:cs="Arial"/>
                <w:sz w:val="20"/>
                <w:szCs w:val="20"/>
              </w:rPr>
              <w:t>Leased/Issued</w:t>
            </w:r>
          </w:p>
        </w:tc>
        <w:tc>
          <w:tcPr>
            <w:tcW w:w="809" w:type="dxa"/>
          </w:tcPr>
          <w:p w14:paraId="44443543" w14:textId="6BB4D90C" w:rsidR="003177A5" w:rsidRPr="003177A5" w:rsidRDefault="003177A5" w:rsidP="003177A5">
            <w:pPr>
              <w:jc w:val="center"/>
              <w:rPr>
                <w:rFonts w:ascii="Arial" w:hAnsi="Arial" w:cs="Arial"/>
                <w:sz w:val="20"/>
                <w:szCs w:val="20"/>
              </w:rPr>
            </w:pPr>
            <w:r w:rsidRPr="003177A5">
              <w:rPr>
                <w:rFonts w:ascii="Arial" w:hAnsi="Arial" w:cs="Arial"/>
                <w:sz w:val="20"/>
                <w:szCs w:val="20"/>
              </w:rPr>
              <w:t>Yes</w:t>
            </w:r>
          </w:p>
        </w:tc>
        <w:tc>
          <w:tcPr>
            <w:tcW w:w="4233" w:type="dxa"/>
          </w:tcPr>
          <w:p w14:paraId="07BC2C00" w14:textId="4FCCDD9B" w:rsidR="003177A5" w:rsidRPr="003177A5" w:rsidRDefault="003177A5" w:rsidP="003177A5">
            <w:pPr>
              <w:jc w:val="center"/>
              <w:rPr>
                <w:rFonts w:ascii="Arial" w:hAnsi="Arial" w:cs="Arial"/>
                <w:sz w:val="20"/>
                <w:szCs w:val="20"/>
              </w:rPr>
            </w:pPr>
            <w:r w:rsidRPr="003177A5">
              <w:rPr>
                <w:rFonts w:ascii="Arial" w:hAnsi="Arial" w:cs="Arial"/>
                <w:sz w:val="20"/>
                <w:szCs w:val="20"/>
              </w:rPr>
              <w:t>85 Stories RAD I Conversion</w:t>
            </w:r>
          </w:p>
        </w:tc>
      </w:tr>
      <w:tr w:rsidR="003177A5" w:rsidRPr="00B67EB9" w14:paraId="63BDAC6C" w14:textId="77777777" w:rsidTr="1372D0A8">
        <w:tc>
          <w:tcPr>
            <w:tcW w:w="2065" w:type="dxa"/>
          </w:tcPr>
          <w:p w14:paraId="14BDB0CD" w14:textId="5349507F" w:rsidR="003177A5" w:rsidRPr="003177A5" w:rsidRDefault="003177A5" w:rsidP="003177A5">
            <w:pPr>
              <w:jc w:val="center"/>
              <w:rPr>
                <w:rFonts w:ascii="Arial" w:hAnsi="Arial" w:cs="Arial"/>
                <w:sz w:val="20"/>
                <w:szCs w:val="20"/>
              </w:rPr>
            </w:pPr>
            <w:r w:rsidRPr="003177A5">
              <w:rPr>
                <w:rFonts w:ascii="Arial" w:hAnsi="Arial" w:cs="Arial"/>
                <w:sz w:val="20"/>
                <w:szCs w:val="20"/>
              </w:rPr>
              <w:t>Dahlke Manor</w:t>
            </w:r>
          </w:p>
        </w:tc>
        <w:tc>
          <w:tcPr>
            <w:tcW w:w="1513" w:type="dxa"/>
          </w:tcPr>
          <w:p w14:paraId="4C3473C6" w14:textId="707B4A15" w:rsidR="003177A5" w:rsidRPr="003177A5" w:rsidRDefault="003177A5" w:rsidP="003177A5">
            <w:pPr>
              <w:jc w:val="center"/>
              <w:rPr>
                <w:rFonts w:ascii="Arial" w:hAnsi="Arial" w:cs="Arial"/>
                <w:sz w:val="20"/>
                <w:szCs w:val="20"/>
              </w:rPr>
            </w:pPr>
            <w:r w:rsidRPr="003177A5">
              <w:rPr>
                <w:rFonts w:ascii="Arial" w:hAnsi="Arial" w:cs="Arial"/>
                <w:sz w:val="20"/>
                <w:szCs w:val="20"/>
              </w:rPr>
              <w:t>115</w:t>
            </w:r>
          </w:p>
        </w:tc>
        <w:tc>
          <w:tcPr>
            <w:tcW w:w="1700" w:type="dxa"/>
          </w:tcPr>
          <w:p w14:paraId="134A61D4" w14:textId="6B864CAA" w:rsidR="003177A5" w:rsidRPr="003177A5" w:rsidRDefault="003177A5" w:rsidP="003177A5">
            <w:pPr>
              <w:jc w:val="center"/>
              <w:rPr>
                <w:rFonts w:ascii="Arial" w:hAnsi="Arial" w:cs="Arial"/>
                <w:sz w:val="20"/>
                <w:szCs w:val="20"/>
              </w:rPr>
            </w:pPr>
            <w:r w:rsidRPr="003177A5">
              <w:rPr>
                <w:rFonts w:ascii="Arial" w:hAnsi="Arial" w:cs="Arial"/>
                <w:sz w:val="20"/>
                <w:szCs w:val="20"/>
              </w:rPr>
              <w:t>Leased/Issued</w:t>
            </w:r>
          </w:p>
        </w:tc>
        <w:tc>
          <w:tcPr>
            <w:tcW w:w="809" w:type="dxa"/>
          </w:tcPr>
          <w:p w14:paraId="2797AEE6" w14:textId="40DFCA2E" w:rsidR="003177A5" w:rsidRPr="003177A5" w:rsidRDefault="003177A5" w:rsidP="003177A5">
            <w:pPr>
              <w:jc w:val="center"/>
              <w:rPr>
                <w:rFonts w:ascii="Arial" w:hAnsi="Arial" w:cs="Arial"/>
                <w:sz w:val="20"/>
                <w:szCs w:val="20"/>
              </w:rPr>
            </w:pPr>
            <w:r w:rsidRPr="003177A5">
              <w:rPr>
                <w:rFonts w:ascii="Arial" w:hAnsi="Arial" w:cs="Arial"/>
                <w:sz w:val="20"/>
                <w:szCs w:val="20"/>
              </w:rPr>
              <w:t>Yes</w:t>
            </w:r>
          </w:p>
        </w:tc>
        <w:tc>
          <w:tcPr>
            <w:tcW w:w="4233" w:type="dxa"/>
          </w:tcPr>
          <w:p w14:paraId="011D7FD5" w14:textId="0671A6DD" w:rsidR="003177A5" w:rsidRPr="003177A5" w:rsidRDefault="00471DB3" w:rsidP="003177A5">
            <w:pPr>
              <w:jc w:val="center"/>
              <w:rPr>
                <w:rFonts w:ascii="Arial" w:hAnsi="Arial" w:cs="Arial"/>
                <w:sz w:val="20"/>
                <w:szCs w:val="20"/>
              </w:rPr>
            </w:pPr>
            <w:r>
              <w:rPr>
                <w:rFonts w:ascii="Arial" w:hAnsi="Arial" w:cs="Arial"/>
                <w:sz w:val="20"/>
                <w:szCs w:val="20"/>
              </w:rPr>
              <w:t>Project-Based Voucher</w:t>
            </w:r>
          </w:p>
        </w:tc>
      </w:tr>
      <w:tr w:rsidR="003177A5" w:rsidRPr="00B67EB9" w14:paraId="665A8C56" w14:textId="77777777" w:rsidTr="1372D0A8">
        <w:tc>
          <w:tcPr>
            <w:tcW w:w="2065" w:type="dxa"/>
          </w:tcPr>
          <w:p w14:paraId="79D9ECCA" w14:textId="3EA2066E" w:rsidR="003177A5" w:rsidRPr="003177A5" w:rsidRDefault="003177A5" w:rsidP="003177A5">
            <w:pPr>
              <w:jc w:val="center"/>
              <w:rPr>
                <w:rFonts w:ascii="Arial" w:hAnsi="Arial" w:cs="Arial"/>
                <w:sz w:val="20"/>
                <w:szCs w:val="20"/>
              </w:rPr>
            </w:pPr>
            <w:r w:rsidRPr="003177A5">
              <w:rPr>
                <w:rFonts w:ascii="Arial" w:hAnsi="Arial" w:cs="Arial"/>
                <w:sz w:val="20"/>
                <w:szCs w:val="20"/>
              </w:rPr>
              <w:t>Fir Acres</w:t>
            </w:r>
          </w:p>
        </w:tc>
        <w:tc>
          <w:tcPr>
            <w:tcW w:w="1513" w:type="dxa"/>
          </w:tcPr>
          <w:p w14:paraId="385DFFB6" w14:textId="44D60489" w:rsidR="003177A5" w:rsidRPr="003177A5" w:rsidRDefault="003177A5" w:rsidP="003177A5">
            <w:pPr>
              <w:jc w:val="center"/>
              <w:rPr>
                <w:rFonts w:ascii="Arial" w:hAnsi="Arial" w:cs="Arial"/>
                <w:sz w:val="20"/>
                <w:szCs w:val="20"/>
              </w:rPr>
            </w:pPr>
            <w:r w:rsidRPr="003177A5">
              <w:rPr>
                <w:rFonts w:ascii="Arial" w:hAnsi="Arial" w:cs="Arial"/>
                <w:sz w:val="20"/>
                <w:szCs w:val="20"/>
              </w:rPr>
              <w:t>32</w:t>
            </w:r>
          </w:p>
        </w:tc>
        <w:tc>
          <w:tcPr>
            <w:tcW w:w="1700" w:type="dxa"/>
          </w:tcPr>
          <w:p w14:paraId="0927CC8D" w14:textId="1A37FF1C" w:rsidR="003177A5" w:rsidRPr="003177A5" w:rsidRDefault="003177A5" w:rsidP="003177A5">
            <w:pPr>
              <w:jc w:val="center"/>
              <w:rPr>
                <w:rFonts w:ascii="Arial" w:hAnsi="Arial" w:cs="Arial"/>
                <w:sz w:val="20"/>
                <w:szCs w:val="20"/>
              </w:rPr>
            </w:pPr>
            <w:r w:rsidRPr="003177A5">
              <w:rPr>
                <w:rFonts w:ascii="Arial" w:hAnsi="Arial" w:cs="Arial"/>
                <w:sz w:val="20"/>
                <w:szCs w:val="20"/>
              </w:rPr>
              <w:t>Leased/Issued</w:t>
            </w:r>
          </w:p>
        </w:tc>
        <w:tc>
          <w:tcPr>
            <w:tcW w:w="809" w:type="dxa"/>
          </w:tcPr>
          <w:p w14:paraId="56DEF21F" w14:textId="02AE3BE9" w:rsidR="003177A5" w:rsidRPr="003177A5" w:rsidRDefault="003177A5" w:rsidP="003177A5">
            <w:pPr>
              <w:jc w:val="center"/>
              <w:rPr>
                <w:rFonts w:ascii="Arial" w:hAnsi="Arial" w:cs="Arial"/>
                <w:sz w:val="20"/>
                <w:szCs w:val="20"/>
              </w:rPr>
            </w:pPr>
            <w:r w:rsidRPr="003177A5">
              <w:rPr>
                <w:rFonts w:ascii="Arial" w:hAnsi="Arial" w:cs="Arial"/>
                <w:sz w:val="20"/>
                <w:szCs w:val="20"/>
              </w:rPr>
              <w:t>Yes</w:t>
            </w:r>
          </w:p>
        </w:tc>
        <w:tc>
          <w:tcPr>
            <w:tcW w:w="4233" w:type="dxa"/>
          </w:tcPr>
          <w:p w14:paraId="41FB723E" w14:textId="1EAC2F83" w:rsidR="003177A5" w:rsidRPr="003177A5" w:rsidRDefault="003177A5" w:rsidP="003177A5">
            <w:pPr>
              <w:jc w:val="center"/>
              <w:rPr>
                <w:rFonts w:ascii="Arial" w:hAnsi="Arial" w:cs="Arial"/>
                <w:sz w:val="20"/>
                <w:szCs w:val="20"/>
              </w:rPr>
            </w:pPr>
            <w:r w:rsidRPr="003177A5">
              <w:rPr>
                <w:rFonts w:ascii="Arial" w:hAnsi="Arial" w:cs="Arial"/>
                <w:sz w:val="20"/>
                <w:szCs w:val="20"/>
              </w:rPr>
              <w:t>85 Stories RAD I Conversion</w:t>
            </w:r>
          </w:p>
        </w:tc>
      </w:tr>
      <w:tr w:rsidR="003177A5" w:rsidRPr="00B67EB9" w14:paraId="093496FA" w14:textId="77777777" w:rsidTr="1372D0A8">
        <w:tc>
          <w:tcPr>
            <w:tcW w:w="2065" w:type="dxa"/>
          </w:tcPr>
          <w:p w14:paraId="187A124C" w14:textId="68DD922F" w:rsidR="003177A5" w:rsidRPr="003177A5" w:rsidRDefault="003177A5" w:rsidP="003177A5">
            <w:pPr>
              <w:jc w:val="center"/>
              <w:rPr>
                <w:rFonts w:ascii="Arial" w:hAnsi="Arial" w:cs="Arial"/>
                <w:sz w:val="20"/>
                <w:szCs w:val="20"/>
              </w:rPr>
            </w:pPr>
            <w:r w:rsidRPr="003177A5">
              <w:rPr>
                <w:rFonts w:ascii="Arial" w:hAnsi="Arial" w:cs="Arial"/>
                <w:sz w:val="20"/>
                <w:szCs w:val="20"/>
              </w:rPr>
              <w:t>Stark Manor Townhomes</w:t>
            </w:r>
          </w:p>
        </w:tc>
        <w:tc>
          <w:tcPr>
            <w:tcW w:w="1513" w:type="dxa"/>
          </w:tcPr>
          <w:p w14:paraId="1E1C9A0B" w14:textId="6178CDD0" w:rsidR="003177A5" w:rsidRPr="003177A5" w:rsidRDefault="003177A5" w:rsidP="003177A5">
            <w:pPr>
              <w:jc w:val="center"/>
              <w:rPr>
                <w:rFonts w:ascii="Arial" w:hAnsi="Arial" w:cs="Arial"/>
                <w:sz w:val="20"/>
                <w:szCs w:val="20"/>
              </w:rPr>
            </w:pPr>
            <w:r w:rsidRPr="003177A5">
              <w:rPr>
                <w:rFonts w:ascii="Arial" w:hAnsi="Arial" w:cs="Arial"/>
                <w:sz w:val="20"/>
                <w:szCs w:val="20"/>
              </w:rPr>
              <w:t>30</w:t>
            </w:r>
          </w:p>
        </w:tc>
        <w:tc>
          <w:tcPr>
            <w:tcW w:w="1700" w:type="dxa"/>
          </w:tcPr>
          <w:p w14:paraId="4A4E66D2" w14:textId="714297A1" w:rsidR="003177A5" w:rsidRPr="003177A5" w:rsidRDefault="003177A5" w:rsidP="003177A5">
            <w:pPr>
              <w:jc w:val="center"/>
              <w:rPr>
                <w:rFonts w:ascii="Arial" w:hAnsi="Arial" w:cs="Arial"/>
                <w:sz w:val="20"/>
                <w:szCs w:val="20"/>
              </w:rPr>
            </w:pPr>
            <w:r w:rsidRPr="003177A5">
              <w:rPr>
                <w:rFonts w:ascii="Arial" w:hAnsi="Arial" w:cs="Arial"/>
                <w:sz w:val="20"/>
                <w:szCs w:val="20"/>
              </w:rPr>
              <w:t>Leased/Issued</w:t>
            </w:r>
          </w:p>
        </w:tc>
        <w:tc>
          <w:tcPr>
            <w:tcW w:w="809" w:type="dxa"/>
          </w:tcPr>
          <w:p w14:paraId="3CCB636D" w14:textId="713D0EFE" w:rsidR="003177A5" w:rsidRPr="003177A5" w:rsidRDefault="003177A5" w:rsidP="003177A5">
            <w:pPr>
              <w:jc w:val="center"/>
              <w:rPr>
                <w:rFonts w:ascii="Arial" w:hAnsi="Arial" w:cs="Arial"/>
                <w:sz w:val="20"/>
                <w:szCs w:val="20"/>
              </w:rPr>
            </w:pPr>
            <w:r w:rsidRPr="003177A5">
              <w:rPr>
                <w:rFonts w:ascii="Arial" w:hAnsi="Arial" w:cs="Arial"/>
                <w:sz w:val="20"/>
                <w:szCs w:val="20"/>
              </w:rPr>
              <w:t>Yes</w:t>
            </w:r>
          </w:p>
        </w:tc>
        <w:tc>
          <w:tcPr>
            <w:tcW w:w="4233" w:type="dxa"/>
          </w:tcPr>
          <w:p w14:paraId="61B21DF8" w14:textId="4EA76538" w:rsidR="003177A5" w:rsidRPr="003177A5" w:rsidRDefault="003177A5" w:rsidP="003177A5">
            <w:pPr>
              <w:jc w:val="center"/>
              <w:rPr>
                <w:rFonts w:ascii="Arial" w:hAnsi="Arial" w:cs="Arial"/>
                <w:sz w:val="20"/>
                <w:szCs w:val="20"/>
              </w:rPr>
            </w:pPr>
            <w:r w:rsidRPr="003177A5">
              <w:rPr>
                <w:rFonts w:ascii="Arial" w:hAnsi="Arial" w:cs="Arial"/>
                <w:sz w:val="20"/>
                <w:szCs w:val="20"/>
              </w:rPr>
              <w:t>85 Stories RAD I Conversion</w:t>
            </w:r>
          </w:p>
        </w:tc>
      </w:tr>
      <w:tr w:rsidR="003177A5" w:rsidRPr="00B67EB9" w14:paraId="1064B756" w14:textId="77777777" w:rsidTr="1372D0A8">
        <w:tc>
          <w:tcPr>
            <w:tcW w:w="2065" w:type="dxa"/>
          </w:tcPr>
          <w:p w14:paraId="2B748516" w14:textId="173E0851" w:rsidR="003177A5" w:rsidRPr="003177A5" w:rsidRDefault="003177A5" w:rsidP="003177A5">
            <w:pPr>
              <w:jc w:val="center"/>
              <w:rPr>
                <w:rFonts w:ascii="Arial" w:hAnsi="Arial" w:cs="Arial"/>
                <w:sz w:val="20"/>
                <w:szCs w:val="20"/>
              </w:rPr>
            </w:pPr>
            <w:r w:rsidRPr="003177A5">
              <w:rPr>
                <w:rFonts w:ascii="Arial" w:hAnsi="Arial" w:cs="Arial"/>
                <w:sz w:val="20"/>
                <w:szCs w:val="20"/>
              </w:rPr>
              <w:t>Eastwood Court</w:t>
            </w:r>
          </w:p>
        </w:tc>
        <w:tc>
          <w:tcPr>
            <w:tcW w:w="1513" w:type="dxa"/>
          </w:tcPr>
          <w:p w14:paraId="302262AD" w14:textId="727CA0CA" w:rsidR="003177A5" w:rsidRPr="003177A5" w:rsidRDefault="003177A5" w:rsidP="003177A5">
            <w:pPr>
              <w:jc w:val="center"/>
              <w:rPr>
                <w:rFonts w:ascii="Arial" w:hAnsi="Arial" w:cs="Arial"/>
                <w:sz w:val="20"/>
                <w:szCs w:val="20"/>
              </w:rPr>
            </w:pPr>
            <w:r w:rsidRPr="003177A5">
              <w:rPr>
                <w:rFonts w:ascii="Arial" w:hAnsi="Arial" w:cs="Arial"/>
                <w:sz w:val="20"/>
                <w:szCs w:val="20"/>
              </w:rPr>
              <w:t>32</w:t>
            </w:r>
          </w:p>
        </w:tc>
        <w:tc>
          <w:tcPr>
            <w:tcW w:w="1700" w:type="dxa"/>
          </w:tcPr>
          <w:p w14:paraId="32305DD7" w14:textId="22C0001D" w:rsidR="003177A5" w:rsidRPr="003177A5" w:rsidRDefault="003177A5" w:rsidP="003177A5">
            <w:pPr>
              <w:jc w:val="center"/>
              <w:rPr>
                <w:rFonts w:ascii="Arial" w:hAnsi="Arial" w:cs="Arial"/>
                <w:sz w:val="20"/>
                <w:szCs w:val="20"/>
              </w:rPr>
            </w:pPr>
            <w:r w:rsidRPr="003177A5">
              <w:rPr>
                <w:rFonts w:ascii="Arial" w:hAnsi="Arial" w:cs="Arial"/>
                <w:sz w:val="20"/>
                <w:szCs w:val="20"/>
              </w:rPr>
              <w:t>Leased/Issued</w:t>
            </w:r>
          </w:p>
        </w:tc>
        <w:tc>
          <w:tcPr>
            <w:tcW w:w="809" w:type="dxa"/>
          </w:tcPr>
          <w:p w14:paraId="048CD687" w14:textId="1149D3A9" w:rsidR="003177A5" w:rsidRPr="003177A5" w:rsidRDefault="003177A5" w:rsidP="003177A5">
            <w:pPr>
              <w:jc w:val="center"/>
              <w:rPr>
                <w:rFonts w:ascii="Arial" w:hAnsi="Arial" w:cs="Arial"/>
                <w:sz w:val="20"/>
                <w:szCs w:val="20"/>
              </w:rPr>
            </w:pPr>
            <w:r w:rsidRPr="003177A5">
              <w:rPr>
                <w:rFonts w:ascii="Arial" w:hAnsi="Arial" w:cs="Arial"/>
                <w:sz w:val="20"/>
                <w:szCs w:val="20"/>
              </w:rPr>
              <w:t>Yes</w:t>
            </w:r>
          </w:p>
        </w:tc>
        <w:tc>
          <w:tcPr>
            <w:tcW w:w="4233" w:type="dxa"/>
          </w:tcPr>
          <w:p w14:paraId="2A0EAF38" w14:textId="06E2F644" w:rsidR="003177A5" w:rsidRPr="003177A5" w:rsidRDefault="003177A5" w:rsidP="003177A5">
            <w:pPr>
              <w:jc w:val="center"/>
              <w:rPr>
                <w:rFonts w:ascii="Arial" w:hAnsi="Arial" w:cs="Arial"/>
                <w:sz w:val="20"/>
                <w:szCs w:val="20"/>
              </w:rPr>
            </w:pPr>
            <w:r w:rsidRPr="003177A5">
              <w:rPr>
                <w:rFonts w:ascii="Arial" w:hAnsi="Arial" w:cs="Arial"/>
                <w:sz w:val="20"/>
                <w:szCs w:val="20"/>
              </w:rPr>
              <w:t>85 Stories RAD I Conversion</w:t>
            </w:r>
          </w:p>
        </w:tc>
      </w:tr>
      <w:tr w:rsidR="003177A5" w:rsidRPr="00B67EB9" w14:paraId="50C28F34" w14:textId="77777777" w:rsidTr="1372D0A8">
        <w:tc>
          <w:tcPr>
            <w:tcW w:w="2065" w:type="dxa"/>
          </w:tcPr>
          <w:p w14:paraId="29EEDAE4" w14:textId="2642F899" w:rsidR="003177A5" w:rsidRPr="003177A5" w:rsidRDefault="00232603" w:rsidP="003177A5">
            <w:pPr>
              <w:jc w:val="center"/>
              <w:rPr>
                <w:rFonts w:ascii="Arial" w:hAnsi="Arial" w:cs="Arial"/>
                <w:sz w:val="20"/>
                <w:szCs w:val="20"/>
              </w:rPr>
            </w:pPr>
            <w:r>
              <w:rPr>
                <w:rFonts w:ascii="Arial" w:hAnsi="Arial" w:cs="Arial"/>
                <w:sz w:val="20"/>
                <w:szCs w:val="20"/>
              </w:rPr>
              <w:t xml:space="preserve">T Joyce Philips (formerly </w:t>
            </w:r>
            <w:r w:rsidR="003177A5" w:rsidRPr="003177A5">
              <w:rPr>
                <w:rFonts w:ascii="Arial" w:hAnsi="Arial" w:cs="Arial"/>
                <w:sz w:val="20"/>
                <w:szCs w:val="20"/>
              </w:rPr>
              <w:t>Dekum Court</w:t>
            </w:r>
            <w:r>
              <w:rPr>
                <w:rFonts w:ascii="Arial" w:hAnsi="Arial" w:cs="Arial"/>
                <w:sz w:val="20"/>
                <w:szCs w:val="20"/>
              </w:rPr>
              <w:t>)</w:t>
            </w:r>
          </w:p>
        </w:tc>
        <w:tc>
          <w:tcPr>
            <w:tcW w:w="1513" w:type="dxa"/>
          </w:tcPr>
          <w:p w14:paraId="4B501BD8" w14:textId="511B1798" w:rsidR="003177A5" w:rsidRPr="003177A5" w:rsidRDefault="00232603" w:rsidP="003177A5">
            <w:pPr>
              <w:jc w:val="center"/>
              <w:rPr>
                <w:rFonts w:ascii="Arial" w:hAnsi="Arial" w:cs="Arial"/>
                <w:sz w:val="20"/>
                <w:szCs w:val="20"/>
              </w:rPr>
            </w:pPr>
            <w:r>
              <w:rPr>
                <w:rFonts w:ascii="Arial" w:hAnsi="Arial" w:cs="Arial"/>
                <w:sz w:val="20"/>
                <w:szCs w:val="20"/>
              </w:rPr>
              <w:t>6</w:t>
            </w:r>
            <w:r w:rsidR="003E5E61">
              <w:rPr>
                <w:rFonts w:ascii="Arial" w:hAnsi="Arial" w:cs="Arial"/>
                <w:sz w:val="20"/>
                <w:szCs w:val="20"/>
              </w:rPr>
              <w:t>7</w:t>
            </w:r>
          </w:p>
        </w:tc>
        <w:tc>
          <w:tcPr>
            <w:tcW w:w="1700" w:type="dxa"/>
          </w:tcPr>
          <w:p w14:paraId="5B48FE17" w14:textId="3AD11F7E" w:rsidR="003177A5" w:rsidRPr="003177A5" w:rsidRDefault="003177A5" w:rsidP="003177A5">
            <w:pPr>
              <w:jc w:val="center"/>
              <w:rPr>
                <w:rFonts w:ascii="Arial" w:hAnsi="Arial" w:cs="Arial"/>
                <w:sz w:val="20"/>
                <w:szCs w:val="20"/>
              </w:rPr>
            </w:pPr>
            <w:r w:rsidRPr="003177A5">
              <w:rPr>
                <w:rFonts w:ascii="Arial" w:hAnsi="Arial" w:cs="Arial"/>
                <w:sz w:val="20"/>
                <w:szCs w:val="20"/>
              </w:rPr>
              <w:t>Leased/Issued</w:t>
            </w:r>
          </w:p>
        </w:tc>
        <w:tc>
          <w:tcPr>
            <w:tcW w:w="809" w:type="dxa"/>
          </w:tcPr>
          <w:p w14:paraId="1A48A348" w14:textId="4FEC1F86" w:rsidR="003177A5" w:rsidRPr="003177A5" w:rsidRDefault="003177A5" w:rsidP="003177A5">
            <w:pPr>
              <w:jc w:val="center"/>
              <w:rPr>
                <w:rFonts w:ascii="Arial" w:hAnsi="Arial" w:cs="Arial"/>
                <w:sz w:val="20"/>
                <w:szCs w:val="20"/>
              </w:rPr>
            </w:pPr>
            <w:r w:rsidRPr="003177A5">
              <w:rPr>
                <w:rFonts w:ascii="Arial" w:hAnsi="Arial" w:cs="Arial"/>
                <w:sz w:val="20"/>
                <w:szCs w:val="20"/>
              </w:rPr>
              <w:t>Yes</w:t>
            </w:r>
          </w:p>
        </w:tc>
        <w:tc>
          <w:tcPr>
            <w:tcW w:w="4233" w:type="dxa"/>
          </w:tcPr>
          <w:p w14:paraId="6FACBC59" w14:textId="1764FB9C" w:rsidR="003177A5" w:rsidRPr="003177A5" w:rsidRDefault="00471DB3" w:rsidP="003177A5">
            <w:pPr>
              <w:jc w:val="center"/>
              <w:rPr>
                <w:rFonts w:ascii="Arial" w:hAnsi="Arial" w:cs="Arial"/>
                <w:sz w:val="20"/>
                <w:szCs w:val="20"/>
              </w:rPr>
            </w:pPr>
            <w:r>
              <w:rPr>
                <w:rFonts w:ascii="Arial" w:hAnsi="Arial" w:cs="Arial"/>
                <w:sz w:val="20"/>
                <w:szCs w:val="20"/>
              </w:rPr>
              <w:t>Project-Based Voucher</w:t>
            </w:r>
          </w:p>
        </w:tc>
      </w:tr>
      <w:tr w:rsidR="00B12529" w:rsidRPr="00B67EB9" w14:paraId="409479CC" w14:textId="77777777" w:rsidTr="1372D0A8">
        <w:tc>
          <w:tcPr>
            <w:tcW w:w="2065" w:type="dxa"/>
          </w:tcPr>
          <w:p w14:paraId="6728FEA0" w14:textId="3200A618" w:rsidR="00B12529" w:rsidRPr="007057DF" w:rsidRDefault="00B12529" w:rsidP="00B1303E">
            <w:pPr>
              <w:jc w:val="center"/>
              <w:rPr>
                <w:rFonts w:ascii="Arial" w:hAnsi="Arial" w:cs="Arial"/>
                <w:sz w:val="20"/>
                <w:szCs w:val="20"/>
              </w:rPr>
            </w:pPr>
            <w:r>
              <w:rPr>
                <w:rFonts w:ascii="Arial" w:hAnsi="Arial" w:cs="Arial"/>
                <w:sz w:val="20"/>
                <w:szCs w:val="20"/>
              </w:rPr>
              <w:t>PCC/Killingsworth</w:t>
            </w:r>
          </w:p>
        </w:tc>
        <w:tc>
          <w:tcPr>
            <w:tcW w:w="1513" w:type="dxa"/>
          </w:tcPr>
          <w:p w14:paraId="2ABD2C19" w14:textId="7D3DAD04" w:rsidR="00B12529" w:rsidRPr="007057DF" w:rsidRDefault="00F221CC" w:rsidP="00B1303E">
            <w:pPr>
              <w:jc w:val="center"/>
              <w:rPr>
                <w:rFonts w:ascii="Arial" w:hAnsi="Arial" w:cs="Arial"/>
                <w:sz w:val="20"/>
                <w:szCs w:val="20"/>
              </w:rPr>
            </w:pPr>
            <w:r>
              <w:rPr>
                <w:rFonts w:ascii="Arial" w:hAnsi="Arial" w:cs="Arial"/>
                <w:sz w:val="20"/>
                <w:szCs w:val="20"/>
              </w:rPr>
              <w:t>28</w:t>
            </w:r>
          </w:p>
        </w:tc>
        <w:tc>
          <w:tcPr>
            <w:tcW w:w="1700" w:type="dxa"/>
          </w:tcPr>
          <w:p w14:paraId="36518B1B" w14:textId="2F4AD56D" w:rsidR="00B12529" w:rsidRPr="007057DF" w:rsidRDefault="00D07DE4" w:rsidP="00B1303E">
            <w:pPr>
              <w:jc w:val="center"/>
              <w:rPr>
                <w:rFonts w:ascii="Arial" w:hAnsi="Arial" w:cs="Arial"/>
                <w:sz w:val="20"/>
                <w:szCs w:val="20"/>
              </w:rPr>
            </w:pPr>
            <w:r>
              <w:rPr>
                <w:rFonts w:ascii="Arial" w:hAnsi="Arial" w:cs="Arial"/>
                <w:sz w:val="20"/>
                <w:szCs w:val="20"/>
              </w:rPr>
              <w:t>Leased/Issued</w:t>
            </w:r>
          </w:p>
        </w:tc>
        <w:tc>
          <w:tcPr>
            <w:tcW w:w="809" w:type="dxa"/>
          </w:tcPr>
          <w:p w14:paraId="71526458" w14:textId="6C2A5EE7" w:rsidR="00B12529" w:rsidRPr="007057DF" w:rsidRDefault="00B12529" w:rsidP="00B1303E">
            <w:pPr>
              <w:jc w:val="center"/>
              <w:rPr>
                <w:rFonts w:ascii="Arial" w:hAnsi="Arial" w:cs="Arial"/>
                <w:sz w:val="20"/>
                <w:szCs w:val="20"/>
              </w:rPr>
            </w:pPr>
            <w:r>
              <w:rPr>
                <w:rFonts w:ascii="Arial" w:hAnsi="Arial" w:cs="Arial"/>
                <w:sz w:val="20"/>
                <w:szCs w:val="20"/>
              </w:rPr>
              <w:t>No</w:t>
            </w:r>
          </w:p>
        </w:tc>
        <w:tc>
          <w:tcPr>
            <w:tcW w:w="4233" w:type="dxa"/>
            <w:vAlign w:val="center"/>
          </w:tcPr>
          <w:p w14:paraId="00E0867F" w14:textId="16AF694C" w:rsidR="00B12529" w:rsidRPr="007057DF" w:rsidRDefault="00891C48" w:rsidP="00B1303E">
            <w:pPr>
              <w:jc w:val="center"/>
              <w:rPr>
                <w:rFonts w:ascii="Arial" w:hAnsi="Arial" w:cs="Arial"/>
                <w:sz w:val="20"/>
                <w:szCs w:val="20"/>
              </w:rPr>
            </w:pPr>
            <w:r>
              <w:rPr>
                <w:rFonts w:ascii="Arial" w:hAnsi="Arial" w:cs="Arial"/>
                <w:sz w:val="20"/>
                <w:szCs w:val="20"/>
              </w:rPr>
              <w:t>New PBV construction in partnership with Portland Community College</w:t>
            </w:r>
          </w:p>
        </w:tc>
      </w:tr>
      <w:tr w:rsidR="00815D6E" w:rsidRPr="00B67EB9" w14:paraId="61BDF989" w14:textId="77777777" w:rsidTr="1372D0A8">
        <w:tc>
          <w:tcPr>
            <w:tcW w:w="2065" w:type="dxa"/>
            <w:tcBorders>
              <w:left w:val="nil"/>
              <w:bottom w:val="nil"/>
            </w:tcBorders>
          </w:tcPr>
          <w:p w14:paraId="6F999880" w14:textId="72C94851" w:rsidR="00815D6E" w:rsidRPr="007057DF" w:rsidRDefault="00815D6E" w:rsidP="00815D6E">
            <w:pPr>
              <w:jc w:val="right"/>
              <w:rPr>
                <w:rFonts w:ascii="Arial" w:hAnsi="Arial" w:cs="Arial"/>
                <w:sz w:val="20"/>
                <w:szCs w:val="20"/>
              </w:rPr>
            </w:pPr>
          </w:p>
        </w:tc>
        <w:tc>
          <w:tcPr>
            <w:tcW w:w="1513" w:type="dxa"/>
            <w:tcBorders>
              <w:right w:val="single" w:sz="4" w:space="0" w:color="auto"/>
            </w:tcBorders>
            <w:shd w:val="clear" w:color="auto" w:fill="D9D9D9" w:themeFill="background1" w:themeFillShade="D9"/>
            <w:vAlign w:val="center"/>
          </w:tcPr>
          <w:p w14:paraId="727C4B2A" w14:textId="11DFB676" w:rsidR="00815D6E" w:rsidRPr="007057DF" w:rsidRDefault="00365F21" w:rsidP="00815D6E">
            <w:pPr>
              <w:jc w:val="center"/>
              <w:rPr>
                <w:rFonts w:ascii="Arial" w:hAnsi="Arial" w:cs="Arial"/>
                <w:sz w:val="20"/>
                <w:szCs w:val="20"/>
              </w:rPr>
            </w:pPr>
            <w:r>
              <w:rPr>
                <w:rFonts w:ascii="Arial" w:hAnsi="Arial" w:cs="Arial"/>
                <w:sz w:val="20"/>
                <w:szCs w:val="20"/>
              </w:rPr>
              <w:t>5,</w:t>
            </w:r>
            <w:r w:rsidR="00416D28">
              <w:rPr>
                <w:rFonts w:ascii="Arial" w:hAnsi="Arial" w:cs="Arial"/>
                <w:sz w:val="20"/>
                <w:szCs w:val="20"/>
              </w:rPr>
              <w:t>103</w:t>
            </w:r>
          </w:p>
        </w:tc>
        <w:tc>
          <w:tcPr>
            <w:tcW w:w="1700" w:type="dxa"/>
            <w:tcBorders>
              <w:left w:val="single" w:sz="4" w:space="0" w:color="auto"/>
              <w:bottom w:val="nil"/>
              <w:right w:val="nil"/>
            </w:tcBorders>
            <w:vAlign w:val="center"/>
          </w:tcPr>
          <w:p w14:paraId="255C78A1" w14:textId="77777777" w:rsidR="00815D6E" w:rsidRPr="007057DF" w:rsidRDefault="00815D6E" w:rsidP="00815D6E">
            <w:pPr>
              <w:jc w:val="center"/>
              <w:rPr>
                <w:rFonts w:ascii="Arial" w:hAnsi="Arial" w:cs="Arial"/>
                <w:sz w:val="20"/>
                <w:szCs w:val="20"/>
              </w:rPr>
            </w:pPr>
          </w:p>
        </w:tc>
        <w:tc>
          <w:tcPr>
            <w:tcW w:w="809" w:type="dxa"/>
            <w:tcBorders>
              <w:left w:val="nil"/>
              <w:bottom w:val="nil"/>
              <w:right w:val="nil"/>
            </w:tcBorders>
            <w:vAlign w:val="center"/>
          </w:tcPr>
          <w:p w14:paraId="678C8164" w14:textId="77777777" w:rsidR="00815D6E" w:rsidRPr="007057DF" w:rsidRDefault="00815D6E" w:rsidP="00815D6E">
            <w:pPr>
              <w:jc w:val="center"/>
              <w:rPr>
                <w:rFonts w:ascii="Arial" w:hAnsi="Arial" w:cs="Arial"/>
                <w:sz w:val="20"/>
                <w:szCs w:val="20"/>
              </w:rPr>
            </w:pPr>
          </w:p>
        </w:tc>
        <w:tc>
          <w:tcPr>
            <w:tcW w:w="4233" w:type="dxa"/>
            <w:tcBorders>
              <w:left w:val="nil"/>
              <w:bottom w:val="nil"/>
              <w:right w:val="nil"/>
            </w:tcBorders>
            <w:vAlign w:val="center"/>
          </w:tcPr>
          <w:p w14:paraId="144CCF6B" w14:textId="77777777" w:rsidR="00815D6E" w:rsidRPr="007057DF" w:rsidRDefault="00815D6E" w:rsidP="00815D6E">
            <w:pPr>
              <w:jc w:val="center"/>
              <w:rPr>
                <w:rFonts w:ascii="Arial" w:hAnsi="Arial" w:cs="Arial"/>
                <w:sz w:val="20"/>
                <w:szCs w:val="20"/>
              </w:rPr>
            </w:pPr>
          </w:p>
        </w:tc>
      </w:tr>
    </w:tbl>
    <w:p w14:paraId="29C479FE" w14:textId="77777777" w:rsidR="00473384" w:rsidRPr="00B67EB9" w:rsidRDefault="00473384" w:rsidP="00473384">
      <w:pPr>
        <w:pStyle w:val="ListParagraph"/>
        <w:ind w:left="360"/>
        <w:rPr>
          <w:b/>
          <w:sz w:val="10"/>
          <w:szCs w:val="10"/>
        </w:rPr>
      </w:pPr>
    </w:p>
    <w:p w14:paraId="7188BBF8" w14:textId="77777777" w:rsidR="00473384" w:rsidRPr="0059103F" w:rsidRDefault="00473384" w:rsidP="00473384">
      <w:pPr>
        <w:pStyle w:val="ListParagraph"/>
        <w:tabs>
          <w:tab w:val="left" w:pos="3510"/>
        </w:tabs>
        <w:ind w:left="990" w:hanging="270"/>
        <w:rPr>
          <w:rFonts w:ascii="Arial" w:hAnsi="Arial" w:cs="Arial"/>
          <w:sz w:val="18"/>
          <w:szCs w:val="18"/>
        </w:rPr>
      </w:pPr>
      <w:r w:rsidRPr="0059103F">
        <w:rPr>
          <w:rFonts w:ascii="Arial" w:hAnsi="Arial" w:cs="Arial"/>
          <w:sz w:val="18"/>
          <w:szCs w:val="18"/>
        </w:rPr>
        <w:t xml:space="preserve">* </w:t>
      </w:r>
      <w:r w:rsidRPr="0059103F">
        <w:rPr>
          <w:rFonts w:ascii="Arial" w:hAnsi="Arial" w:cs="Arial"/>
          <w:sz w:val="18"/>
          <w:szCs w:val="18"/>
        </w:rPr>
        <w:tab/>
        <w:t>Select “Planned Status at the End of Plan Year” from: Committed, Leased/Issued</w:t>
      </w:r>
    </w:p>
    <w:p w14:paraId="25A009DD" w14:textId="77777777" w:rsidR="00473384" w:rsidRDefault="00473384" w:rsidP="00473384">
      <w:pPr>
        <w:pStyle w:val="ListParagraph"/>
        <w:tabs>
          <w:tab w:val="left" w:pos="3510"/>
        </w:tabs>
        <w:ind w:left="360" w:firstLine="360"/>
        <w:rPr>
          <w:rFonts w:ascii="Arial" w:hAnsi="Arial" w:cs="Arial"/>
          <w:sz w:val="20"/>
          <w:szCs w:val="20"/>
        </w:rPr>
      </w:pPr>
    </w:p>
    <w:p w14:paraId="6DB2D222" w14:textId="77777777" w:rsidR="001C7B46" w:rsidRPr="0059103F" w:rsidRDefault="001C7B46" w:rsidP="00473384">
      <w:pPr>
        <w:pStyle w:val="ListParagraph"/>
        <w:tabs>
          <w:tab w:val="left" w:pos="3510"/>
        </w:tabs>
        <w:ind w:left="360" w:firstLine="360"/>
        <w:rPr>
          <w:rFonts w:ascii="Arial" w:hAnsi="Arial" w:cs="Arial"/>
          <w:sz w:val="20"/>
          <w:szCs w:val="20"/>
        </w:rPr>
      </w:pPr>
    </w:p>
    <w:p w14:paraId="07A72500" w14:textId="77777777"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lastRenderedPageBreak/>
        <w:t>Planned Other Changes to MTW Housing Stock Anticipated During the Plan Year</w:t>
      </w:r>
    </w:p>
    <w:p w14:paraId="32432FF1" w14:textId="77777777" w:rsidR="00473384" w:rsidRPr="0059103F" w:rsidRDefault="00473384" w:rsidP="00473384">
      <w:pPr>
        <w:pStyle w:val="ListParagraph"/>
        <w:rPr>
          <w:rFonts w:ascii="Arial" w:hAnsi="Arial" w:cs="Arial"/>
          <w:sz w:val="20"/>
          <w:szCs w:val="20"/>
        </w:rPr>
      </w:pPr>
      <w:r w:rsidRPr="0059103F">
        <w:rPr>
          <w:rFonts w:ascii="Arial" w:hAnsi="Arial" w:cs="Arial"/>
          <w:sz w:val="20"/>
          <w:szCs w:val="20"/>
        </w:rPr>
        <w:t xml:space="preserve">Examples of the types of other changes can include (but are not limited to): units held off-line due to relocation or substantial rehabilitation, local, non-traditional units to be acquired/developed, etc. </w:t>
      </w:r>
    </w:p>
    <w:p w14:paraId="5692FA34" w14:textId="77777777" w:rsidR="00473384" w:rsidRPr="00B67EB9" w:rsidRDefault="00473384" w:rsidP="00473384">
      <w:pPr>
        <w:pStyle w:val="ListParagraph"/>
        <w:ind w:left="360"/>
        <w:rPr>
          <w:sz w:val="6"/>
          <w:szCs w:val="6"/>
        </w:rPr>
      </w:pPr>
    </w:p>
    <w:tbl>
      <w:tblPr>
        <w:tblStyle w:val="TableGrid"/>
        <w:tblpPr w:leftFromText="180" w:rightFromText="180" w:vertAnchor="text" w:tblpX="348"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9630"/>
      </w:tblGrid>
      <w:tr w:rsidR="00473384" w:rsidRPr="00B67EB9" w14:paraId="07263103" w14:textId="77777777" w:rsidTr="008E602C">
        <w:trPr>
          <w:cantSplit/>
          <w:trHeight w:val="391"/>
        </w:trPr>
        <w:tc>
          <w:tcPr>
            <w:tcW w:w="9630" w:type="dxa"/>
            <w:tcBorders>
              <w:top w:val="nil"/>
              <w:left w:val="nil"/>
              <w:bottom w:val="nil"/>
              <w:right w:val="nil"/>
            </w:tcBorders>
            <w:shd w:val="clear" w:color="auto" w:fill="auto"/>
            <w:vAlign w:val="center"/>
          </w:tcPr>
          <w:p w14:paraId="5F958BEF" w14:textId="56CA382F" w:rsidR="00473384" w:rsidRPr="0059103F" w:rsidRDefault="00473384" w:rsidP="0059103F">
            <w:pPr>
              <w:pStyle w:val="ListParagraph"/>
              <w:ind w:left="0"/>
              <w:rPr>
                <w:rFonts w:ascii="Arial" w:hAnsi="Arial" w:cs="Arial"/>
                <w:bCs/>
                <w:sz w:val="20"/>
                <w:szCs w:val="20"/>
              </w:rPr>
            </w:pPr>
            <w:r w:rsidRPr="00B67EB9">
              <w:rPr>
                <w:rFonts w:ascii="Arial" w:hAnsi="Arial" w:cs="Arial"/>
                <w:b/>
                <w:sz w:val="20"/>
                <w:szCs w:val="20"/>
              </w:rPr>
              <w:t>PLANNED OTHER CHANGES TO MTW HOUSING STOCK ANTICIPATED IN THE PLAN YEAR</w:t>
            </w:r>
            <w:r w:rsidR="0059103F">
              <w:rPr>
                <w:rFonts w:ascii="Arial" w:hAnsi="Arial" w:cs="Arial"/>
                <w:b/>
                <w:sz w:val="20"/>
                <w:szCs w:val="20"/>
              </w:rPr>
              <w:t xml:space="preserve">: </w:t>
            </w:r>
            <w:r w:rsidR="0059103F">
              <w:rPr>
                <w:rFonts w:ascii="Arial" w:hAnsi="Arial" w:cs="Arial"/>
                <w:bCs/>
                <w:sz w:val="20"/>
                <w:szCs w:val="20"/>
              </w:rPr>
              <w:t>N/A</w:t>
            </w:r>
          </w:p>
        </w:tc>
      </w:tr>
    </w:tbl>
    <w:p w14:paraId="5B25428C" w14:textId="77777777" w:rsidR="00F64B9D" w:rsidRDefault="00F64B9D" w:rsidP="004D6C4B">
      <w:pPr>
        <w:spacing w:after="0"/>
        <w:rPr>
          <w:rFonts w:ascii="Arial" w:hAnsi="Arial" w:cs="Arial"/>
          <w:b/>
          <w:sz w:val="20"/>
          <w:szCs w:val="20"/>
        </w:rPr>
      </w:pPr>
    </w:p>
    <w:p w14:paraId="55122AA6" w14:textId="0772D36A" w:rsidR="00473384" w:rsidRPr="00B67EB9" w:rsidRDefault="00473384" w:rsidP="00052E5B">
      <w:pPr>
        <w:rPr>
          <w:rFonts w:ascii="Arial" w:hAnsi="Arial" w:cs="Arial"/>
          <w:b/>
          <w:sz w:val="20"/>
          <w:szCs w:val="20"/>
        </w:rPr>
      </w:pPr>
      <w:r w:rsidRPr="00B67EB9">
        <w:rPr>
          <w:rFonts w:ascii="Arial" w:hAnsi="Arial" w:cs="Arial"/>
          <w:b/>
          <w:sz w:val="20"/>
          <w:szCs w:val="20"/>
        </w:rPr>
        <w:t>General Description of All Planned Capital Expenditures During the Plan Year</w:t>
      </w:r>
    </w:p>
    <w:tbl>
      <w:tblPr>
        <w:tblStyle w:val="TableGrid"/>
        <w:tblW w:w="0" w:type="auto"/>
        <w:tblLook w:val="04A0" w:firstRow="1" w:lastRow="0" w:firstColumn="1" w:lastColumn="0" w:noHBand="0" w:noVBand="1"/>
      </w:tblPr>
      <w:tblGrid>
        <w:gridCol w:w="1536"/>
        <w:gridCol w:w="2062"/>
        <w:gridCol w:w="2037"/>
        <w:gridCol w:w="1449"/>
        <w:gridCol w:w="2037"/>
        <w:gridCol w:w="1295"/>
      </w:tblGrid>
      <w:tr w:rsidR="00C938BB" w:rsidRPr="00B67EB9" w14:paraId="4B8CFDE9" w14:textId="77777777" w:rsidTr="001C7B46">
        <w:trPr>
          <w:trHeight w:val="525"/>
        </w:trPr>
        <w:tc>
          <w:tcPr>
            <w:tcW w:w="1536" w:type="dxa"/>
            <w:noWrap/>
            <w:vAlign w:val="center"/>
            <w:hideMark/>
          </w:tcPr>
          <w:p w14:paraId="72691688"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Community</w:t>
            </w:r>
          </w:p>
        </w:tc>
        <w:tc>
          <w:tcPr>
            <w:tcW w:w="2062" w:type="dxa"/>
            <w:noWrap/>
            <w:vAlign w:val="center"/>
            <w:hideMark/>
          </w:tcPr>
          <w:p w14:paraId="449242B0"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Activity</w:t>
            </w:r>
          </w:p>
        </w:tc>
        <w:tc>
          <w:tcPr>
            <w:tcW w:w="2037" w:type="dxa"/>
            <w:noWrap/>
            <w:vAlign w:val="center"/>
            <w:hideMark/>
          </w:tcPr>
          <w:p w14:paraId="3A152757"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Capital Fund</w:t>
            </w:r>
          </w:p>
        </w:tc>
        <w:tc>
          <w:tcPr>
            <w:tcW w:w="1449" w:type="dxa"/>
            <w:vAlign w:val="center"/>
            <w:hideMark/>
          </w:tcPr>
          <w:p w14:paraId="5893006F"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Percentage of Capital Fund</w:t>
            </w:r>
          </w:p>
        </w:tc>
        <w:tc>
          <w:tcPr>
            <w:tcW w:w="2037" w:type="dxa"/>
            <w:noWrap/>
            <w:vAlign w:val="center"/>
            <w:hideMark/>
          </w:tcPr>
          <w:p w14:paraId="1A847546"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Total Expended</w:t>
            </w:r>
          </w:p>
        </w:tc>
        <w:tc>
          <w:tcPr>
            <w:tcW w:w="1295" w:type="dxa"/>
            <w:vAlign w:val="center"/>
            <w:hideMark/>
          </w:tcPr>
          <w:p w14:paraId="6693B4D3"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Percentage of Total expended</w:t>
            </w:r>
          </w:p>
        </w:tc>
      </w:tr>
      <w:tr w:rsidR="00C938BB" w:rsidRPr="00B67EB9" w14:paraId="3D7940D1" w14:textId="77777777" w:rsidTr="001C7B46">
        <w:trPr>
          <w:trHeight w:val="270"/>
        </w:trPr>
        <w:tc>
          <w:tcPr>
            <w:tcW w:w="1536" w:type="dxa"/>
            <w:noWrap/>
            <w:vAlign w:val="center"/>
            <w:hideMark/>
          </w:tcPr>
          <w:p w14:paraId="7AF5A5C3" w14:textId="77777777" w:rsidR="008B3DCF" w:rsidRPr="00C87AF8" w:rsidRDefault="008B3DCF" w:rsidP="000737B6">
            <w:pPr>
              <w:jc w:val="center"/>
              <w:rPr>
                <w:rFonts w:ascii="Arial" w:hAnsi="Arial" w:cs="Arial"/>
                <w:sz w:val="20"/>
                <w:szCs w:val="20"/>
              </w:rPr>
            </w:pPr>
            <w:r w:rsidRPr="00C87AF8">
              <w:rPr>
                <w:rFonts w:ascii="Arial" w:hAnsi="Arial" w:cs="Arial"/>
                <w:sz w:val="20"/>
                <w:szCs w:val="20"/>
              </w:rPr>
              <w:t>PHA Wide</w:t>
            </w:r>
          </w:p>
        </w:tc>
        <w:tc>
          <w:tcPr>
            <w:tcW w:w="2062" w:type="dxa"/>
            <w:vAlign w:val="center"/>
            <w:hideMark/>
          </w:tcPr>
          <w:p w14:paraId="3CE52D0A" w14:textId="77777777" w:rsidR="008B3DCF" w:rsidRPr="00C87AF8" w:rsidRDefault="008B3DCF" w:rsidP="000737B6">
            <w:pPr>
              <w:jc w:val="center"/>
              <w:rPr>
                <w:rFonts w:ascii="Arial" w:hAnsi="Arial" w:cs="Arial"/>
                <w:sz w:val="20"/>
                <w:szCs w:val="20"/>
              </w:rPr>
            </w:pPr>
            <w:r w:rsidRPr="00C87AF8">
              <w:rPr>
                <w:rFonts w:ascii="Arial" w:hAnsi="Arial" w:cs="Arial"/>
                <w:sz w:val="20"/>
                <w:szCs w:val="20"/>
              </w:rPr>
              <w:t>15% Administrative Allowance</w:t>
            </w:r>
          </w:p>
        </w:tc>
        <w:tc>
          <w:tcPr>
            <w:tcW w:w="2037" w:type="dxa"/>
            <w:noWrap/>
            <w:vAlign w:val="center"/>
            <w:hideMark/>
          </w:tcPr>
          <w:p w14:paraId="3EFDB492" w14:textId="4E679818" w:rsidR="008B3DCF" w:rsidRPr="004D6C4B" w:rsidRDefault="0048439D" w:rsidP="000737B6">
            <w:pPr>
              <w:jc w:val="center"/>
              <w:rPr>
                <w:rFonts w:ascii="Arial" w:hAnsi="Arial" w:cs="Arial"/>
                <w:sz w:val="20"/>
                <w:szCs w:val="20"/>
              </w:rPr>
            </w:pPr>
            <w:r>
              <w:rPr>
                <w:rFonts w:ascii="Arial" w:hAnsi="Arial" w:cs="Arial"/>
                <w:sz w:val="20"/>
                <w:szCs w:val="20"/>
              </w:rPr>
              <w:t>235,035</w:t>
            </w:r>
            <w:r w:rsidR="00124883" w:rsidRPr="000737B6">
              <w:rPr>
                <w:rFonts w:ascii="Arial" w:hAnsi="Arial" w:cs="Arial"/>
                <w:sz w:val="20"/>
                <w:szCs w:val="20"/>
              </w:rPr>
              <w:t xml:space="preserve"> </w:t>
            </w:r>
          </w:p>
        </w:tc>
        <w:tc>
          <w:tcPr>
            <w:tcW w:w="1449" w:type="dxa"/>
            <w:noWrap/>
            <w:hideMark/>
          </w:tcPr>
          <w:p w14:paraId="26051A02" w14:textId="7742B8A4" w:rsidR="008B3DCF" w:rsidRPr="004D6C4B" w:rsidRDefault="0048439D" w:rsidP="000737B6">
            <w:pPr>
              <w:jc w:val="center"/>
              <w:rPr>
                <w:rFonts w:ascii="Arial" w:hAnsi="Arial" w:cs="Arial"/>
                <w:sz w:val="20"/>
                <w:szCs w:val="20"/>
              </w:rPr>
            </w:pPr>
            <w:r>
              <w:rPr>
                <w:rFonts w:ascii="Arial" w:hAnsi="Arial" w:cs="Arial"/>
                <w:sz w:val="20"/>
                <w:szCs w:val="20"/>
              </w:rPr>
              <w:t>4.43%</w:t>
            </w:r>
          </w:p>
        </w:tc>
        <w:tc>
          <w:tcPr>
            <w:tcW w:w="2037" w:type="dxa"/>
            <w:noWrap/>
            <w:vAlign w:val="center"/>
            <w:hideMark/>
          </w:tcPr>
          <w:p w14:paraId="2CC397D1" w14:textId="55B2694F" w:rsidR="008B3DCF" w:rsidRPr="004D6C4B" w:rsidRDefault="0048439D" w:rsidP="000737B6">
            <w:pPr>
              <w:jc w:val="center"/>
              <w:rPr>
                <w:rFonts w:ascii="Arial" w:hAnsi="Arial" w:cs="Arial"/>
                <w:sz w:val="20"/>
                <w:szCs w:val="20"/>
              </w:rPr>
            </w:pPr>
            <w:r>
              <w:rPr>
                <w:rFonts w:ascii="Arial" w:hAnsi="Arial" w:cs="Arial"/>
                <w:sz w:val="20"/>
                <w:szCs w:val="20"/>
              </w:rPr>
              <w:t>235,035</w:t>
            </w:r>
          </w:p>
        </w:tc>
        <w:tc>
          <w:tcPr>
            <w:tcW w:w="1295" w:type="dxa"/>
            <w:noWrap/>
            <w:hideMark/>
          </w:tcPr>
          <w:p w14:paraId="66A405A4" w14:textId="387ECDBF" w:rsidR="008B3DCF" w:rsidRPr="004D6C4B" w:rsidRDefault="0048439D" w:rsidP="000737B6">
            <w:pPr>
              <w:jc w:val="center"/>
              <w:rPr>
                <w:rFonts w:ascii="Arial" w:hAnsi="Arial" w:cs="Arial"/>
                <w:sz w:val="20"/>
                <w:szCs w:val="20"/>
              </w:rPr>
            </w:pPr>
            <w:r>
              <w:rPr>
                <w:rFonts w:ascii="Arial" w:hAnsi="Arial" w:cs="Arial"/>
                <w:sz w:val="20"/>
                <w:szCs w:val="20"/>
              </w:rPr>
              <w:t>4.43%</w:t>
            </w:r>
          </w:p>
        </w:tc>
      </w:tr>
      <w:tr w:rsidR="00C938BB" w:rsidRPr="00B67EB9" w14:paraId="103EA5F7" w14:textId="77777777" w:rsidTr="001C7B46">
        <w:trPr>
          <w:trHeight w:val="270"/>
        </w:trPr>
        <w:tc>
          <w:tcPr>
            <w:tcW w:w="1536" w:type="dxa"/>
            <w:noWrap/>
            <w:vAlign w:val="center"/>
            <w:hideMark/>
          </w:tcPr>
          <w:p w14:paraId="6FB85C67" w14:textId="5110904B" w:rsidR="008B3DCF" w:rsidRPr="004D6C4B" w:rsidRDefault="0028204E" w:rsidP="00C87AF8">
            <w:pPr>
              <w:jc w:val="center"/>
              <w:rPr>
                <w:rFonts w:ascii="Arial" w:hAnsi="Arial" w:cs="Arial"/>
                <w:sz w:val="20"/>
                <w:szCs w:val="20"/>
              </w:rPr>
            </w:pPr>
            <w:r w:rsidRPr="00C87AF8">
              <w:rPr>
                <w:rFonts w:ascii="Arial" w:hAnsi="Arial" w:cs="Arial"/>
                <w:sz w:val="20"/>
                <w:szCs w:val="20"/>
              </w:rPr>
              <w:t>PHA Wide</w:t>
            </w:r>
          </w:p>
        </w:tc>
        <w:tc>
          <w:tcPr>
            <w:tcW w:w="2062" w:type="dxa"/>
            <w:vAlign w:val="center"/>
            <w:hideMark/>
          </w:tcPr>
          <w:p w14:paraId="0EBDCA64" w14:textId="037C6D88" w:rsidR="008B3DCF" w:rsidRPr="004D6C4B" w:rsidRDefault="0028204E" w:rsidP="00C87AF8">
            <w:pPr>
              <w:jc w:val="center"/>
              <w:rPr>
                <w:rFonts w:ascii="Arial" w:hAnsi="Arial" w:cs="Arial"/>
                <w:sz w:val="20"/>
                <w:szCs w:val="20"/>
              </w:rPr>
            </w:pPr>
            <w:r w:rsidRPr="00C87AF8">
              <w:rPr>
                <w:rFonts w:ascii="Arial" w:hAnsi="Arial" w:cs="Arial"/>
                <w:sz w:val="20"/>
                <w:szCs w:val="20"/>
              </w:rPr>
              <w:t>Discretionary Project Funds</w:t>
            </w:r>
          </w:p>
        </w:tc>
        <w:tc>
          <w:tcPr>
            <w:tcW w:w="2037" w:type="dxa"/>
            <w:noWrap/>
            <w:vAlign w:val="center"/>
            <w:hideMark/>
          </w:tcPr>
          <w:p w14:paraId="220A1241" w14:textId="73A7EE40" w:rsidR="008B3DCF" w:rsidRPr="004D6C4B" w:rsidRDefault="0048439D" w:rsidP="00C87AF8">
            <w:pPr>
              <w:jc w:val="center"/>
              <w:rPr>
                <w:rFonts w:ascii="Arial" w:hAnsi="Arial" w:cs="Arial"/>
                <w:sz w:val="20"/>
                <w:szCs w:val="20"/>
              </w:rPr>
            </w:pPr>
            <w:r>
              <w:rPr>
                <w:rFonts w:ascii="Arial" w:hAnsi="Arial" w:cs="Arial"/>
                <w:sz w:val="20"/>
                <w:szCs w:val="20"/>
              </w:rPr>
              <w:t>1,950,331</w:t>
            </w:r>
          </w:p>
        </w:tc>
        <w:tc>
          <w:tcPr>
            <w:tcW w:w="1449" w:type="dxa"/>
            <w:noWrap/>
            <w:hideMark/>
          </w:tcPr>
          <w:p w14:paraId="776B1CBB" w14:textId="0C6C139A" w:rsidR="008B3DCF" w:rsidRPr="004D6C4B" w:rsidRDefault="0048439D" w:rsidP="00C87AF8">
            <w:pPr>
              <w:jc w:val="center"/>
              <w:rPr>
                <w:rFonts w:ascii="Arial" w:hAnsi="Arial" w:cs="Arial"/>
                <w:sz w:val="20"/>
                <w:szCs w:val="20"/>
              </w:rPr>
            </w:pPr>
            <w:r>
              <w:rPr>
                <w:rFonts w:ascii="Arial" w:hAnsi="Arial" w:cs="Arial"/>
                <w:sz w:val="20"/>
                <w:szCs w:val="20"/>
              </w:rPr>
              <w:t>36.75</w:t>
            </w:r>
            <w:r w:rsidR="00A42E39" w:rsidRPr="00713B70">
              <w:rPr>
                <w:rFonts w:ascii="Arial" w:hAnsi="Arial" w:cs="Arial"/>
                <w:sz w:val="20"/>
                <w:szCs w:val="20"/>
              </w:rPr>
              <w:t>%</w:t>
            </w:r>
          </w:p>
        </w:tc>
        <w:tc>
          <w:tcPr>
            <w:tcW w:w="2037" w:type="dxa"/>
            <w:noWrap/>
            <w:vAlign w:val="center"/>
            <w:hideMark/>
          </w:tcPr>
          <w:p w14:paraId="633A18F5" w14:textId="2938A249" w:rsidR="008B3DCF" w:rsidRPr="004D6C4B" w:rsidRDefault="0048439D" w:rsidP="00C87AF8">
            <w:pPr>
              <w:jc w:val="center"/>
              <w:rPr>
                <w:rFonts w:ascii="Arial" w:hAnsi="Arial" w:cs="Arial"/>
                <w:sz w:val="20"/>
                <w:szCs w:val="20"/>
              </w:rPr>
            </w:pPr>
            <w:r>
              <w:rPr>
                <w:rFonts w:ascii="Arial" w:hAnsi="Arial" w:cs="Arial"/>
                <w:sz w:val="20"/>
                <w:szCs w:val="20"/>
              </w:rPr>
              <w:t>1,950,331</w:t>
            </w:r>
          </w:p>
        </w:tc>
        <w:tc>
          <w:tcPr>
            <w:tcW w:w="1295" w:type="dxa"/>
            <w:noWrap/>
            <w:hideMark/>
          </w:tcPr>
          <w:p w14:paraId="46DC65EA" w14:textId="7CB68BDB" w:rsidR="008B3DCF" w:rsidRPr="004D6C4B" w:rsidRDefault="0048439D" w:rsidP="00C87AF8">
            <w:pPr>
              <w:jc w:val="center"/>
              <w:rPr>
                <w:rFonts w:ascii="Arial" w:hAnsi="Arial" w:cs="Arial"/>
                <w:sz w:val="20"/>
                <w:szCs w:val="20"/>
              </w:rPr>
            </w:pPr>
            <w:r>
              <w:rPr>
                <w:rFonts w:ascii="Arial" w:hAnsi="Arial" w:cs="Arial"/>
                <w:sz w:val="20"/>
                <w:szCs w:val="20"/>
              </w:rPr>
              <w:t>36.75</w:t>
            </w:r>
            <w:r w:rsidR="00A42E39" w:rsidRPr="00713B70">
              <w:rPr>
                <w:rFonts w:ascii="Arial" w:hAnsi="Arial" w:cs="Arial"/>
                <w:sz w:val="20"/>
                <w:szCs w:val="20"/>
              </w:rPr>
              <w:t>%</w:t>
            </w:r>
          </w:p>
        </w:tc>
      </w:tr>
      <w:tr w:rsidR="00C938BB" w:rsidRPr="00B67EB9" w14:paraId="46038C6E" w14:textId="77777777" w:rsidTr="001C7B46">
        <w:trPr>
          <w:trHeight w:val="270"/>
        </w:trPr>
        <w:tc>
          <w:tcPr>
            <w:tcW w:w="1536" w:type="dxa"/>
            <w:noWrap/>
            <w:vAlign w:val="center"/>
            <w:hideMark/>
          </w:tcPr>
          <w:p w14:paraId="3EBE1F06" w14:textId="77777777" w:rsidR="008B3DCF" w:rsidRPr="00052B14" w:rsidRDefault="008B3DCF" w:rsidP="00052B14">
            <w:pPr>
              <w:jc w:val="center"/>
              <w:rPr>
                <w:rFonts w:ascii="Arial" w:hAnsi="Arial" w:cs="Arial"/>
                <w:sz w:val="20"/>
                <w:szCs w:val="20"/>
              </w:rPr>
            </w:pPr>
            <w:r w:rsidRPr="00052B14">
              <w:rPr>
                <w:rFonts w:ascii="Arial" w:hAnsi="Arial" w:cs="Arial"/>
                <w:sz w:val="20"/>
                <w:szCs w:val="20"/>
              </w:rPr>
              <w:t>Schiller Way</w:t>
            </w:r>
          </w:p>
        </w:tc>
        <w:tc>
          <w:tcPr>
            <w:tcW w:w="2062" w:type="dxa"/>
            <w:vAlign w:val="center"/>
            <w:hideMark/>
          </w:tcPr>
          <w:p w14:paraId="1EB908CA" w14:textId="01F78D9E" w:rsidR="008B3DCF" w:rsidRPr="00622DC0" w:rsidRDefault="00A743FB" w:rsidP="00052B14">
            <w:pPr>
              <w:jc w:val="center"/>
              <w:rPr>
                <w:rFonts w:ascii="Arial" w:hAnsi="Arial" w:cs="Arial"/>
                <w:sz w:val="20"/>
                <w:szCs w:val="20"/>
              </w:rPr>
            </w:pPr>
            <w:r>
              <w:rPr>
                <w:rFonts w:ascii="Arial" w:hAnsi="Arial" w:cs="Arial"/>
                <w:sz w:val="20"/>
                <w:szCs w:val="20"/>
              </w:rPr>
              <w:t>Affordable Housing Capital Works</w:t>
            </w:r>
          </w:p>
        </w:tc>
        <w:tc>
          <w:tcPr>
            <w:tcW w:w="2037" w:type="dxa"/>
            <w:noWrap/>
            <w:vAlign w:val="center"/>
            <w:hideMark/>
          </w:tcPr>
          <w:p w14:paraId="3B92FE88" w14:textId="74942920" w:rsidR="008B3DCF" w:rsidRPr="004D6C4B" w:rsidRDefault="00CB42A9" w:rsidP="00052B14">
            <w:pPr>
              <w:jc w:val="center"/>
              <w:rPr>
                <w:rFonts w:ascii="Arial" w:hAnsi="Arial" w:cs="Arial"/>
                <w:sz w:val="20"/>
                <w:szCs w:val="20"/>
              </w:rPr>
            </w:pPr>
            <w:r>
              <w:rPr>
                <w:rFonts w:ascii="Arial" w:hAnsi="Arial" w:cs="Arial"/>
                <w:sz w:val="20"/>
                <w:szCs w:val="20"/>
              </w:rPr>
              <w:t>569,820</w:t>
            </w:r>
          </w:p>
        </w:tc>
        <w:tc>
          <w:tcPr>
            <w:tcW w:w="1449" w:type="dxa"/>
            <w:noWrap/>
            <w:hideMark/>
          </w:tcPr>
          <w:p w14:paraId="113B7662" w14:textId="72FA95DA" w:rsidR="008B3DCF" w:rsidRPr="004D6C4B" w:rsidRDefault="00CB42A9" w:rsidP="00052B14">
            <w:pPr>
              <w:jc w:val="center"/>
              <w:rPr>
                <w:rFonts w:ascii="Arial" w:hAnsi="Arial" w:cs="Arial"/>
                <w:sz w:val="20"/>
                <w:szCs w:val="20"/>
              </w:rPr>
            </w:pPr>
            <w:r>
              <w:rPr>
                <w:rFonts w:ascii="Arial" w:hAnsi="Arial" w:cs="Arial"/>
                <w:sz w:val="20"/>
                <w:szCs w:val="20"/>
              </w:rPr>
              <w:t>10.74%</w:t>
            </w:r>
          </w:p>
        </w:tc>
        <w:tc>
          <w:tcPr>
            <w:tcW w:w="2037" w:type="dxa"/>
            <w:noWrap/>
            <w:vAlign w:val="center"/>
            <w:hideMark/>
          </w:tcPr>
          <w:p w14:paraId="31395250" w14:textId="1253B553" w:rsidR="008B3DCF" w:rsidRPr="004D6C4B" w:rsidRDefault="00CB42A9" w:rsidP="00052B14">
            <w:pPr>
              <w:jc w:val="center"/>
              <w:rPr>
                <w:rFonts w:ascii="Arial" w:hAnsi="Arial" w:cs="Arial"/>
                <w:sz w:val="20"/>
                <w:szCs w:val="20"/>
              </w:rPr>
            </w:pPr>
            <w:r>
              <w:rPr>
                <w:rFonts w:ascii="Arial" w:hAnsi="Arial" w:cs="Arial"/>
                <w:sz w:val="20"/>
                <w:szCs w:val="20"/>
              </w:rPr>
              <w:t>569,820</w:t>
            </w:r>
          </w:p>
        </w:tc>
        <w:tc>
          <w:tcPr>
            <w:tcW w:w="1295" w:type="dxa"/>
            <w:noWrap/>
            <w:hideMark/>
          </w:tcPr>
          <w:p w14:paraId="7F179030" w14:textId="305FDEA3" w:rsidR="008B3DCF" w:rsidRPr="004D6C4B" w:rsidRDefault="00CB42A9" w:rsidP="00052B14">
            <w:pPr>
              <w:jc w:val="center"/>
              <w:rPr>
                <w:rFonts w:ascii="Arial" w:hAnsi="Arial" w:cs="Arial"/>
                <w:sz w:val="20"/>
                <w:szCs w:val="20"/>
              </w:rPr>
            </w:pPr>
            <w:r>
              <w:rPr>
                <w:rFonts w:ascii="Arial" w:hAnsi="Arial" w:cs="Arial"/>
                <w:sz w:val="20"/>
                <w:szCs w:val="20"/>
              </w:rPr>
              <w:t>10.74%</w:t>
            </w:r>
          </w:p>
        </w:tc>
      </w:tr>
      <w:tr w:rsidR="00C938BB" w:rsidRPr="00B67EB9" w14:paraId="772170F0" w14:textId="77777777" w:rsidTr="001C7B46">
        <w:trPr>
          <w:trHeight w:val="270"/>
        </w:trPr>
        <w:tc>
          <w:tcPr>
            <w:tcW w:w="1536" w:type="dxa"/>
            <w:noWrap/>
            <w:vAlign w:val="center"/>
            <w:hideMark/>
          </w:tcPr>
          <w:p w14:paraId="112F2FB5" w14:textId="77777777" w:rsidR="008B3DCF" w:rsidRPr="008D583C" w:rsidRDefault="008B3DCF" w:rsidP="00E5345C">
            <w:pPr>
              <w:jc w:val="center"/>
              <w:rPr>
                <w:rFonts w:ascii="Arial" w:hAnsi="Arial" w:cs="Arial"/>
                <w:sz w:val="20"/>
                <w:szCs w:val="20"/>
              </w:rPr>
            </w:pPr>
            <w:r w:rsidRPr="008D583C">
              <w:rPr>
                <w:rFonts w:ascii="Arial" w:hAnsi="Arial" w:cs="Arial"/>
                <w:sz w:val="20"/>
                <w:szCs w:val="20"/>
              </w:rPr>
              <w:t>Schiller Way</w:t>
            </w:r>
          </w:p>
        </w:tc>
        <w:tc>
          <w:tcPr>
            <w:tcW w:w="2062" w:type="dxa"/>
            <w:vAlign w:val="center"/>
            <w:hideMark/>
          </w:tcPr>
          <w:p w14:paraId="5A45DAC4" w14:textId="77777777" w:rsidR="008B3DCF" w:rsidRPr="008D583C" w:rsidRDefault="008B3DCF" w:rsidP="00E5345C">
            <w:pPr>
              <w:jc w:val="center"/>
              <w:rPr>
                <w:rFonts w:ascii="Arial" w:hAnsi="Arial" w:cs="Arial"/>
                <w:sz w:val="20"/>
                <w:szCs w:val="20"/>
              </w:rPr>
            </w:pPr>
            <w:r w:rsidRPr="008D583C">
              <w:rPr>
                <w:rFonts w:ascii="Arial" w:hAnsi="Arial" w:cs="Arial"/>
                <w:sz w:val="20"/>
                <w:szCs w:val="20"/>
              </w:rPr>
              <w:t>Security Cameras and LED Lighting</w:t>
            </w:r>
          </w:p>
        </w:tc>
        <w:tc>
          <w:tcPr>
            <w:tcW w:w="2037" w:type="dxa"/>
            <w:noWrap/>
            <w:vAlign w:val="center"/>
            <w:hideMark/>
          </w:tcPr>
          <w:p w14:paraId="44E66AE4" w14:textId="3C5CFCBF" w:rsidR="008B3DCF" w:rsidRPr="008D583C" w:rsidRDefault="008B3DCF" w:rsidP="00E5345C">
            <w:pPr>
              <w:jc w:val="center"/>
              <w:rPr>
                <w:rFonts w:ascii="Arial" w:hAnsi="Arial" w:cs="Arial"/>
                <w:sz w:val="20"/>
                <w:szCs w:val="20"/>
              </w:rPr>
            </w:pPr>
            <w:r w:rsidRPr="008D583C">
              <w:rPr>
                <w:rFonts w:ascii="Arial" w:hAnsi="Arial" w:cs="Arial"/>
                <w:sz w:val="20"/>
                <w:szCs w:val="20"/>
              </w:rPr>
              <w:t>600,000</w:t>
            </w:r>
          </w:p>
        </w:tc>
        <w:tc>
          <w:tcPr>
            <w:tcW w:w="1449" w:type="dxa"/>
            <w:noWrap/>
            <w:hideMark/>
          </w:tcPr>
          <w:p w14:paraId="569F96ED" w14:textId="6007D508" w:rsidR="008B3DCF" w:rsidRPr="008D583C" w:rsidRDefault="00CB42A9" w:rsidP="00E5345C">
            <w:pPr>
              <w:jc w:val="center"/>
              <w:rPr>
                <w:rFonts w:ascii="Arial" w:hAnsi="Arial" w:cs="Arial"/>
                <w:sz w:val="20"/>
                <w:szCs w:val="20"/>
              </w:rPr>
            </w:pPr>
            <w:r>
              <w:rPr>
                <w:rFonts w:ascii="Arial" w:hAnsi="Arial" w:cs="Arial"/>
                <w:sz w:val="20"/>
                <w:szCs w:val="20"/>
              </w:rPr>
              <w:t>11</w:t>
            </w:r>
            <w:r w:rsidR="00A42E39" w:rsidRPr="00713B70">
              <w:rPr>
                <w:rFonts w:ascii="Arial" w:hAnsi="Arial" w:cs="Arial"/>
                <w:sz w:val="20"/>
                <w:szCs w:val="20"/>
              </w:rPr>
              <w:t>.</w:t>
            </w:r>
            <w:r>
              <w:rPr>
                <w:rFonts w:ascii="Arial" w:hAnsi="Arial" w:cs="Arial"/>
                <w:sz w:val="20"/>
                <w:szCs w:val="20"/>
              </w:rPr>
              <w:t>31</w:t>
            </w:r>
            <w:r w:rsidR="00A42E39" w:rsidRPr="00713B70">
              <w:rPr>
                <w:rFonts w:ascii="Arial" w:hAnsi="Arial" w:cs="Arial"/>
                <w:sz w:val="20"/>
                <w:szCs w:val="20"/>
              </w:rPr>
              <w:t>%</w:t>
            </w:r>
          </w:p>
        </w:tc>
        <w:tc>
          <w:tcPr>
            <w:tcW w:w="2037" w:type="dxa"/>
            <w:noWrap/>
            <w:vAlign w:val="center"/>
            <w:hideMark/>
          </w:tcPr>
          <w:p w14:paraId="436DE3BB" w14:textId="2CFCD858" w:rsidR="008B3DCF" w:rsidRPr="008D583C" w:rsidRDefault="008B3DCF" w:rsidP="00E5345C">
            <w:pPr>
              <w:jc w:val="center"/>
              <w:rPr>
                <w:rFonts w:ascii="Arial" w:hAnsi="Arial" w:cs="Arial"/>
                <w:sz w:val="20"/>
                <w:szCs w:val="20"/>
              </w:rPr>
            </w:pPr>
            <w:r w:rsidRPr="008D583C">
              <w:rPr>
                <w:rFonts w:ascii="Arial" w:hAnsi="Arial" w:cs="Arial"/>
                <w:sz w:val="20"/>
                <w:szCs w:val="20"/>
              </w:rPr>
              <w:t>600,000</w:t>
            </w:r>
          </w:p>
        </w:tc>
        <w:tc>
          <w:tcPr>
            <w:tcW w:w="1295" w:type="dxa"/>
            <w:noWrap/>
            <w:hideMark/>
          </w:tcPr>
          <w:p w14:paraId="69C64A68" w14:textId="1DF76F9F" w:rsidR="008B3DCF" w:rsidRPr="008D583C" w:rsidRDefault="00CB42A9" w:rsidP="00E5345C">
            <w:pPr>
              <w:jc w:val="center"/>
              <w:rPr>
                <w:rFonts w:ascii="Arial" w:hAnsi="Arial" w:cs="Arial"/>
                <w:sz w:val="20"/>
                <w:szCs w:val="20"/>
              </w:rPr>
            </w:pPr>
            <w:r>
              <w:rPr>
                <w:rFonts w:ascii="Arial" w:hAnsi="Arial" w:cs="Arial"/>
                <w:sz w:val="20"/>
                <w:szCs w:val="20"/>
              </w:rPr>
              <w:t>11</w:t>
            </w:r>
            <w:r w:rsidR="00A42E39" w:rsidRPr="00713B70">
              <w:rPr>
                <w:rFonts w:ascii="Arial" w:hAnsi="Arial" w:cs="Arial"/>
                <w:sz w:val="20"/>
                <w:szCs w:val="20"/>
              </w:rPr>
              <w:t>.</w:t>
            </w:r>
            <w:r>
              <w:rPr>
                <w:rFonts w:ascii="Arial" w:hAnsi="Arial" w:cs="Arial"/>
                <w:sz w:val="20"/>
                <w:szCs w:val="20"/>
              </w:rPr>
              <w:t>31</w:t>
            </w:r>
            <w:r w:rsidR="00A42E39" w:rsidRPr="00713B70">
              <w:rPr>
                <w:rFonts w:ascii="Arial" w:hAnsi="Arial" w:cs="Arial"/>
                <w:sz w:val="20"/>
                <w:szCs w:val="20"/>
              </w:rPr>
              <w:t>%</w:t>
            </w:r>
          </w:p>
        </w:tc>
      </w:tr>
      <w:tr w:rsidR="00C938BB" w:rsidRPr="00B67EB9" w14:paraId="10AF4336" w14:textId="77777777" w:rsidTr="001C7B46">
        <w:trPr>
          <w:trHeight w:val="270"/>
        </w:trPr>
        <w:tc>
          <w:tcPr>
            <w:tcW w:w="1536" w:type="dxa"/>
            <w:noWrap/>
            <w:vAlign w:val="center"/>
            <w:hideMark/>
          </w:tcPr>
          <w:p w14:paraId="5FD37910" w14:textId="71041036" w:rsidR="008B3DCF" w:rsidRPr="004D6C4B" w:rsidRDefault="00613ECD" w:rsidP="008D583C">
            <w:pPr>
              <w:jc w:val="center"/>
              <w:rPr>
                <w:rFonts w:ascii="Arial" w:hAnsi="Arial" w:cs="Arial"/>
                <w:sz w:val="20"/>
                <w:szCs w:val="20"/>
              </w:rPr>
            </w:pPr>
            <w:r w:rsidRPr="004D6C4B">
              <w:rPr>
                <w:rFonts w:ascii="Arial" w:hAnsi="Arial" w:cs="Arial"/>
                <w:sz w:val="20"/>
                <w:szCs w:val="20"/>
              </w:rPr>
              <w:t>Sequoia Square</w:t>
            </w:r>
          </w:p>
        </w:tc>
        <w:tc>
          <w:tcPr>
            <w:tcW w:w="2062" w:type="dxa"/>
            <w:vAlign w:val="center"/>
            <w:hideMark/>
          </w:tcPr>
          <w:p w14:paraId="4ED835C6" w14:textId="43EEE340" w:rsidR="008B3DCF" w:rsidRPr="004D6C4B" w:rsidRDefault="00613ECD" w:rsidP="008D583C">
            <w:pPr>
              <w:jc w:val="center"/>
              <w:rPr>
                <w:rFonts w:ascii="Arial" w:hAnsi="Arial" w:cs="Arial"/>
                <w:sz w:val="20"/>
                <w:szCs w:val="20"/>
              </w:rPr>
            </w:pPr>
            <w:r w:rsidRPr="004D6C4B">
              <w:rPr>
                <w:rFonts w:ascii="Arial" w:hAnsi="Arial" w:cs="Arial"/>
                <w:sz w:val="20"/>
                <w:szCs w:val="20"/>
              </w:rPr>
              <w:t>Affordable Housing Capital Works</w:t>
            </w:r>
          </w:p>
        </w:tc>
        <w:tc>
          <w:tcPr>
            <w:tcW w:w="2037" w:type="dxa"/>
            <w:noWrap/>
            <w:vAlign w:val="center"/>
            <w:hideMark/>
          </w:tcPr>
          <w:p w14:paraId="5793DA66" w14:textId="35B9583D" w:rsidR="008B3DCF" w:rsidRPr="004D6C4B" w:rsidRDefault="00CB42A9" w:rsidP="008D583C">
            <w:pPr>
              <w:jc w:val="center"/>
              <w:rPr>
                <w:rFonts w:ascii="Arial" w:hAnsi="Arial" w:cs="Arial"/>
                <w:sz w:val="20"/>
                <w:szCs w:val="20"/>
              </w:rPr>
            </w:pPr>
            <w:r>
              <w:rPr>
                <w:rFonts w:ascii="Arial" w:hAnsi="Arial" w:cs="Arial"/>
                <w:sz w:val="20"/>
                <w:szCs w:val="20"/>
              </w:rPr>
              <w:t>1,952,062</w:t>
            </w:r>
          </w:p>
        </w:tc>
        <w:tc>
          <w:tcPr>
            <w:tcW w:w="1449" w:type="dxa"/>
            <w:noWrap/>
            <w:hideMark/>
          </w:tcPr>
          <w:p w14:paraId="5E2E635A" w14:textId="227AFA7F" w:rsidR="008B3DCF" w:rsidRPr="004D6C4B" w:rsidRDefault="00CB42A9" w:rsidP="008D583C">
            <w:pPr>
              <w:jc w:val="center"/>
              <w:rPr>
                <w:rFonts w:ascii="Arial" w:hAnsi="Arial" w:cs="Arial"/>
                <w:sz w:val="20"/>
                <w:szCs w:val="20"/>
              </w:rPr>
            </w:pPr>
            <w:r>
              <w:rPr>
                <w:rFonts w:ascii="Arial" w:hAnsi="Arial" w:cs="Arial"/>
                <w:sz w:val="20"/>
                <w:szCs w:val="20"/>
              </w:rPr>
              <w:t>36.78%</w:t>
            </w:r>
          </w:p>
        </w:tc>
        <w:tc>
          <w:tcPr>
            <w:tcW w:w="2037" w:type="dxa"/>
            <w:noWrap/>
            <w:vAlign w:val="center"/>
            <w:hideMark/>
          </w:tcPr>
          <w:p w14:paraId="34A66DE8" w14:textId="62E8A7E9" w:rsidR="008B3DCF" w:rsidRPr="004D6C4B" w:rsidRDefault="00CB42A9" w:rsidP="008D583C">
            <w:pPr>
              <w:jc w:val="center"/>
              <w:rPr>
                <w:rFonts w:ascii="Arial" w:hAnsi="Arial" w:cs="Arial"/>
                <w:sz w:val="20"/>
                <w:szCs w:val="20"/>
              </w:rPr>
            </w:pPr>
            <w:r>
              <w:rPr>
                <w:rFonts w:ascii="Arial" w:hAnsi="Arial" w:cs="Arial"/>
                <w:sz w:val="20"/>
                <w:szCs w:val="20"/>
              </w:rPr>
              <w:t>1,952,062</w:t>
            </w:r>
          </w:p>
        </w:tc>
        <w:tc>
          <w:tcPr>
            <w:tcW w:w="1295" w:type="dxa"/>
            <w:noWrap/>
            <w:hideMark/>
          </w:tcPr>
          <w:p w14:paraId="6FD31A92" w14:textId="127E8451" w:rsidR="008B3DCF" w:rsidRPr="004D6C4B" w:rsidRDefault="00CB42A9" w:rsidP="008D583C">
            <w:pPr>
              <w:jc w:val="center"/>
              <w:rPr>
                <w:rFonts w:ascii="Arial" w:hAnsi="Arial" w:cs="Arial"/>
                <w:sz w:val="20"/>
                <w:szCs w:val="20"/>
              </w:rPr>
            </w:pPr>
            <w:r w:rsidRPr="0C8A739F">
              <w:rPr>
                <w:rFonts w:ascii="Arial" w:hAnsi="Arial" w:cs="Arial"/>
                <w:sz w:val="20"/>
                <w:szCs w:val="20"/>
              </w:rPr>
              <w:t>36.78%</w:t>
            </w:r>
          </w:p>
        </w:tc>
      </w:tr>
      <w:tr w:rsidR="00C938BB" w:rsidRPr="00B67EB9" w14:paraId="03AC4EB3" w14:textId="77777777" w:rsidTr="001C7B46">
        <w:trPr>
          <w:trHeight w:val="285"/>
        </w:trPr>
        <w:tc>
          <w:tcPr>
            <w:tcW w:w="1536" w:type="dxa"/>
            <w:tcBorders>
              <w:left w:val="nil"/>
              <w:bottom w:val="nil"/>
            </w:tcBorders>
            <w:noWrap/>
            <w:vAlign w:val="center"/>
            <w:hideMark/>
          </w:tcPr>
          <w:p w14:paraId="527AF82F" w14:textId="77777777" w:rsidR="008B3DCF" w:rsidRPr="004D6C4B" w:rsidRDefault="008B3DCF" w:rsidP="004D6C4B">
            <w:pPr>
              <w:jc w:val="center"/>
              <w:rPr>
                <w:rFonts w:ascii="Arial" w:hAnsi="Arial" w:cs="Arial"/>
                <w:sz w:val="20"/>
                <w:szCs w:val="20"/>
              </w:rPr>
            </w:pPr>
          </w:p>
        </w:tc>
        <w:tc>
          <w:tcPr>
            <w:tcW w:w="2062" w:type="dxa"/>
            <w:noWrap/>
            <w:vAlign w:val="center"/>
            <w:hideMark/>
          </w:tcPr>
          <w:p w14:paraId="528FF199" w14:textId="77777777" w:rsidR="008B3DCF" w:rsidRPr="004D6C4B" w:rsidRDefault="008B3DCF" w:rsidP="004D6C4B">
            <w:pPr>
              <w:jc w:val="center"/>
              <w:rPr>
                <w:rFonts w:ascii="Arial" w:hAnsi="Arial" w:cs="Arial"/>
                <w:b/>
                <w:sz w:val="20"/>
                <w:szCs w:val="20"/>
              </w:rPr>
            </w:pPr>
            <w:r w:rsidRPr="004D6C4B">
              <w:rPr>
                <w:rFonts w:ascii="Arial" w:hAnsi="Arial" w:cs="Arial"/>
                <w:b/>
                <w:sz w:val="20"/>
                <w:szCs w:val="20"/>
              </w:rPr>
              <w:t>Total Capital Expenditures Budget</w:t>
            </w:r>
          </w:p>
        </w:tc>
        <w:tc>
          <w:tcPr>
            <w:tcW w:w="2037" w:type="dxa"/>
            <w:noWrap/>
            <w:vAlign w:val="center"/>
            <w:hideMark/>
          </w:tcPr>
          <w:p w14:paraId="77346234" w14:textId="59277B5C" w:rsidR="008B3DCF" w:rsidRPr="004D6C4B" w:rsidRDefault="00CB42A9" w:rsidP="004D6C4B">
            <w:pPr>
              <w:jc w:val="center"/>
              <w:rPr>
                <w:rFonts w:ascii="Arial" w:hAnsi="Arial" w:cs="Arial"/>
                <w:sz w:val="20"/>
                <w:szCs w:val="20"/>
              </w:rPr>
            </w:pPr>
            <w:r>
              <w:rPr>
                <w:rFonts w:ascii="Arial" w:hAnsi="Arial" w:cs="Arial"/>
                <w:sz w:val="20"/>
                <w:szCs w:val="20"/>
              </w:rPr>
              <w:t>5,307,248</w:t>
            </w:r>
          </w:p>
        </w:tc>
        <w:tc>
          <w:tcPr>
            <w:tcW w:w="1449" w:type="dxa"/>
            <w:noWrap/>
            <w:vAlign w:val="center"/>
            <w:hideMark/>
          </w:tcPr>
          <w:p w14:paraId="2FA86D1D" w14:textId="62668A55" w:rsidR="008B3DCF" w:rsidRPr="004D6C4B" w:rsidRDefault="00041045" w:rsidP="004D6C4B">
            <w:pPr>
              <w:jc w:val="center"/>
              <w:rPr>
                <w:rFonts w:ascii="Arial" w:hAnsi="Arial" w:cs="Arial"/>
                <w:sz w:val="20"/>
                <w:szCs w:val="20"/>
              </w:rPr>
            </w:pPr>
            <w:r w:rsidRPr="004D6C4B">
              <w:rPr>
                <w:rFonts w:ascii="Arial" w:hAnsi="Arial" w:cs="Arial"/>
                <w:sz w:val="20"/>
                <w:szCs w:val="20"/>
              </w:rPr>
              <w:t>100%</w:t>
            </w:r>
          </w:p>
        </w:tc>
        <w:tc>
          <w:tcPr>
            <w:tcW w:w="2037" w:type="dxa"/>
            <w:noWrap/>
            <w:vAlign w:val="center"/>
            <w:hideMark/>
          </w:tcPr>
          <w:p w14:paraId="6B6EADB3" w14:textId="5AB45302" w:rsidR="008B3DCF" w:rsidRPr="004D6C4B" w:rsidRDefault="00CB42A9" w:rsidP="004D6C4B">
            <w:pPr>
              <w:jc w:val="center"/>
              <w:rPr>
                <w:rFonts w:ascii="Arial" w:hAnsi="Arial" w:cs="Arial"/>
                <w:sz w:val="20"/>
                <w:szCs w:val="20"/>
              </w:rPr>
            </w:pPr>
            <w:r>
              <w:rPr>
                <w:rFonts w:ascii="Arial" w:hAnsi="Arial" w:cs="Arial"/>
                <w:sz w:val="20"/>
                <w:szCs w:val="20"/>
              </w:rPr>
              <w:t>5,307,248</w:t>
            </w:r>
          </w:p>
        </w:tc>
        <w:tc>
          <w:tcPr>
            <w:tcW w:w="1295" w:type="dxa"/>
            <w:noWrap/>
            <w:vAlign w:val="center"/>
            <w:hideMark/>
          </w:tcPr>
          <w:p w14:paraId="100AA6C3" w14:textId="2D1EF0E1" w:rsidR="008B3DCF" w:rsidRPr="004D6C4B" w:rsidRDefault="00041045" w:rsidP="004D6C4B">
            <w:pPr>
              <w:jc w:val="center"/>
              <w:rPr>
                <w:rFonts w:ascii="Arial" w:hAnsi="Arial" w:cs="Arial"/>
                <w:sz w:val="20"/>
                <w:szCs w:val="20"/>
              </w:rPr>
            </w:pPr>
            <w:r w:rsidRPr="004D6C4B">
              <w:rPr>
                <w:rFonts w:ascii="Arial" w:hAnsi="Arial" w:cs="Arial"/>
                <w:sz w:val="20"/>
                <w:szCs w:val="20"/>
              </w:rPr>
              <w:t>100%</w:t>
            </w:r>
          </w:p>
        </w:tc>
      </w:tr>
    </w:tbl>
    <w:p w14:paraId="2CF3833B" w14:textId="77777777" w:rsidR="0059103F" w:rsidRDefault="0059103F" w:rsidP="009A4080">
      <w:pPr>
        <w:pStyle w:val="5ReportBodyText"/>
        <w:rPr>
          <w:sz w:val="18"/>
          <w:szCs w:val="18"/>
        </w:rPr>
      </w:pPr>
    </w:p>
    <w:p w14:paraId="7A6C73FF" w14:textId="77777777" w:rsidR="0059103F" w:rsidRDefault="0059103F">
      <w:pPr>
        <w:rPr>
          <w:rFonts w:ascii="Arial" w:eastAsiaTheme="majorEastAsia" w:hAnsi="Arial" w:cstheme="majorBidi"/>
          <w:bCs/>
          <w:noProof/>
          <w:sz w:val="18"/>
          <w:szCs w:val="18"/>
        </w:rPr>
      </w:pPr>
      <w:r>
        <w:rPr>
          <w:sz w:val="18"/>
          <w:szCs w:val="18"/>
        </w:rPr>
        <w:br w:type="page"/>
      </w:r>
    </w:p>
    <w:p w14:paraId="7070A9E3" w14:textId="56F45FA7" w:rsidR="00FA0A55" w:rsidRPr="00B67EB9" w:rsidRDefault="006228AC" w:rsidP="00F0298E">
      <w:pPr>
        <w:pStyle w:val="2PageTitle"/>
        <w:numPr>
          <w:ilvl w:val="0"/>
          <w:numId w:val="67"/>
        </w:numPr>
      </w:pPr>
      <w:bookmarkStart w:id="31" w:name="_Toc109412634"/>
      <w:bookmarkStart w:id="32" w:name="_Toc109412870"/>
      <w:bookmarkStart w:id="33" w:name="_Toc204679959"/>
      <w:r w:rsidRPr="00B67EB9">
        <w:lastRenderedPageBreak/>
        <w:t>Leasing Information</w:t>
      </w:r>
      <w:bookmarkEnd w:id="31"/>
      <w:bookmarkEnd w:id="32"/>
      <w:bookmarkEnd w:id="33"/>
    </w:p>
    <w:p w14:paraId="0BFE64E9" w14:textId="05CC306F" w:rsidR="00473384" w:rsidRPr="00BA2E1D" w:rsidRDefault="00473384" w:rsidP="25050351">
      <w:pPr>
        <w:pStyle w:val="ListParagraph"/>
        <w:numPr>
          <w:ilvl w:val="0"/>
          <w:numId w:val="3"/>
        </w:numPr>
        <w:spacing w:after="0" w:line="240" w:lineRule="auto"/>
        <w:ind w:left="720" w:hanging="360"/>
        <w:rPr>
          <w:rFonts w:ascii="Arial" w:hAnsi="Arial" w:cs="Arial"/>
          <w:b/>
          <w:bCs/>
          <w:sz w:val="20"/>
          <w:szCs w:val="20"/>
        </w:rPr>
      </w:pPr>
      <w:r w:rsidRPr="25050351">
        <w:rPr>
          <w:rFonts w:ascii="Arial" w:hAnsi="Arial" w:cs="Arial"/>
          <w:b/>
          <w:bCs/>
          <w:sz w:val="20"/>
          <w:szCs w:val="20"/>
        </w:rPr>
        <w:t>Planned Number of Households Served</w:t>
      </w:r>
    </w:p>
    <w:p w14:paraId="65734923" w14:textId="766C7CEB" w:rsidR="00473384" w:rsidRPr="00A46154" w:rsidRDefault="00473384" w:rsidP="00A46154">
      <w:pPr>
        <w:pStyle w:val="ListParagraph"/>
        <w:rPr>
          <w:rFonts w:ascii="Arial" w:hAnsi="Arial" w:cs="Arial"/>
          <w:sz w:val="20"/>
          <w:szCs w:val="20"/>
        </w:rPr>
      </w:pPr>
      <w:r w:rsidRPr="00BA2E1D">
        <w:rPr>
          <w:rFonts w:ascii="Arial" w:hAnsi="Arial" w:cs="Arial"/>
          <w:sz w:val="20"/>
          <w:szCs w:val="20"/>
        </w:rPr>
        <w:t>Snapshot and unit month information on the number of households the MTW PHA plans to serve at the end of the Plan Year.</w:t>
      </w:r>
    </w:p>
    <w:tbl>
      <w:tblPr>
        <w:tblStyle w:val="TableGrid"/>
        <w:tblW w:w="9630" w:type="dxa"/>
        <w:tblInd w:w="330" w:type="dxa"/>
        <w:tblLayout w:type="fixed"/>
        <w:tblLook w:val="04A0" w:firstRow="1" w:lastRow="0" w:firstColumn="1" w:lastColumn="0" w:noHBand="0" w:noVBand="1"/>
      </w:tblPr>
      <w:tblGrid>
        <w:gridCol w:w="4770"/>
        <w:gridCol w:w="2430"/>
        <w:gridCol w:w="2430"/>
      </w:tblGrid>
      <w:tr w:rsidR="00473384" w:rsidRPr="00B67EB9" w14:paraId="3339F67D" w14:textId="77777777" w:rsidTr="00A46154">
        <w:trPr>
          <w:trHeight w:val="516"/>
        </w:trPr>
        <w:tc>
          <w:tcPr>
            <w:tcW w:w="4770" w:type="dxa"/>
            <w:vMerge w:val="restart"/>
            <w:tcBorders>
              <w:top w:val="nil"/>
              <w:left w:val="nil"/>
              <w:bottom w:val="single" w:sz="8" w:space="0" w:color="auto"/>
              <w:right w:val="nil"/>
            </w:tcBorders>
            <w:shd w:val="clear" w:color="auto" w:fill="auto"/>
            <w:vAlign w:val="center"/>
          </w:tcPr>
          <w:p w14:paraId="12C9A619" w14:textId="3C65C0A9" w:rsidR="00473384" w:rsidRPr="00A46154" w:rsidRDefault="00473384" w:rsidP="00D87169">
            <w:pPr>
              <w:pStyle w:val="ListParagraph"/>
              <w:ind w:left="0"/>
              <w:jc w:val="center"/>
              <w:rPr>
                <w:rFonts w:ascii="Arial" w:hAnsi="Arial" w:cs="Arial"/>
                <w:b/>
                <w:sz w:val="18"/>
                <w:szCs w:val="18"/>
              </w:rPr>
            </w:pPr>
            <w:r w:rsidRPr="00A46154">
              <w:rPr>
                <w:rFonts w:ascii="Arial" w:hAnsi="Arial" w:cs="Arial"/>
                <w:b/>
                <w:sz w:val="18"/>
                <w:szCs w:val="18"/>
              </w:rPr>
              <w:t>PLANNED NUMBER OF HOUSEHOLDS SERVED THROUGH</w:t>
            </w:r>
          </w:p>
        </w:tc>
        <w:tc>
          <w:tcPr>
            <w:tcW w:w="2430" w:type="dxa"/>
            <w:vMerge w:val="restart"/>
            <w:tcBorders>
              <w:top w:val="nil"/>
              <w:left w:val="nil"/>
              <w:bottom w:val="single" w:sz="8" w:space="0" w:color="auto"/>
              <w:right w:val="nil"/>
            </w:tcBorders>
            <w:shd w:val="clear" w:color="auto" w:fill="auto"/>
            <w:vAlign w:val="center"/>
          </w:tcPr>
          <w:p w14:paraId="5CF5D383" w14:textId="77777777" w:rsidR="00473384" w:rsidRPr="00A46154" w:rsidRDefault="00473384" w:rsidP="00D87169">
            <w:pPr>
              <w:pStyle w:val="ListParagraph"/>
              <w:ind w:left="0"/>
              <w:jc w:val="center"/>
              <w:rPr>
                <w:rFonts w:ascii="Arial" w:hAnsi="Arial" w:cs="Arial"/>
                <w:b/>
                <w:sz w:val="18"/>
                <w:szCs w:val="18"/>
              </w:rPr>
            </w:pPr>
            <w:r w:rsidRPr="00A46154">
              <w:rPr>
                <w:rFonts w:ascii="Arial" w:hAnsi="Arial" w:cs="Arial"/>
                <w:b/>
                <w:sz w:val="18"/>
                <w:szCs w:val="18"/>
              </w:rPr>
              <w:t>PLANNED NUMBER OF UNIT MONTHS OCCUPIED/LEASED*</w:t>
            </w:r>
          </w:p>
        </w:tc>
        <w:tc>
          <w:tcPr>
            <w:tcW w:w="2430" w:type="dxa"/>
            <w:vMerge w:val="restart"/>
            <w:tcBorders>
              <w:top w:val="nil"/>
              <w:left w:val="nil"/>
              <w:bottom w:val="single" w:sz="8" w:space="0" w:color="auto"/>
              <w:right w:val="nil"/>
            </w:tcBorders>
            <w:shd w:val="clear" w:color="auto" w:fill="auto"/>
            <w:vAlign w:val="center"/>
          </w:tcPr>
          <w:p w14:paraId="5DC03EE6" w14:textId="77777777" w:rsidR="00473384" w:rsidRPr="00A46154" w:rsidRDefault="00473384" w:rsidP="00741B9B">
            <w:pPr>
              <w:pStyle w:val="ListParagraph"/>
              <w:ind w:left="0"/>
              <w:jc w:val="center"/>
              <w:rPr>
                <w:rFonts w:ascii="Arial" w:hAnsi="Arial" w:cs="Arial"/>
                <w:b/>
                <w:sz w:val="18"/>
                <w:szCs w:val="18"/>
              </w:rPr>
            </w:pPr>
            <w:r w:rsidRPr="00A46154">
              <w:rPr>
                <w:rFonts w:ascii="Arial" w:hAnsi="Arial" w:cs="Arial"/>
                <w:b/>
                <w:sz w:val="18"/>
                <w:szCs w:val="18"/>
              </w:rPr>
              <w:t>PLANNED NUMBER OF HOUSEHOLDS TO BE SERVED**</w:t>
            </w:r>
          </w:p>
        </w:tc>
      </w:tr>
      <w:tr w:rsidR="00473384" w:rsidRPr="00B67EB9" w14:paraId="0E13ED4B" w14:textId="77777777" w:rsidTr="00A46154">
        <w:trPr>
          <w:trHeight w:val="269"/>
        </w:trPr>
        <w:tc>
          <w:tcPr>
            <w:tcW w:w="4770" w:type="dxa"/>
            <w:vMerge/>
            <w:tcBorders>
              <w:top w:val="single" w:sz="8" w:space="0" w:color="auto"/>
              <w:left w:val="nil"/>
              <w:bottom w:val="single" w:sz="8" w:space="0" w:color="auto"/>
              <w:right w:val="nil"/>
            </w:tcBorders>
            <w:vAlign w:val="center"/>
          </w:tcPr>
          <w:p w14:paraId="51B1F9B1" w14:textId="77777777" w:rsidR="00473384" w:rsidRPr="00BA2E1D" w:rsidRDefault="00473384" w:rsidP="00F85021">
            <w:pPr>
              <w:pStyle w:val="ListParagraph"/>
              <w:ind w:left="0"/>
              <w:jc w:val="center"/>
              <w:rPr>
                <w:rFonts w:ascii="Arial" w:hAnsi="Arial" w:cs="Arial"/>
                <w:b/>
                <w:sz w:val="20"/>
                <w:szCs w:val="20"/>
              </w:rPr>
            </w:pPr>
          </w:p>
        </w:tc>
        <w:tc>
          <w:tcPr>
            <w:tcW w:w="2430" w:type="dxa"/>
            <w:vMerge/>
            <w:tcBorders>
              <w:top w:val="single" w:sz="8" w:space="0" w:color="auto"/>
              <w:left w:val="nil"/>
              <w:bottom w:val="single" w:sz="8" w:space="0" w:color="auto"/>
              <w:right w:val="nil"/>
            </w:tcBorders>
            <w:vAlign w:val="center"/>
          </w:tcPr>
          <w:p w14:paraId="33C4E4CD" w14:textId="77777777" w:rsidR="00473384" w:rsidRPr="00BA2E1D" w:rsidRDefault="00473384" w:rsidP="00F85021">
            <w:pPr>
              <w:pStyle w:val="ListParagraph"/>
              <w:ind w:left="0"/>
              <w:jc w:val="center"/>
              <w:rPr>
                <w:rFonts w:ascii="Arial" w:hAnsi="Arial" w:cs="Arial"/>
                <w:b/>
                <w:sz w:val="20"/>
                <w:szCs w:val="20"/>
              </w:rPr>
            </w:pPr>
          </w:p>
        </w:tc>
        <w:tc>
          <w:tcPr>
            <w:tcW w:w="2430" w:type="dxa"/>
            <w:vMerge/>
            <w:tcBorders>
              <w:top w:val="single" w:sz="8" w:space="0" w:color="auto"/>
              <w:left w:val="nil"/>
              <w:bottom w:val="single" w:sz="8" w:space="0" w:color="auto"/>
              <w:right w:val="nil"/>
            </w:tcBorders>
            <w:vAlign w:val="center"/>
          </w:tcPr>
          <w:p w14:paraId="238A5CB9" w14:textId="77777777" w:rsidR="00473384" w:rsidRPr="00BA2E1D" w:rsidRDefault="00473384" w:rsidP="00F85021">
            <w:pPr>
              <w:pStyle w:val="ListParagraph"/>
              <w:ind w:left="0"/>
              <w:jc w:val="center"/>
              <w:rPr>
                <w:rFonts w:ascii="Arial" w:hAnsi="Arial" w:cs="Arial"/>
                <w:b/>
                <w:sz w:val="20"/>
                <w:szCs w:val="20"/>
              </w:rPr>
            </w:pPr>
          </w:p>
        </w:tc>
      </w:tr>
      <w:tr w:rsidR="00473384" w:rsidRPr="00B67EB9" w14:paraId="0EDDF90C" w14:textId="77777777" w:rsidTr="0059103F">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2D82FFAF"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MTW Public Housing Units Leased</w:t>
            </w:r>
          </w:p>
        </w:tc>
        <w:tc>
          <w:tcPr>
            <w:tcW w:w="2430" w:type="dxa"/>
            <w:tcBorders>
              <w:top w:val="single" w:sz="8" w:space="0" w:color="auto"/>
              <w:left w:val="single" w:sz="8" w:space="0" w:color="auto"/>
              <w:bottom w:val="single" w:sz="8" w:space="0" w:color="auto"/>
              <w:right w:val="single" w:sz="8" w:space="0" w:color="auto"/>
            </w:tcBorders>
            <w:vAlign w:val="center"/>
          </w:tcPr>
          <w:p w14:paraId="1597A136" w14:textId="52E164B8" w:rsidR="00473384" w:rsidRPr="00BA2E1D" w:rsidRDefault="00CE6C0A" w:rsidP="00F85021">
            <w:pPr>
              <w:pStyle w:val="ListParagraph"/>
              <w:ind w:left="0"/>
              <w:jc w:val="center"/>
              <w:rPr>
                <w:rFonts w:ascii="Arial" w:hAnsi="Arial" w:cs="Arial"/>
                <w:color w:val="000000" w:themeColor="text1"/>
                <w:sz w:val="20"/>
                <w:szCs w:val="20"/>
              </w:rPr>
            </w:pPr>
            <w:r>
              <w:rPr>
                <w:rFonts w:ascii="Arial" w:hAnsi="Arial" w:cs="Arial"/>
                <w:color w:val="000000" w:themeColor="text1"/>
                <w:sz w:val="20"/>
                <w:szCs w:val="20"/>
              </w:rPr>
              <w:t>3,516</w:t>
            </w:r>
          </w:p>
        </w:tc>
        <w:tc>
          <w:tcPr>
            <w:tcW w:w="2430" w:type="dxa"/>
            <w:tcBorders>
              <w:top w:val="single" w:sz="8" w:space="0" w:color="auto"/>
              <w:left w:val="single" w:sz="8" w:space="0" w:color="auto"/>
              <w:bottom w:val="single" w:sz="8" w:space="0" w:color="auto"/>
              <w:right w:val="single" w:sz="8" w:space="0" w:color="auto"/>
            </w:tcBorders>
            <w:vAlign w:val="center"/>
          </w:tcPr>
          <w:p w14:paraId="751056C7" w14:textId="2BE1BD63" w:rsidR="00473384" w:rsidRPr="00BA2E1D" w:rsidRDefault="00CE6C0A" w:rsidP="00F85021">
            <w:pPr>
              <w:pStyle w:val="ListParagraph"/>
              <w:ind w:left="0"/>
              <w:jc w:val="center"/>
              <w:rPr>
                <w:rFonts w:ascii="Arial" w:hAnsi="Arial" w:cs="Arial"/>
                <w:color w:val="000000" w:themeColor="text1"/>
                <w:sz w:val="20"/>
                <w:szCs w:val="20"/>
              </w:rPr>
            </w:pPr>
            <w:r>
              <w:rPr>
                <w:rFonts w:ascii="Arial" w:hAnsi="Arial" w:cs="Arial"/>
                <w:color w:val="000000" w:themeColor="text1"/>
                <w:sz w:val="20"/>
                <w:szCs w:val="20"/>
              </w:rPr>
              <w:t>293</w:t>
            </w:r>
          </w:p>
        </w:tc>
      </w:tr>
      <w:tr w:rsidR="00473384" w:rsidRPr="00B67EB9" w14:paraId="3F99ED08" w14:textId="77777777" w:rsidTr="0064303A">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74A7F26F"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MTW Housing Choice Vouchers (HCV) Utilized</w:t>
            </w:r>
          </w:p>
        </w:tc>
        <w:tc>
          <w:tcPr>
            <w:tcW w:w="2430" w:type="dxa"/>
            <w:tcBorders>
              <w:top w:val="single" w:sz="8" w:space="0" w:color="auto"/>
              <w:left w:val="single" w:sz="8" w:space="0" w:color="auto"/>
              <w:bottom w:val="single" w:sz="8" w:space="0" w:color="auto"/>
              <w:right w:val="single" w:sz="8" w:space="0" w:color="auto"/>
            </w:tcBorders>
            <w:vAlign w:val="center"/>
          </w:tcPr>
          <w:p w14:paraId="6A0C8B8D" w14:textId="2ECCD617" w:rsidR="00473384" w:rsidRPr="00BA2E1D" w:rsidRDefault="00CE6C0A" w:rsidP="00F85021">
            <w:pPr>
              <w:pStyle w:val="ListParagraph"/>
              <w:ind w:left="0"/>
              <w:jc w:val="center"/>
              <w:rPr>
                <w:rFonts w:ascii="Arial" w:hAnsi="Arial" w:cs="Arial"/>
                <w:sz w:val="20"/>
                <w:szCs w:val="20"/>
              </w:rPr>
            </w:pPr>
            <w:r>
              <w:rPr>
                <w:rFonts w:ascii="Arial" w:hAnsi="Arial" w:cs="Arial"/>
                <w:sz w:val="20"/>
                <w:szCs w:val="20"/>
              </w:rPr>
              <w:t>126,132</w:t>
            </w:r>
          </w:p>
        </w:tc>
        <w:tc>
          <w:tcPr>
            <w:tcW w:w="2430" w:type="dxa"/>
            <w:tcBorders>
              <w:top w:val="single" w:sz="8" w:space="0" w:color="auto"/>
              <w:left w:val="single" w:sz="8" w:space="0" w:color="auto"/>
              <w:bottom w:val="single" w:sz="8" w:space="0" w:color="auto"/>
              <w:right w:val="single" w:sz="8" w:space="0" w:color="auto"/>
            </w:tcBorders>
            <w:vAlign w:val="center"/>
          </w:tcPr>
          <w:p w14:paraId="7E528A8B" w14:textId="033DEE1A" w:rsidR="00473384" w:rsidRPr="00BA2E1D" w:rsidRDefault="00CE6C0A" w:rsidP="00F85021">
            <w:pPr>
              <w:pStyle w:val="ListParagraph"/>
              <w:ind w:left="0"/>
              <w:jc w:val="center"/>
              <w:rPr>
                <w:rFonts w:ascii="Arial" w:hAnsi="Arial" w:cs="Arial"/>
                <w:sz w:val="20"/>
                <w:szCs w:val="20"/>
              </w:rPr>
            </w:pPr>
            <w:r>
              <w:rPr>
                <w:rFonts w:ascii="Arial" w:hAnsi="Arial" w:cs="Arial"/>
                <w:sz w:val="20"/>
                <w:szCs w:val="20"/>
              </w:rPr>
              <w:t>10,511</w:t>
            </w:r>
          </w:p>
        </w:tc>
      </w:tr>
      <w:tr w:rsidR="00473384" w:rsidRPr="00B67EB9" w14:paraId="26B4D5B7" w14:textId="77777777" w:rsidTr="0064303A">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0F273389"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Local, Non-Traditional: Tenant-Based^</w:t>
            </w:r>
          </w:p>
        </w:tc>
        <w:tc>
          <w:tcPr>
            <w:tcW w:w="2430" w:type="dxa"/>
            <w:tcBorders>
              <w:top w:val="single" w:sz="8" w:space="0" w:color="auto"/>
              <w:left w:val="single" w:sz="8" w:space="0" w:color="auto"/>
              <w:bottom w:val="single" w:sz="8" w:space="0" w:color="auto"/>
              <w:right w:val="single" w:sz="8" w:space="0" w:color="auto"/>
            </w:tcBorders>
            <w:vAlign w:val="center"/>
          </w:tcPr>
          <w:p w14:paraId="6DF0CA43" w14:textId="3B3A5B23" w:rsidR="00473384" w:rsidRPr="00BA2E1D" w:rsidRDefault="00C462EA" w:rsidP="004D6C4B">
            <w:pPr>
              <w:pStyle w:val="ListParagraph"/>
              <w:spacing w:after="200" w:line="276" w:lineRule="auto"/>
              <w:ind w:left="0"/>
              <w:jc w:val="center"/>
              <w:rPr>
                <w:rFonts w:ascii="Arial" w:hAnsi="Arial" w:cs="Arial"/>
                <w:sz w:val="20"/>
                <w:szCs w:val="20"/>
              </w:rPr>
            </w:pPr>
            <w:r>
              <w:rPr>
                <w:rFonts w:ascii="Arial" w:hAnsi="Arial" w:cs="Arial"/>
                <w:sz w:val="20"/>
                <w:szCs w:val="20"/>
              </w:rPr>
              <w:t>900</w:t>
            </w:r>
          </w:p>
        </w:tc>
        <w:tc>
          <w:tcPr>
            <w:tcW w:w="2430" w:type="dxa"/>
            <w:tcBorders>
              <w:top w:val="single" w:sz="8" w:space="0" w:color="auto"/>
              <w:left w:val="single" w:sz="8" w:space="0" w:color="auto"/>
              <w:bottom w:val="single" w:sz="8" w:space="0" w:color="auto"/>
              <w:right w:val="single" w:sz="8" w:space="0" w:color="auto"/>
            </w:tcBorders>
            <w:vAlign w:val="center"/>
          </w:tcPr>
          <w:p w14:paraId="498C4EB8" w14:textId="48C7199E" w:rsidR="00473384" w:rsidRPr="00BA2E1D" w:rsidRDefault="00561B5F" w:rsidP="004D6C4B">
            <w:pPr>
              <w:pStyle w:val="ListParagraph"/>
              <w:spacing w:after="200" w:line="276" w:lineRule="auto"/>
              <w:ind w:left="0"/>
              <w:jc w:val="center"/>
              <w:rPr>
                <w:rFonts w:ascii="Arial" w:hAnsi="Arial" w:cs="Arial"/>
                <w:sz w:val="20"/>
                <w:szCs w:val="20"/>
              </w:rPr>
            </w:pPr>
            <w:r>
              <w:rPr>
                <w:rFonts w:ascii="Arial" w:hAnsi="Arial" w:cs="Arial"/>
                <w:sz w:val="20"/>
                <w:szCs w:val="20"/>
              </w:rPr>
              <w:t>75</w:t>
            </w:r>
          </w:p>
        </w:tc>
      </w:tr>
      <w:tr w:rsidR="00473384" w:rsidRPr="00B67EB9" w14:paraId="1D316F4D" w14:textId="77777777" w:rsidTr="0064303A">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0277A467"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Local, Non-Traditional: Property-Based^</w:t>
            </w:r>
          </w:p>
        </w:tc>
        <w:tc>
          <w:tcPr>
            <w:tcW w:w="2430" w:type="dxa"/>
            <w:tcBorders>
              <w:top w:val="single" w:sz="8" w:space="0" w:color="auto"/>
              <w:left w:val="single" w:sz="8" w:space="0" w:color="auto"/>
              <w:bottom w:val="single" w:sz="8" w:space="0" w:color="auto"/>
              <w:right w:val="single" w:sz="8" w:space="0" w:color="auto"/>
            </w:tcBorders>
            <w:vAlign w:val="center"/>
          </w:tcPr>
          <w:p w14:paraId="42EAAB81" w14:textId="78A68437" w:rsidR="00473384" w:rsidRPr="00BA2E1D" w:rsidRDefault="05E068A7" w:rsidP="004D6C4B">
            <w:pPr>
              <w:pStyle w:val="ListParagraph"/>
              <w:spacing w:after="200" w:line="276" w:lineRule="auto"/>
              <w:ind w:left="0"/>
              <w:jc w:val="center"/>
              <w:rPr>
                <w:rFonts w:ascii="Arial" w:hAnsi="Arial" w:cs="Arial"/>
                <w:sz w:val="20"/>
                <w:szCs w:val="20"/>
              </w:rPr>
            </w:pPr>
            <w:r w:rsidRPr="00BA2E1D">
              <w:rPr>
                <w:rFonts w:ascii="Arial" w:hAnsi="Arial" w:cs="Arial"/>
                <w:sz w:val="20"/>
                <w:szCs w:val="20"/>
              </w:rPr>
              <w:t>468</w:t>
            </w:r>
          </w:p>
        </w:tc>
        <w:tc>
          <w:tcPr>
            <w:tcW w:w="2430" w:type="dxa"/>
            <w:tcBorders>
              <w:top w:val="single" w:sz="8" w:space="0" w:color="auto"/>
              <w:left w:val="single" w:sz="8" w:space="0" w:color="auto"/>
              <w:bottom w:val="single" w:sz="8" w:space="0" w:color="auto"/>
              <w:right w:val="single" w:sz="8" w:space="0" w:color="auto"/>
            </w:tcBorders>
            <w:vAlign w:val="center"/>
          </w:tcPr>
          <w:p w14:paraId="3FC25486" w14:textId="272B24C6" w:rsidR="00473384" w:rsidRPr="00BA2E1D" w:rsidRDefault="05E068A7" w:rsidP="00F85021">
            <w:pPr>
              <w:pStyle w:val="ListParagraph"/>
              <w:ind w:left="0"/>
              <w:jc w:val="center"/>
              <w:rPr>
                <w:rFonts w:ascii="Arial" w:hAnsi="Arial" w:cs="Arial"/>
                <w:sz w:val="20"/>
                <w:szCs w:val="20"/>
              </w:rPr>
            </w:pPr>
            <w:r w:rsidRPr="00BA2E1D">
              <w:rPr>
                <w:rFonts w:ascii="Arial" w:hAnsi="Arial" w:cs="Arial"/>
                <w:sz w:val="20"/>
                <w:szCs w:val="20"/>
              </w:rPr>
              <w:t>39</w:t>
            </w:r>
          </w:p>
        </w:tc>
      </w:tr>
      <w:tr w:rsidR="00473384" w:rsidRPr="00B67EB9" w14:paraId="48E2236A" w14:textId="77777777" w:rsidTr="0064303A">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0C878F8D"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Local, Non-Traditional: Homeownership^</w:t>
            </w:r>
          </w:p>
        </w:tc>
        <w:tc>
          <w:tcPr>
            <w:tcW w:w="2430" w:type="dxa"/>
            <w:tcBorders>
              <w:top w:val="single" w:sz="8" w:space="0" w:color="auto"/>
              <w:left w:val="single" w:sz="8" w:space="0" w:color="auto"/>
              <w:bottom w:val="single" w:sz="8" w:space="0" w:color="auto"/>
              <w:right w:val="single" w:sz="8" w:space="0" w:color="auto"/>
            </w:tcBorders>
            <w:vAlign w:val="center"/>
          </w:tcPr>
          <w:p w14:paraId="479ADF00" w14:textId="0D8C4CA7" w:rsidR="00473384" w:rsidRPr="00BA2E1D" w:rsidRDefault="006D75BD" w:rsidP="00F85021">
            <w:pPr>
              <w:pStyle w:val="ListParagraph"/>
              <w:ind w:left="0"/>
              <w:jc w:val="center"/>
              <w:rPr>
                <w:rFonts w:ascii="Arial" w:hAnsi="Arial" w:cs="Arial"/>
                <w:sz w:val="20"/>
                <w:szCs w:val="20"/>
              </w:rPr>
            </w:pPr>
            <w:r w:rsidRPr="00BA2E1D">
              <w:rPr>
                <w:rFonts w:ascii="Arial" w:hAnsi="Arial" w:cs="Arial"/>
                <w:sz w:val="20"/>
                <w:szCs w:val="20"/>
              </w:rPr>
              <w:t>0</w:t>
            </w:r>
          </w:p>
        </w:tc>
        <w:tc>
          <w:tcPr>
            <w:tcW w:w="2430" w:type="dxa"/>
            <w:tcBorders>
              <w:top w:val="single" w:sz="8" w:space="0" w:color="auto"/>
              <w:left w:val="single" w:sz="8" w:space="0" w:color="auto"/>
              <w:bottom w:val="single" w:sz="8" w:space="0" w:color="auto"/>
              <w:right w:val="single" w:sz="8" w:space="0" w:color="auto"/>
            </w:tcBorders>
            <w:vAlign w:val="center"/>
          </w:tcPr>
          <w:p w14:paraId="1B69E77B" w14:textId="38547971" w:rsidR="00473384" w:rsidRPr="00BA2E1D" w:rsidRDefault="006D75BD" w:rsidP="00F85021">
            <w:pPr>
              <w:pStyle w:val="ListParagraph"/>
              <w:ind w:left="0"/>
              <w:jc w:val="center"/>
              <w:rPr>
                <w:rFonts w:ascii="Arial" w:hAnsi="Arial" w:cs="Arial"/>
                <w:sz w:val="20"/>
                <w:szCs w:val="20"/>
              </w:rPr>
            </w:pPr>
            <w:r w:rsidRPr="00BA2E1D">
              <w:rPr>
                <w:rFonts w:ascii="Arial" w:hAnsi="Arial" w:cs="Arial"/>
                <w:sz w:val="20"/>
                <w:szCs w:val="20"/>
              </w:rPr>
              <w:t>0</w:t>
            </w:r>
          </w:p>
        </w:tc>
      </w:tr>
      <w:tr w:rsidR="00BC7298" w:rsidRPr="00B67EB9" w14:paraId="75C0ED8F" w14:textId="77777777" w:rsidTr="0064303A">
        <w:trPr>
          <w:trHeight w:val="365"/>
        </w:trPr>
        <w:tc>
          <w:tcPr>
            <w:tcW w:w="4770" w:type="dxa"/>
            <w:tcBorders>
              <w:top w:val="single" w:sz="8" w:space="0" w:color="auto"/>
              <w:left w:val="nil"/>
              <w:bottom w:val="nil"/>
              <w:right w:val="single" w:sz="8" w:space="0" w:color="auto"/>
            </w:tcBorders>
            <w:vAlign w:val="center"/>
          </w:tcPr>
          <w:p w14:paraId="7E5EFA18" w14:textId="6B930031" w:rsidR="00BC7298" w:rsidRPr="00BA2E1D" w:rsidRDefault="00BC7298" w:rsidP="00BC7298">
            <w:pPr>
              <w:pStyle w:val="ListParagraph"/>
              <w:ind w:left="0"/>
              <w:jc w:val="right"/>
              <w:rPr>
                <w:rFonts w:ascii="Arial" w:hAnsi="Arial" w:cs="Arial"/>
                <w:b/>
                <w:sz w:val="20"/>
                <w:szCs w:val="20"/>
              </w:rPr>
            </w:pPr>
            <w:r w:rsidRPr="00BA2E1D">
              <w:rPr>
                <w:rFonts w:ascii="Arial" w:hAnsi="Arial" w:cs="Arial"/>
                <w:b/>
                <w:sz w:val="20"/>
                <w:szCs w:val="20"/>
              </w:rPr>
              <w:t>Planned Total Households Served</w:t>
            </w:r>
          </w:p>
        </w:tc>
        <w:tc>
          <w:tcPr>
            <w:tcW w:w="24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CAD56B1" w14:textId="63B940FE" w:rsidR="00BC7298" w:rsidRPr="00BA2E1D" w:rsidRDefault="00AC2DAA" w:rsidP="00F85021">
            <w:pPr>
              <w:pStyle w:val="ListParagraph"/>
              <w:ind w:left="0"/>
              <w:jc w:val="center"/>
              <w:rPr>
                <w:rFonts w:ascii="Arial" w:hAnsi="Arial" w:cs="Arial"/>
                <w:b/>
                <w:sz w:val="20"/>
                <w:szCs w:val="20"/>
              </w:rPr>
            </w:pPr>
            <w:r>
              <w:rPr>
                <w:rFonts w:ascii="Arial" w:hAnsi="Arial" w:cs="Arial"/>
                <w:b/>
                <w:sz w:val="20"/>
                <w:szCs w:val="20"/>
              </w:rPr>
              <w:t>130,608</w:t>
            </w:r>
          </w:p>
        </w:tc>
        <w:tc>
          <w:tcPr>
            <w:tcW w:w="24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0E39466" w14:textId="54FF3EDE" w:rsidR="00BC7298" w:rsidRPr="00BA2E1D" w:rsidRDefault="00AC2DAA" w:rsidP="00F85021">
            <w:pPr>
              <w:pStyle w:val="ListParagraph"/>
              <w:ind w:left="0"/>
              <w:jc w:val="center"/>
              <w:rPr>
                <w:rFonts w:ascii="Arial" w:hAnsi="Arial" w:cs="Arial"/>
                <w:b/>
                <w:sz w:val="20"/>
                <w:szCs w:val="20"/>
              </w:rPr>
            </w:pPr>
            <w:r>
              <w:rPr>
                <w:rFonts w:ascii="Arial" w:hAnsi="Arial" w:cs="Arial"/>
                <w:b/>
                <w:sz w:val="20"/>
                <w:szCs w:val="20"/>
              </w:rPr>
              <w:t>10,884</w:t>
            </w:r>
          </w:p>
        </w:tc>
      </w:tr>
    </w:tbl>
    <w:p w14:paraId="7533919F" w14:textId="77777777" w:rsidR="00473384" w:rsidRPr="00BA2E1D" w:rsidRDefault="00473384" w:rsidP="00473384">
      <w:pPr>
        <w:pStyle w:val="ListParagraph"/>
        <w:ind w:left="360"/>
        <w:rPr>
          <w:rFonts w:ascii="Arial" w:hAnsi="Arial" w:cs="Arial"/>
          <w:sz w:val="20"/>
          <w:szCs w:val="20"/>
        </w:rPr>
      </w:pPr>
    </w:p>
    <w:p w14:paraId="566668C3" w14:textId="77777777" w:rsidR="00473384" w:rsidRDefault="00473384" w:rsidP="00473384">
      <w:pPr>
        <w:pStyle w:val="ListParagraph"/>
        <w:tabs>
          <w:tab w:val="left" w:pos="990"/>
          <w:tab w:val="left" w:pos="3510"/>
        </w:tabs>
        <w:ind w:left="990" w:hanging="270"/>
        <w:rPr>
          <w:rFonts w:ascii="Arial" w:hAnsi="Arial" w:cs="Arial"/>
          <w:sz w:val="18"/>
          <w:szCs w:val="18"/>
        </w:rPr>
      </w:pPr>
      <w:r w:rsidRPr="0059103F">
        <w:rPr>
          <w:rFonts w:ascii="Arial" w:hAnsi="Arial" w:cs="Arial"/>
          <w:sz w:val="18"/>
          <w:szCs w:val="18"/>
        </w:rPr>
        <w:t xml:space="preserve">* </w:t>
      </w:r>
      <w:r w:rsidRPr="0059103F">
        <w:rPr>
          <w:rFonts w:ascii="Arial" w:hAnsi="Arial" w:cs="Arial"/>
          <w:sz w:val="18"/>
          <w:szCs w:val="18"/>
        </w:rPr>
        <w:tab/>
        <w:t>“Planned Number of Unit Months Occupied/Leased” is the total number of months the MTW PHA plans to have leased/occupied in each category throughout the full Plan Year.</w:t>
      </w:r>
    </w:p>
    <w:p w14:paraId="6ABC45B2" w14:textId="77777777" w:rsidR="0059103F" w:rsidRPr="0059103F" w:rsidRDefault="0059103F" w:rsidP="00473384">
      <w:pPr>
        <w:pStyle w:val="ListParagraph"/>
        <w:tabs>
          <w:tab w:val="left" w:pos="990"/>
          <w:tab w:val="left" w:pos="3510"/>
        </w:tabs>
        <w:ind w:left="990" w:hanging="270"/>
        <w:rPr>
          <w:rFonts w:ascii="Arial" w:hAnsi="Arial" w:cs="Arial"/>
          <w:sz w:val="8"/>
          <w:szCs w:val="8"/>
        </w:rPr>
      </w:pPr>
    </w:p>
    <w:p w14:paraId="43B23B35" w14:textId="77777777" w:rsidR="00473384" w:rsidRDefault="00473384" w:rsidP="00473384">
      <w:pPr>
        <w:pStyle w:val="ListParagraph"/>
        <w:tabs>
          <w:tab w:val="left" w:pos="990"/>
          <w:tab w:val="left" w:pos="3510"/>
        </w:tabs>
        <w:ind w:left="990" w:hanging="270"/>
        <w:rPr>
          <w:rFonts w:ascii="Arial" w:hAnsi="Arial" w:cs="Arial"/>
          <w:sz w:val="18"/>
          <w:szCs w:val="18"/>
        </w:rPr>
      </w:pPr>
      <w:r w:rsidRPr="0059103F">
        <w:rPr>
          <w:rFonts w:ascii="Arial" w:hAnsi="Arial" w:cs="Arial"/>
          <w:sz w:val="18"/>
          <w:szCs w:val="18"/>
        </w:rPr>
        <w:t>**</w:t>
      </w:r>
      <w:r w:rsidRPr="0059103F">
        <w:rPr>
          <w:rFonts w:ascii="Arial" w:hAnsi="Arial" w:cs="Arial"/>
          <w:sz w:val="18"/>
          <w:szCs w:val="18"/>
        </w:rPr>
        <w:tab/>
        <w:t>“Planned Number of Households to be Served” is calculated by dividing the “Planned Number of Unit Months Occupied/Leased” by the number of months in the Plan Year.</w:t>
      </w:r>
    </w:p>
    <w:p w14:paraId="1FA9EFF3" w14:textId="77777777" w:rsidR="0059103F" w:rsidRPr="0059103F" w:rsidRDefault="0059103F" w:rsidP="00473384">
      <w:pPr>
        <w:pStyle w:val="ListParagraph"/>
        <w:tabs>
          <w:tab w:val="left" w:pos="990"/>
          <w:tab w:val="left" w:pos="3510"/>
        </w:tabs>
        <w:ind w:left="990" w:hanging="270"/>
        <w:rPr>
          <w:rFonts w:ascii="Arial" w:hAnsi="Arial" w:cs="Arial"/>
          <w:sz w:val="8"/>
          <w:szCs w:val="8"/>
        </w:rPr>
      </w:pPr>
    </w:p>
    <w:p w14:paraId="066C3727" w14:textId="6A7BE9BA" w:rsidR="00EE0D6C" w:rsidRPr="0059103F" w:rsidRDefault="00473384" w:rsidP="00706D46">
      <w:pPr>
        <w:pStyle w:val="ListParagraph"/>
        <w:tabs>
          <w:tab w:val="left" w:pos="990"/>
          <w:tab w:val="left" w:pos="3510"/>
        </w:tabs>
        <w:ind w:left="990" w:hanging="270"/>
        <w:rPr>
          <w:rFonts w:ascii="Arial" w:hAnsi="Arial" w:cs="Arial"/>
          <w:sz w:val="18"/>
          <w:szCs w:val="18"/>
        </w:rPr>
      </w:pPr>
      <w:r w:rsidRPr="0059103F">
        <w:rPr>
          <w:rFonts w:ascii="Arial" w:hAnsi="Arial" w:cs="Arial"/>
          <w:sz w:val="18"/>
          <w:szCs w:val="18"/>
        </w:rPr>
        <w:t>^</w:t>
      </w:r>
      <w:r w:rsidRPr="0059103F">
        <w:rPr>
          <w:rFonts w:ascii="Arial" w:hAnsi="Arial" w:cs="Arial"/>
          <w:sz w:val="18"/>
          <w:szCs w:val="18"/>
        </w:rPr>
        <w:tab/>
        <w:t xml:space="preserve">In instances when a local, non-traditional program provides a certain subsidy level but does not specify </w:t>
      </w:r>
      <w:proofErr w:type="gramStart"/>
      <w:r w:rsidRPr="0059103F">
        <w:rPr>
          <w:rFonts w:ascii="Arial" w:hAnsi="Arial" w:cs="Arial"/>
          <w:sz w:val="18"/>
          <w:szCs w:val="18"/>
        </w:rPr>
        <w:t>a number of</w:t>
      </w:r>
      <w:proofErr w:type="gramEnd"/>
      <w:r w:rsidRPr="0059103F">
        <w:rPr>
          <w:rFonts w:ascii="Arial" w:hAnsi="Arial" w:cs="Arial"/>
          <w:sz w:val="18"/>
          <w:szCs w:val="18"/>
        </w:rPr>
        <w:t xml:space="preserve"> units/households to be served, the MTW PHA should estimate the num</w:t>
      </w:r>
      <w:r w:rsidR="00706D46" w:rsidRPr="0059103F">
        <w:rPr>
          <w:rFonts w:ascii="Arial" w:hAnsi="Arial" w:cs="Arial"/>
          <w:sz w:val="18"/>
          <w:szCs w:val="18"/>
        </w:rPr>
        <w:t>ber of households to be served.</w:t>
      </w:r>
    </w:p>
    <w:p w14:paraId="2EC26EF8" w14:textId="77777777" w:rsidR="00706D46" w:rsidRPr="00BA2E1D" w:rsidRDefault="00706D46" w:rsidP="00706D46">
      <w:pPr>
        <w:pStyle w:val="ListParagraph"/>
        <w:tabs>
          <w:tab w:val="left" w:pos="990"/>
          <w:tab w:val="left" w:pos="3510"/>
        </w:tabs>
        <w:ind w:left="990" w:hanging="270"/>
        <w:rPr>
          <w:rFonts w:ascii="Arial" w:hAnsi="Arial" w:cs="Arial"/>
          <w:sz w:val="20"/>
          <w:szCs w:val="20"/>
        </w:rPr>
      </w:pPr>
    </w:p>
    <w:tbl>
      <w:tblPr>
        <w:tblStyle w:val="TableGrid"/>
        <w:tblW w:w="9630" w:type="dxa"/>
        <w:tblInd w:w="330" w:type="dxa"/>
        <w:tblLayout w:type="fixed"/>
        <w:tblLook w:val="04A0" w:firstRow="1" w:lastRow="0" w:firstColumn="1" w:lastColumn="0" w:noHBand="0" w:noVBand="1"/>
      </w:tblPr>
      <w:tblGrid>
        <w:gridCol w:w="2190"/>
        <w:gridCol w:w="3210"/>
        <w:gridCol w:w="2070"/>
        <w:gridCol w:w="2160"/>
      </w:tblGrid>
      <w:tr w:rsidR="00473384" w:rsidRPr="00A46154" w14:paraId="4779A323" w14:textId="77777777" w:rsidTr="00A46154">
        <w:trPr>
          <w:trHeight w:val="845"/>
        </w:trPr>
        <w:tc>
          <w:tcPr>
            <w:tcW w:w="2190" w:type="dxa"/>
            <w:tcBorders>
              <w:top w:val="nil"/>
              <w:left w:val="nil"/>
              <w:bottom w:val="single" w:sz="8" w:space="0" w:color="auto"/>
              <w:right w:val="nil"/>
            </w:tcBorders>
            <w:shd w:val="clear" w:color="auto" w:fill="auto"/>
            <w:vAlign w:val="center"/>
          </w:tcPr>
          <w:p w14:paraId="7B471E11" w14:textId="77777777" w:rsidR="00473384" w:rsidRPr="00A46154" w:rsidRDefault="00473384" w:rsidP="00D87169">
            <w:pPr>
              <w:pStyle w:val="ListParagraph"/>
              <w:ind w:left="0"/>
              <w:jc w:val="center"/>
              <w:rPr>
                <w:rFonts w:ascii="Arial" w:hAnsi="Arial" w:cs="Arial"/>
                <w:b/>
                <w:sz w:val="18"/>
                <w:szCs w:val="18"/>
              </w:rPr>
            </w:pPr>
            <w:r w:rsidRPr="00A46154">
              <w:rPr>
                <w:rFonts w:ascii="Arial" w:hAnsi="Arial" w:cs="Arial"/>
                <w:b/>
                <w:sz w:val="18"/>
                <w:szCs w:val="18"/>
              </w:rPr>
              <w:t>LOCAL, NON-TRADITIONAL CATEGORY</w:t>
            </w:r>
          </w:p>
        </w:tc>
        <w:tc>
          <w:tcPr>
            <w:tcW w:w="3210" w:type="dxa"/>
            <w:tcBorders>
              <w:top w:val="nil"/>
              <w:left w:val="nil"/>
              <w:bottom w:val="single" w:sz="8" w:space="0" w:color="auto"/>
              <w:right w:val="nil"/>
            </w:tcBorders>
            <w:shd w:val="clear" w:color="auto" w:fill="auto"/>
            <w:vAlign w:val="center"/>
          </w:tcPr>
          <w:p w14:paraId="7259644A" w14:textId="77777777" w:rsidR="00473384" w:rsidRPr="00A46154" w:rsidRDefault="00473384" w:rsidP="00D87169">
            <w:pPr>
              <w:pStyle w:val="ListParagraph"/>
              <w:ind w:left="0"/>
              <w:jc w:val="center"/>
              <w:rPr>
                <w:rFonts w:ascii="Arial" w:hAnsi="Arial" w:cs="Arial"/>
                <w:b/>
                <w:sz w:val="18"/>
                <w:szCs w:val="18"/>
              </w:rPr>
            </w:pPr>
            <w:r w:rsidRPr="00A46154">
              <w:rPr>
                <w:rFonts w:ascii="Arial" w:hAnsi="Arial" w:cs="Arial"/>
                <w:b/>
                <w:sz w:val="18"/>
                <w:szCs w:val="18"/>
              </w:rPr>
              <w:t>MTW ACTIVITY NAME/NUMBER</w:t>
            </w:r>
          </w:p>
        </w:tc>
        <w:tc>
          <w:tcPr>
            <w:tcW w:w="2070" w:type="dxa"/>
            <w:tcBorders>
              <w:top w:val="nil"/>
              <w:left w:val="nil"/>
              <w:bottom w:val="single" w:sz="8" w:space="0" w:color="auto"/>
              <w:right w:val="nil"/>
            </w:tcBorders>
            <w:shd w:val="clear" w:color="auto" w:fill="auto"/>
            <w:vAlign w:val="center"/>
          </w:tcPr>
          <w:p w14:paraId="6A695D4C" w14:textId="77777777" w:rsidR="00473384" w:rsidRPr="00A46154" w:rsidRDefault="00473384" w:rsidP="00741B9B">
            <w:pPr>
              <w:pStyle w:val="ListParagraph"/>
              <w:ind w:left="0"/>
              <w:jc w:val="center"/>
              <w:rPr>
                <w:rFonts w:ascii="Arial" w:hAnsi="Arial" w:cs="Arial"/>
                <w:b/>
                <w:sz w:val="18"/>
                <w:szCs w:val="18"/>
              </w:rPr>
            </w:pPr>
            <w:r w:rsidRPr="00A46154">
              <w:rPr>
                <w:rFonts w:ascii="Arial" w:hAnsi="Arial" w:cs="Arial"/>
                <w:b/>
                <w:sz w:val="18"/>
                <w:szCs w:val="18"/>
              </w:rPr>
              <w:t>PLANNED NUMBER OF UNIT MONTHS OCCUPIED/LEASED*</w:t>
            </w:r>
          </w:p>
        </w:tc>
        <w:tc>
          <w:tcPr>
            <w:tcW w:w="2160" w:type="dxa"/>
            <w:tcBorders>
              <w:top w:val="nil"/>
              <w:left w:val="nil"/>
              <w:bottom w:val="single" w:sz="8" w:space="0" w:color="auto"/>
              <w:right w:val="nil"/>
            </w:tcBorders>
            <w:shd w:val="clear" w:color="auto" w:fill="auto"/>
            <w:vAlign w:val="center"/>
          </w:tcPr>
          <w:p w14:paraId="672D1488" w14:textId="77777777" w:rsidR="00473384" w:rsidRPr="00A46154" w:rsidRDefault="00473384" w:rsidP="00C37AA7">
            <w:pPr>
              <w:pStyle w:val="ListParagraph"/>
              <w:ind w:left="0"/>
              <w:jc w:val="center"/>
              <w:rPr>
                <w:rFonts w:ascii="Arial" w:hAnsi="Arial" w:cs="Arial"/>
                <w:b/>
                <w:sz w:val="18"/>
                <w:szCs w:val="18"/>
              </w:rPr>
            </w:pPr>
            <w:r w:rsidRPr="00A46154">
              <w:rPr>
                <w:rFonts w:ascii="Arial" w:hAnsi="Arial" w:cs="Arial"/>
                <w:b/>
                <w:sz w:val="18"/>
                <w:szCs w:val="18"/>
              </w:rPr>
              <w:t>PLANNED NUMBER OF HOUSEHOLDS TO BE SERVED*</w:t>
            </w:r>
          </w:p>
        </w:tc>
      </w:tr>
      <w:tr w:rsidR="00473384" w:rsidRPr="00B67EB9" w14:paraId="35723684" w14:textId="77777777" w:rsidTr="00A46154">
        <w:trPr>
          <w:trHeight w:val="216"/>
        </w:trPr>
        <w:tc>
          <w:tcPr>
            <w:tcW w:w="2190" w:type="dxa"/>
            <w:tcBorders>
              <w:top w:val="single" w:sz="8" w:space="0" w:color="auto"/>
              <w:left w:val="single" w:sz="8" w:space="0" w:color="auto"/>
              <w:bottom w:val="single" w:sz="8" w:space="0" w:color="auto"/>
              <w:right w:val="single" w:sz="8" w:space="0" w:color="auto"/>
            </w:tcBorders>
            <w:vAlign w:val="center"/>
          </w:tcPr>
          <w:p w14:paraId="2074479D"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Tenant-Based</w:t>
            </w:r>
          </w:p>
        </w:tc>
        <w:tc>
          <w:tcPr>
            <w:tcW w:w="3210" w:type="dxa"/>
            <w:tcBorders>
              <w:top w:val="single" w:sz="8" w:space="0" w:color="auto"/>
              <w:left w:val="single" w:sz="8" w:space="0" w:color="auto"/>
              <w:bottom w:val="single" w:sz="8" w:space="0" w:color="auto"/>
              <w:right w:val="single" w:sz="8" w:space="0" w:color="auto"/>
            </w:tcBorders>
            <w:vAlign w:val="center"/>
          </w:tcPr>
          <w:p w14:paraId="27EC19F8" w14:textId="7BB42593" w:rsidR="00473384" w:rsidRPr="00A46154" w:rsidRDefault="006D75BD" w:rsidP="00F85021">
            <w:pPr>
              <w:pStyle w:val="ListParagraph"/>
              <w:ind w:left="0"/>
              <w:jc w:val="center"/>
              <w:rPr>
                <w:rFonts w:ascii="Arial" w:hAnsi="Arial" w:cs="Arial"/>
                <w:bCs/>
                <w:color w:val="000000" w:themeColor="text1"/>
                <w:sz w:val="20"/>
                <w:szCs w:val="20"/>
              </w:rPr>
            </w:pPr>
            <w:r w:rsidRPr="00A46154">
              <w:rPr>
                <w:rFonts w:ascii="Arial" w:hAnsi="Arial" w:cs="Arial"/>
                <w:bCs/>
                <w:color w:val="000000" w:themeColor="text1"/>
                <w:sz w:val="20"/>
                <w:szCs w:val="20"/>
              </w:rPr>
              <w:t>Program Based Assistance / 14</w:t>
            </w:r>
          </w:p>
        </w:tc>
        <w:tc>
          <w:tcPr>
            <w:tcW w:w="2070" w:type="dxa"/>
            <w:tcBorders>
              <w:top w:val="single" w:sz="8" w:space="0" w:color="auto"/>
              <w:left w:val="single" w:sz="8" w:space="0" w:color="auto"/>
              <w:bottom w:val="single" w:sz="8" w:space="0" w:color="auto"/>
              <w:right w:val="single" w:sz="8" w:space="0" w:color="auto"/>
            </w:tcBorders>
            <w:vAlign w:val="center"/>
          </w:tcPr>
          <w:p w14:paraId="27AD00F5" w14:textId="5F1BA862" w:rsidR="00473384" w:rsidRPr="00BA2E1D" w:rsidRDefault="005270AA" w:rsidP="004D6C4B">
            <w:pPr>
              <w:pStyle w:val="ListParagraph"/>
              <w:spacing w:after="200" w:line="276" w:lineRule="auto"/>
              <w:ind w:left="0"/>
              <w:jc w:val="center"/>
              <w:rPr>
                <w:rFonts w:ascii="Arial" w:hAnsi="Arial" w:cs="Arial"/>
                <w:sz w:val="20"/>
                <w:szCs w:val="20"/>
              </w:rPr>
            </w:pPr>
            <w:r>
              <w:rPr>
                <w:rFonts w:ascii="Arial" w:hAnsi="Arial" w:cs="Arial"/>
                <w:sz w:val="20"/>
                <w:szCs w:val="20"/>
              </w:rPr>
              <w:t>900</w:t>
            </w:r>
          </w:p>
        </w:tc>
        <w:tc>
          <w:tcPr>
            <w:tcW w:w="2160" w:type="dxa"/>
            <w:tcBorders>
              <w:top w:val="single" w:sz="8" w:space="0" w:color="auto"/>
              <w:left w:val="single" w:sz="8" w:space="0" w:color="auto"/>
              <w:bottom w:val="single" w:sz="8" w:space="0" w:color="auto"/>
              <w:right w:val="single" w:sz="8" w:space="0" w:color="auto"/>
            </w:tcBorders>
            <w:vAlign w:val="center"/>
          </w:tcPr>
          <w:p w14:paraId="330A83E2" w14:textId="43179A5B" w:rsidR="00473384" w:rsidRPr="00BA2E1D" w:rsidRDefault="005270AA" w:rsidP="004D6C4B">
            <w:pPr>
              <w:pStyle w:val="ListParagraph"/>
              <w:spacing w:after="200" w:line="276" w:lineRule="auto"/>
              <w:ind w:left="0"/>
              <w:jc w:val="center"/>
              <w:rPr>
                <w:rFonts w:ascii="Arial" w:hAnsi="Arial" w:cs="Arial"/>
                <w:sz w:val="20"/>
                <w:szCs w:val="20"/>
              </w:rPr>
            </w:pPr>
            <w:r>
              <w:rPr>
                <w:rFonts w:ascii="Arial" w:hAnsi="Arial" w:cs="Arial"/>
                <w:sz w:val="20"/>
                <w:szCs w:val="20"/>
              </w:rPr>
              <w:t>75</w:t>
            </w:r>
          </w:p>
        </w:tc>
      </w:tr>
      <w:tr w:rsidR="00473384" w:rsidRPr="00B67EB9" w14:paraId="5F033C82" w14:textId="77777777" w:rsidTr="00A46154">
        <w:trPr>
          <w:trHeight w:val="216"/>
        </w:trPr>
        <w:tc>
          <w:tcPr>
            <w:tcW w:w="2190" w:type="dxa"/>
            <w:tcBorders>
              <w:top w:val="single" w:sz="8" w:space="0" w:color="auto"/>
              <w:left w:val="single" w:sz="8" w:space="0" w:color="auto"/>
              <w:bottom w:val="single" w:sz="8" w:space="0" w:color="auto"/>
              <w:right w:val="single" w:sz="8" w:space="0" w:color="auto"/>
            </w:tcBorders>
            <w:vAlign w:val="center"/>
          </w:tcPr>
          <w:p w14:paraId="79A22F61"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Property-Based</w:t>
            </w:r>
          </w:p>
        </w:tc>
        <w:tc>
          <w:tcPr>
            <w:tcW w:w="3210" w:type="dxa"/>
            <w:tcBorders>
              <w:top w:val="single" w:sz="8" w:space="0" w:color="auto"/>
              <w:left w:val="single" w:sz="8" w:space="0" w:color="auto"/>
              <w:bottom w:val="single" w:sz="8" w:space="0" w:color="auto"/>
              <w:right w:val="single" w:sz="8" w:space="0" w:color="auto"/>
            </w:tcBorders>
            <w:vAlign w:val="center"/>
          </w:tcPr>
          <w:p w14:paraId="5E009CBD" w14:textId="59A8C349" w:rsidR="00473384" w:rsidRPr="00A46154" w:rsidRDefault="006D75BD" w:rsidP="00F85021">
            <w:pPr>
              <w:pStyle w:val="ListParagraph"/>
              <w:ind w:left="0"/>
              <w:jc w:val="center"/>
              <w:rPr>
                <w:rFonts w:ascii="Arial" w:hAnsi="Arial" w:cs="Arial"/>
                <w:bCs/>
                <w:color w:val="000000" w:themeColor="text1"/>
                <w:sz w:val="20"/>
                <w:szCs w:val="20"/>
              </w:rPr>
            </w:pPr>
            <w:r w:rsidRPr="00A46154">
              <w:rPr>
                <w:rFonts w:ascii="Arial" w:hAnsi="Arial" w:cs="Arial"/>
                <w:bCs/>
                <w:color w:val="000000" w:themeColor="text1"/>
                <w:sz w:val="20"/>
                <w:szCs w:val="20"/>
              </w:rPr>
              <w:t>Program Based Assistance / 14</w:t>
            </w:r>
          </w:p>
        </w:tc>
        <w:tc>
          <w:tcPr>
            <w:tcW w:w="2070" w:type="dxa"/>
            <w:tcBorders>
              <w:top w:val="single" w:sz="8" w:space="0" w:color="auto"/>
              <w:left w:val="single" w:sz="8" w:space="0" w:color="auto"/>
              <w:bottom w:val="single" w:sz="8" w:space="0" w:color="auto"/>
              <w:right w:val="single" w:sz="8" w:space="0" w:color="auto"/>
            </w:tcBorders>
            <w:vAlign w:val="center"/>
          </w:tcPr>
          <w:p w14:paraId="5889EC47" w14:textId="44A52643" w:rsidR="00473384" w:rsidRPr="00BA2E1D" w:rsidRDefault="112E83F6" w:rsidP="004D6C4B">
            <w:pPr>
              <w:pStyle w:val="ListParagraph"/>
              <w:spacing w:after="200" w:line="276" w:lineRule="auto"/>
              <w:ind w:left="0"/>
              <w:jc w:val="center"/>
              <w:rPr>
                <w:rFonts w:ascii="Arial" w:hAnsi="Arial" w:cs="Arial"/>
                <w:color w:val="000000" w:themeColor="text1"/>
                <w:sz w:val="20"/>
                <w:szCs w:val="20"/>
              </w:rPr>
            </w:pPr>
            <w:r w:rsidRPr="00BA2E1D">
              <w:rPr>
                <w:rFonts w:ascii="Arial" w:hAnsi="Arial" w:cs="Arial"/>
                <w:color w:val="000000" w:themeColor="text1"/>
                <w:sz w:val="20"/>
                <w:szCs w:val="20"/>
              </w:rPr>
              <w:t>468</w:t>
            </w:r>
          </w:p>
        </w:tc>
        <w:tc>
          <w:tcPr>
            <w:tcW w:w="2160" w:type="dxa"/>
            <w:tcBorders>
              <w:top w:val="single" w:sz="8" w:space="0" w:color="auto"/>
              <w:left w:val="single" w:sz="8" w:space="0" w:color="auto"/>
              <w:bottom w:val="single" w:sz="8" w:space="0" w:color="auto"/>
              <w:right w:val="single" w:sz="8" w:space="0" w:color="auto"/>
            </w:tcBorders>
            <w:vAlign w:val="center"/>
          </w:tcPr>
          <w:p w14:paraId="3E3A5608" w14:textId="0EB9C331" w:rsidR="00473384" w:rsidRPr="00BA2E1D" w:rsidRDefault="736BC5B6" w:rsidP="004D6C4B">
            <w:pPr>
              <w:pStyle w:val="ListParagraph"/>
              <w:spacing w:after="200" w:line="276" w:lineRule="auto"/>
              <w:ind w:left="0"/>
              <w:jc w:val="center"/>
              <w:rPr>
                <w:rFonts w:ascii="Arial" w:hAnsi="Arial" w:cs="Arial"/>
                <w:color w:val="000000" w:themeColor="text1"/>
                <w:sz w:val="20"/>
                <w:szCs w:val="20"/>
              </w:rPr>
            </w:pPr>
            <w:r w:rsidRPr="00BA2E1D">
              <w:rPr>
                <w:rFonts w:ascii="Arial" w:hAnsi="Arial" w:cs="Arial"/>
                <w:color w:val="000000" w:themeColor="text1"/>
                <w:sz w:val="20"/>
                <w:szCs w:val="20"/>
              </w:rPr>
              <w:t>39</w:t>
            </w:r>
          </w:p>
        </w:tc>
      </w:tr>
      <w:tr w:rsidR="00473384" w:rsidRPr="00B67EB9" w14:paraId="4F38C39B" w14:textId="77777777" w:rsidTr="00A46154">
        <w:trPr>
          <w:trHeight w:val="216"/>
        </w:trPr>
        <w:tc>
          <w:tcPr>
            <w:tcW w:w="2190" w:type="dxa"/>
            <w:tcBorders>
              <w:top w:val="single" w:sz="8" w:space="0" w:color="auto"/>
              <w:left w:val="single" w:sz="8" w:space="0" w:color="auto"/>
              <w:bottom w:val="single" w:sz="8" w:space="0" w:color="auto"/>
              <w:right w:val="single" w:sz="8" w:space="0" w:color="auto"/>
            </w:tcBorders>
            <w:vAlign w:val="center"/>
          </w:tcPr>
          <w:p w14:paraId="1A352BA2"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Homeownership</w:t>
            </w:r>
          </w:p>
        </w:tc>
        <w:tc>
          <w:tcPr>
            <w:tcW w:w="3210" w:type="dxa"/>
            <w:tcBorders>
              <w:top w:val="single" w:sz="8" w:space="0" w:color="auto"/>
              <w:left w:val="single" w:sz="8" w:space="0" w:color="auto"/>
              <w:bottom w:val="single" w:sz="8" w:space="0" w:color="auto"/>
              <w:right w:val="single" w:sz="8" w:space="0" w:color="auto"/>
            </w:tcBorders>
            <w:vAlign w:val="center"/>
          </w:tcPr>
          <w:p w14:paraId="04D7A89E" w14:textId="76119815" w:rsidR="00473384" w:rsidRPr="00A46154" w:rsidRDefault="003D1BB5" w:rsidP="00F85021">
            <w:pPr>
              <w:pStyle w:val="ListParagraph"/>
              <w:ind w:left="0"/>
              <w:jc w:val="center"/>
              <w:rPr>
                <w:rFonts w:ascii="Arial" w:hAnsi="Arial" w:cs="Arial"/>
                <w:bCs/>
                <w:color w:val="000000" w:themeColor="text1"/>
                <w:sz w:val="20"/>
                <w:szCs w:val="20"/>
              </w:rPr>
            </w:pPr>
            <w:r w:rsidRPr="00A46154">
              <w:rPr>
                <w:rFonts w:ascii="Arial" w:hAnsi="Arial" w:cs="Arial"/>
                <w:bCs/>
                <w:color w:val="000000" w:themeColor="text1"/>
                <w:sz w:val="20"/>
                <w:szCs w:val="20"/>
              </w:rPr>
              <w:t>N/A</w:t>
            </w:r>
          </w:p>
        </w:tc>
        <w:tc>
          <w:tcPr>
            <w:tcW w:w="2070" w:type="dxa"/>
            <w:tcBorders>
              <w:top w:val="single" w:sz="8" w:space="0" w:color="auto"/>
              <w:left w:val="single" w:sz="8" w:space="0" w:color="auto"/>
              <w:bottom w:val="single" w:sz="8" w:space="0" w:color="auto"/>
              <w:right w:val="single" w:sz="8" w:space="0" w:color="auto"/>
            </w:tcBorders>
            <w:vAlign w:val="center"/>
          </w:tcPr>
          <w:p w14:paraId="606C62CE" w14:textId="40F2445F" w:rsidR="00473384" w:rsidRPr="00BA2E1D" w:rsidRDefault="003D1BB5" w:rsidP="00F85021">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0</w:t>
            </w:r>
          </w:p>
        </w:tc>
        <w:tc>
          <w:tcPr>
            <w:tcW w:w="2160" w:type="dxa"/>
            <w:tcBorders>
              <w:top w:val="single" w:sz="8" w:space="0" w:color="auto"/>
              <w:left w:val="single" w:sz="8" w:space="0" w:color="auto"/>
              <w:bottom w:val="single" w:sz="8" w:space="0" w:color="auto"/>
              <w:right w:val="single" w:sz="8" w:space="0" w:color="auto"/>
            </w:tcBorders>
            <w:vAlign w:val="center"/>
          </w:tcPr>
          <w:p w14:paraId="39175586" w14:textId="6D44C3F1" w:rsidR="00473384" w:rsidRPr="00BA2E1D" w:rsidRDefault="003D1BB5" w:rsidP="00F85021">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0</w:t>
            </w:r>
          </w:p>
        </w:tc>
      </w:tr>
    </w:tbl>
    <w:p w14:paraId="214225FA" w14:textId="5522F394" w:rsidR="00706D46" w:rsidRDefault="00473384" w:rsidP="00A46154">
      <w:pPr>
        <w:pStyle w:val="ListParagraph"/>
        <w:tabs>
          <w:tab w:val="left" w:pos="990"/>
          <w:tab w:val="left" w:pos="3510"/>
        </w:tabs>
        <w:ind w:left="990" w:hanging="270"/>
        <w:rPr>
          <w:rFonts w:ascii="Arial" w:hAnsi="Arial" w:cs="Arial"/>
          <w:sz w:val="18"/>
          <w:szCs w:val="18"/>
        </w:rPr>
      </w:pPr>
      <w:proofErr w:type="gramStart"/>
      <w:r w:rsidRPr="00A46154">
        <w:rPr>
          <w:rFonts w:ascii="Arial" w:hAnsi="Arial" w:cs="Arial"/>
          <w:sz w:val="18"/>
          <w:szCs w:val="18"/>
        </w:rPr>
        <w:t xml:space="preserve">* </w:t>
      </w:r>
      <w:r w:rsidRPr="00A46154">
        <w:rPr>
          <w:rFonts w:ascii="Arial" w:hAnsi="Arial" w:cs="Arial"/>
          <w:sz w:val="18"/>
          <w:szCs w:val="18"/>
        </w:rPr>
        <w:tab/>
        <w:t>The</w:t>
      </w:r>
      <w:proofErr w:type="gramEnd"/>
      <w:r w:rsidRPr="00A46154">
        <w:rPr>
          <w:rFonts w:ascii="Arial" w:hAnsi="Arial" w:cs="Arial"/>
          <w:sz w:val="18"/>
          <w:szCs w:val="18"/>
        </w:rPr>
        <w:t xml:space="preserve"> sum of the figures provided should match the totals provided for each local, non-traditional </w:t>
      </w:r>
      <w:proofErr w:type="gramStart"/>
      <w:r w:rsidRPr="00A46154">
        <w:rPr>
          <w:rFonts w:ascii="Arial" w:hAnsi="Arial" w:cs="Arial"/>
          <w:sz w:val="18"/>
          <w:szCs w:val="18"/>
        </w:rPr>
        <w:t>categories</w:t>
      </w:r>
      <w:proofErr w:type="gramEnd"/>
      <w:r w:rsidRPr="00A46154">
        <w:rPr>
          <w:rFonts w:ascii="Arial" w:hAnsi="Arial" w:cs="Arial"/>
          <w:sz w:val="18"/>
          <w:szCs w:val="18"/>
        </w:rPr>
        <w:t xml:space="preserve"> in the previous table. Figures should be given by individual activity. Multiple entries may be made for ea</w:t>
      </w:r>
      <w:r w:rsidR="003D1BB5" w:rsidRPr="00A46154">
        <w:rPr>
          <w:rFonts w:ascii="Arial" w:hAnsi="Arial" w:cs="Arial"/>
          <w:sz w:val="18"/>
          <w:szCs w:val="18"/>
        </w:rPr>
        <w:t>ch category if applicable.</w:t>
      </w:r>
    </w:p>
    <w:p w14:paraId="1E1B3256" w14:textId="77777777" w:rsidR="00A46154" w:rsidRPr="00A46154" w:rsidRDefault="00A46154" w:rsidP="00A46154">
      <w:pPr>
        <w:pStyle w:val="ListParagraph"/>
        <w:tabs>
          <w:tab w:val="left" w:pos="990"/>
          <w:tab w:val="left" w:pos="3510"/>
        </w:tabs>
        <w:ind w:left="990" w:hanging="270"/>
        <w:rPr>
          <w:rFonts w:ascii="Arial" w:hAnsi="Arial" w:cs="Arial"/>
          <w:sz w:val="18"/>
          <w:szCs w:val="18"/>
        </w:rPr>
      </w:pPr>
    </w:p>
    <w:p w14:paraId="366E799C" w14:textId="299F8D1F" w:rsidR="00473384" w:rsidRPr="00BA2E1D" w:rsidRDefault="00473384" w:rsidP="00E257FA">
      <w:pPr>
        <w:pStyle w:val="ListParagraph"/>
        <w:numPr>
          <w:ilvl w:val="0"/>
          <w:numId w:val="3"/>
        </w:numPr>
        <w:spacing w:after="0" w:line="240" w:lineRule="auto"/>
        <w:ind w:left="720" w:hanging="360"/>
        <w:rPr>
          <w:rFonts w:ascii="Arial" w:hAnsi="Arial" w:cs="Arial"/>
          <w:b/>
          <w:sz w:val="20"/>
          <w:szCs w:val="20"/>
        </w:rPr>
      </w:pPr>
      <w:r w:rsidRPr="00BA2E1D">
        <w:rPr>
          <w:rFonts w:ascii="Arial" w:hAnsi="Arial" w:cs="Arial"/>
          <w:b/>
          <w:sz w:val="20"/>
          <w:szCs w:val="20"/>
        </w:rPr>
        <w:t>Discussion of Any Anticipated Issues/Possible Solutions Related to Leasing</w:t>
      </w:r>
    </w:p>
    <w:p w14:paraId="473C3102" w14:textId="77777777" w:rsidR="00473384" w:rsidRPr="00BA2E1D" w:rsidRDefault="00473384" w:rsidP="00473384">
      <w:pPr>
        <w:pStyle w:val="ListParagraph"/>
        <w:rPr>
          <w:rFonts w:ascii="Arial" w:hAnsi="Arial" w:cs="Arial"/>
          <w:sz w:val="20"/>
          <w:szCs w:val="20"/>
        </w:rPr>
      </w:pPr>
      <w:r w:rsidRPr="00BA2E1D">
        <w:rPr>
          <w:rFonts w:ascii="Arial" w:hAnsi="Arial" w:cs="Arial"/>
          <w:sz w:val="20"/>
          <w:szCs w:val="20"/>
        </w:rPr>
        <w:t>Discussions of any anticipated issues and solutions in the MTW housing programs listed.</w:t>
      </w:r>
    </w:p>
    <w:p w14:paraId="6B3103AC" w14:textId="77777777" w:rsidR="00473384" w:rsidRPr="00BA2E1D" w:rsidRDefault="00473384" w:rsidP="00473384">
      <w:pPr>
        <w:pStyle w:val="ListParagraph"/>
        <w:ind w:left="360" w:firstLine="360"/>
        <w:rPr>
          <w:rFonts w:ascii="Arial" w:hAnsi="Arial" w:cs="Arial"/>
          <w:sz w:val="20"/>
          <w:szCs w:val="20"/>
        </w:rPr>
      </w:pPr>
    </w:p>
    <w:tbl>
      <w:tblPr>
        <w:tblStyle w:val="TableGrid"/>
        <w:tblpPr w:leftFromText="180" w:rightFromText="180" w:vertAnchor="text" w:tblpX="348" w:tblpY="1"/>
        <w:tblOverlap w:val="never"/>
        <w:tblW w:w="0" w:type="auto"/>
        <w:tblLayout w:type="fixed"/>
        <w:tblLook w:val="04A0" w:firstRow="1" w:lastRow="0" w:firstColumn="1" w:lastColumn="0" w:noHBand="0" w:noVBand="1"/>
      </w:tblPr>
      <w:tblGrid>
        <w:gridCol w:w="2610"/>
        <w:gridCol w:w="7020"/>
      </w:tblGrid>
      <w:tr w:rsidR="00473384" w:rsidRPr="00B67EB9" w14:paraId="7E0880E5" w14:textId="77777777" w:rsidTr="3B141381">
        <w:trPr>
          <w:trHeight w:val="479"/>
        </w:trPr>
        <w:tc>
          <w:tcPr>
            <w:tcW w:w="2610" w:type="dxa"/>
            <w:tcBorders>
              <w:top w:val="nil"/>
              <w:left w:val="nil"/>
              <w:bottom w:val="single" w:sz="8" w:space="0" w:color="auto"/>
              <w:right w:val="nil"/>
            </w:tcBorders>
            <w:shd w:val="clear" w:color="auto" w:fill="auto"/>
            <w:vAlign w:val="center"/>
          </w:tcPr>
          <w:p w14:paraId="5266D78B"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HOUSING PROGRAM</w:t>
            </w:r>
          </w:p>
        </w:tc>
        <w:tc>
          <w:tcPr>
            <w:tcW w:w="7020" w:type="dxa"/>
            <w:tcBorders>
              <w:top w:val="nil"/>
              <w:left w:val="nil"/>
              <w:bottom w:val="single" w:sz="8" w:space="0" w:color="auto"/>
              <w:right w:val="nil"/>
            </w:tcBorders>
            <w:shd w:val="clear" w:color="auto" w:fill="auto"/>
            <w:vAlign w:val="center"/>
          </w:tcPr>
          <w:p w14:paraId="4E67C54A"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DESCRIPTION OF ANTICIPATED LEASING ISSUES AND POSSIBLE SOLUTIONS</w:t>
            </w:r>
          </w:p>
        </w:tc>
      </w:tr>
      <w:tr w:rsidR="00473384" w:rsidRPr="00B67EB9" w14:paraId="64E6B9DA" w14:textId="77777777" w:rsidTr="3B141381">
        <w:trPr>
          <w:trHeight w:val="216"/>
        </w:trPr>
        <w:tc>
          <w:tcPr>
            <w:tcW w:w="2610" w:type="dxa"/>
            <w:tcBorders>
              <w:top w:val="single" w:sz="8" w:space="0" w:color="auto"/>
              <w:left w:val="single" w:sz="8" w:space="0" w:color="auto"/>
              <w:bottom w:val="single" w:sz="8" w:space="0" w:color="auto"/>
              <w:right w:val="single" w:sz="8" w:space="0" w:color="auto"/>
            </w:tcBorders>
            <w:vAlign w:val="center"/>
          </w:tcPr>
          <w:p w14:paraId="2745C94E"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MTW Public Housing</w:t>
            </w:r>
          </w:p>
        </w:tc>
        <w:tc>
          <w:tcPr>
            <w:tcW w:w="7020" w:type="dxa"/>
            <w:tcBorders>
              <w:top w:val="single" w:sz="8" w:space="0" w:color="auto"/>
              <w:left w:val="single" w:sz="8" w:space="0" w:color="auto"/>
              <w:bottom w:val="single" w:sz="8" w:space="0" w:color="auto"/>
              <w:right w:val="single" w:sz="8" w:space="0" w:color="auto"/>
            </w:tcBorders>
            <w:vAlign w:val="center"/>
          </w:tcPr>
          <w:p w14:paraId="3B486F68" w14:textId="0CB49193" w:rsidR="00473384" w:rsidRPr="00BA2E1D" w:rsidRDefault="003D1BB5" w:rsidP="00F85021">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There are no anticipated issues related to leasing public housing units.</w:t>
            </w:r>
          </w:p>
        </w:tc>
      </w:tr>
      <w:tr w:rsidR="00473384" w:rsidRPr="00B67EB9" w14:paraId="71E798FB" w14:textId="77777777" w:rsidTr="3B141381">
        <w:trPr>
          <w:trHeight w:val="216"/>
        </w:trPr>
        <w:tc>
          <w:tcPr>
            <w:tcW w:w="2610" w:type="dxa"/>
            <w:tcBorders>
              <w:top w:val="single" w:sz="8" w:space="0" w:color="auto"/>
              <w:left w:val="single" w:sz="8" w:space="0" w:color="auto"/>
              <w:bottom w:val="single" w:sz="8" w:space="0" w:color="auto"/>
              <w:right w:val="single" w:sz="8" w:space="0" w:color="auto"/>
            </w:tcBorders>
            <w:vAlign w:val="center"/>
          </w:tcPr>
          <w:p w14:paraId="0274CE92"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MTW Housing Choice Voucher</w:t>
            </w:r>
          </w:p>
        </w:tc>
        <w:tc>
          <w:tcPr>
            <w:tcW w:w="7020" w:type="dxa"/>
            <w:tcBorders>
              <w:top w:val="single" w:sz="8" w:space="0" w:color="auto"/>
              <w:left w:val="single" w:sz="8" w:space="0" w:color="auto"/>
              <w:bottom w:val="single" w:sz="8" w:space="0" w:color="auto"/>
              <w:right w:val="single" w:sz="8" w:space="0" w:color="auto"/>
            </w:tcBorders>
            <w:vAlign w:val="center"/>
          </w:tcPr>
          <w:p w14:paraId="56255981" w14:textId="0355B033" w:rsidR="00473384" w:rsidRPr="00BA2E1D" w:rsidRDefault="5D96BEDF" w:rsidP="00F85021">
            <w:pPr>
              <w:pStyle w:val="ListParagraph"/>
              <w:ind w:left="0"/>
              <w:jc w:val="center"/>
              <w:rPr>
                <w:rFonts w:ascii="Arial" w:hAnsi="Arial" w:cs="Arial"/>
                <w:color w:val="000000" w:themeColor="text1"/>
                <w:sz w:val="20"/>
                <w:szCs w:val="20"/>
              </w:rPr>
            </w:pPr>
            <w:bookmarkStart w:id="34" w:name="_Hlk123904574"/>
            <w:r w:rsidRPr="3B141381">
              <w:rPr>
                <w:rFonts w:ascii="Arial" w:hAnsi="Arial" w:cs="Arial"/>
                <w:color w:val="000000" w:themeColor="text1"/>
                <w:sz w:val="20"/>
                <w:szCs w:val="20"/>
              </w:rPr>
              <w:t xml:space="preserve">We continued to pull from our HCV waitlist in 2024 and </w:t>
            </w:r>
            <w:r w:rsidR="12F0A5E3" w:rsidRPr="3B141381">
              <w:rPr>
                <w:rFonts w:ascii="Arial" w:hAnsi="Arial" w:cs="Arial"/>
                <w:color w:val="000000" w:themeColor="text1"/>
                <w:sz w:val="20"/>
                <w:szCs w:val="20"/>
              </w:rPr>
              <w:t>early 2025</w:t>
            </w:r>
            <w:r w:rsidRPr="3B141381">
              <w:rPr>
                <w:rFonts w:ascii="Arial" w:hAnsi="Arial" w:cs="Arial"/>
                <w:color w:val="000000" w:themeColor="text1"/>
                <w:sz w:val="20"/>
                <w:szCs w:val="20"/>
              </w:rPr>
              <w:t xml:space="preserve">. </w:t>
            </w:r>
            <w:r w:rsidR="5ED304B6" w:rsidRPr="3B141381">
              <w:rPr>
                <w:rFonts w:ascii="Arial" w:hAnsi="Arial" w:cs="Arial"/>
                <w:color w:val="000000" w:themeColor="text1"/>
                <w:sz w:val="20"/>
                <w:szCs w:val="20"/>
              </w:rPr>
              <w:t>We opened the HCV waitlist in 2025</w:t>
            </w:r>
            <w:r w:rsidR="0D21D9F6" w:rsidRPr="3B141381">
              <w:rPr>
                <w:rFonts w:ascii="Arial" w:hAnsi="Arial" w:cs="Arial"/>
                <w:color w:val="000000" w:themeColor="text1"/>
                <w:sz w:val="20"/>
                <w:szCs w:val="20"/>
              </w:rPr>
              <w:t xml:space="preserve"> but anticipate pausing waitlist pulls in 2026 as we face additional demands from the early </w:t>
            </w:r>
            <w:r w:rsidR="6FA521CF" w:rsidRPr="3B141381">
              <w:rPr>
                <w:rFonts w:ascii="Arial" w:hAnsi="Arial" w:cs="Arial"/>
                <w:color w:val="000000" w:themeColor="text1"/>
                <w:sz w:val="20"/>
                <w:szCs w:val="20"/>
              </w:rPr>
              <w:t xml:space="preserve">termination of the EHV program as well as other strains on voucher resources. </w:t>
            </w:r>
            <w:r w:rsidR="005925A7" w:rsidRPr="00BA2E1D">
              <w:rPr>
                <w:rFonts w:ascii="Arial" w:hAnsi="Arial" w:cs="Arial"/>
                <w:color w:val="000000" w:themeColor="text1"/>
                <w:sz w:val="20"/>
                <w:szCs w:val="20"/>
              </w:rPr>
              <w:t xml:space="preserve">In the Portland area rental market, vacancy rates decreased while average </w:t>
            </w:r>
            <w:proofErr w:type="gramStart"/>
            <w:r w:rsidR="005872E7" w:rsidRPr="00BA2E1D">
              <w:rPr>
                <w:rFonts w:ascii="Arial" w:hAnsi="Arial" w:cs="Arial"/>
                <w:color w:val="000000" w:themeColor="text1"/>
                <w:sz w:val="20"/>
                <w:szCs w:val="20"/>
              </w:rPr>
              <w:t>rents</w:t>
            </w:r>
            <w:proofErr w:type="gramEnd"/>
            <w:r w:rsidR="005872E7" w:rsidRPr="00BA2E1D">
              <w:rPr>
                <w:rFonts w:ascii="Arial" w:hAnsi="Arial" w:cs="Arial"/>
                <w:color w:val="000000" w:themeColor="text1"/>
                <w:sz w:val="20"/>
                <w:szCs w:val="20"/>
              </w:rPr>
              <w:t xml:space="preserve"> </w:t>
            </w:r>
            <w:r w:rsidR="005925A7" w:rsidRPr="00BA2E1D">
              <w:rPr>
                <w:rFonts w:ascii="Arial" w:hAnsi="Arial" w:cs="Arial"/>
                <w:color w:val="000000" w:themeColor="text1"/>
                <w:sz w:val="20"/>
                <w:szCs w:val="20"/>
              </w:rPr>
              <w:t xml:space="preserve">significantly increased in the last </w:t>
            </w:r>
            <w:proofErr w:type="gramStart"/>
            <w:r w:rsidR="005925A7" w:rsidRPr="00BA2E1D">
              <w:rPr>
                <w:rFonts w:ascii="Arial" w:hAnsi="Arial" w:cs="Arial"/>
                <w:color w:val="000000" w:themeColor="text1"/>
                <w:sz w:val="20"/>
                <w:szCs w:val="20"/>
              </w:rPr>
              <w:t>year</w:t>
            </w:r>
            <w:proofErr w:type="gramEnd"/>
            <w:r w:rsidR="00EE4616" w:rsidRPr="00BA2E1D">
              <w:rPr>
                <w:rFonts w:ascii="Arial" w:hAnsi="Arial" w:cs="Arial"/>
                <w:sz w:val="20"/>
                <w:szCs w:val="20"/>
              </w:rPr>
              <w:t xml:space="preserve"> </w:t>
            </w:r>
            <w:r w:rsidR="00EE4616" w:rsidRPr="00BA2E1D">
              <w:rPr>
                <w:rFonts w:ascii="Arial" w:hAnsi="Arial" w:cs="Arial"/>
                <w:color w:val="000000" w:themeColor="text1"/>
                <w:sz w:val="20"/>
                <w:szCs w:val="20"/>
              </w:rPr>
              <w:t>which has made it difficult for voucher holders to find housing to utilize their vouchers</w:t>
            </w:r>
            <w:r w:rsidR="005925A7" w:rsidRPr="00BA2E1D">
              <w:rPr>
                <w:rFonts w:ascii="Arial" w:hAnsi="Arial" w:cs="Arial"/>
                <w:color w:val="000000" w:themeColor="text1"/>
                <w:sz w:val="20"/>
                <w:szCs w:val="20"/>
              </w:rPr>
              <w:t xml:space="preserve">. </w:t>
            </w:r>
            <w:r w:rsidR="003D1BB5" w:rsidRPr="00BA2E1D">
              <w:rPr>
                <w:rFonts w:ascii="Arial" w:hAnsi="Arial" w:cs="Arial"/>
                <w:color w:val="000000" w:themeColor="text1"/>
                <w:sz w:val="20"/>
                <w:szCs w:val="20"/>
              </w:rPr>
              <w:t xml:space="preserve">To support </w:t>
            </w:r>
            <w:bookmarkEnd w:id="34"/>
            <w:r w:rsidR="003D1BB5" w:rsidRPr="00BA2E1D">
              <w:rPr>
                <w:rFonts w:ascii="Arial" w:hAnsi="Arial" w:cs="Arial"/>
                <w:color w:val="000000" w:themeColor="text1"/>
                <w:sz w:val="20"/>
                <w:szCs w:val="20"/>
              </w:rPr>
              <w:t>voucher holders in their search, we offer deposit assistance to participants that complete a tenant education class taught by a community organization.</w:t>
            </w:r>
            <w:r w:rsidR="0034224C" w:rsidRPr="00BA2E1D">
              <w:rPr>
                <w:rFonts w:ascii="Arial" w:hAnsi="Arial" w:cs="Arial"/>
                <w:color w:val="000000" w:themeColor="text1"/>
                <w:sz w:val="20"/>
                <w:szCs w:val="20"/>
              </w:rPr>
              <w:t xml:space="preserve"> </w:t>
            </w:r>
          </w:p>
        </w:tc>
      </w:tr>
      <w:tr w:rsidR="00473384" w:rsidRPr="00B67EB9" w14:paraId="53104401" w14:textId="77777777" w:rsidTr="3B141381">
        <w:trPr>
          <w:trHeight w:val="216"/>
        </w:trPr>
        <w:tc>
          <w:tcPr>
            <w:tcW w:w="2610" w:type="dxa"/>
            <w:tcBorders>
              <w:top w:val="single" w:sz="8" w:space="0" w:color="auto"/>
              <w:left w:val="single" w:sz="8" w:space="0" w:color="auto"/>
              <w:bottom w:val="single" w:sz="8" w:space="0" w:color="auto"/>
              <w:right w:val="single" w:sz="8" w:space="0" w:color="auto"/>
            </w:tcBorders>
            <w:vAlign w:val="center"/>
          </w:tcPr>
          <w:p w14:paraId="5CE4D456"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Local, Non-Traditional</w:t>
            </w:r>
          </w:p>
        </w:tc>
        <w:tc>
          <w:tcPr>
            <w:tcW w:w="7020" w:type="dxa"/>
            <w:tcBorders>
              <w:top w:val="single" w:sz="8" w:space="0" w:color="auto"/>
              <w:left w:val="single" w:sz="8" w:space="0" w:color="auto"/>
              <w:bottom w:val="single" w:sz="8" w:space="0" w:color="auto"/>
              <w:right w:val="single" w:sz="8" w:space="0" w:color="auto"/>
            </w:tcBorders>
            <w:vAlign w:val="center"/>
          </w:tcPr>
          <w:p w14:paraId="4AF900A9" w14:textId="77777777" w:rsidR="00473384" w:rsidRDefault="003D1BB5" w:rsidP="00EC71CF">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There are no anticipated issues related to local, non-traditional units.</w:t>
            </w:r>
          </w:p>
          <w:p w14:paraId="51B2CA85" w14:textId="5A721BDA" w:rsidR="00EC71CF" w:rsidRPr="00BA2E1D" w:rsidRDefault="00EC71CF" w:rsidP="00EC71CF">
            <w:pPr>
              <w:pStyle w:val="ListParagraph"/>
              <w:ind w:left="0"/>
              <w:jc w:val="center"/>
              <w:rPr>
                <w:rFonts w:ascii="Arial" w:hAnsi="Arial" w:cs="Arial"/>
                <w:color w:val="000000" w:themeColor="text1"/>
                <w:sz w:val="20"/>
                <w:szCs w:val="20"/>
              </w:rPr>
            </w:pPr>
          </w:p>
        </w:tc>
      </w:tr>
    </w:tbl>
    <w:p w14:paraId="5561E28F" w14:textId="165B9F1B" w:rsidR="00473384" w:rsidRPr="00B67EB9" w:rsidRDefault="006228AC" w:rsidP="00F0298E">
      <w:pPr>
        <w:pStyle w:val="2PageTitle"/>
        <w:numPr>
          <w:ilvl w:val="0"/>
          <w:numId w:val="67"/>
        </w:numPr>
      </w:pPr>
      <w:bookmarkStart w:id="35" w:name="_Toc109412635"/>
      <w:bookmarkStart w:id="36" w:name="_Toc109412871"/>
      <w:bookmarkStart w:id="37" w:name="_Toc116374184"/>
      <w:bookmarkStart w:id="38" w:name="_Toc204679960"/>
      <w:r w:rsidRPr="00B67EB9">
        <w:lastRenderedPageBreak/>
        <w:t>Waiting List Information</w:t>
      </w:r>
      <w:bookmarkEnd w:id="35"/>
      <w:bookmarkEnd w:id="36"/>
      <w:bookmarkEnd w:id="37"/>
      <w:bookmarkEnd w:id="38"/>
    </w:p>
    <w:p w14:paraId="793F0FA8" w14:textId="77777777" w:rsidR="00473384" w:rsidRPr="00866D38" w:rsidRDefault="00473384" w:rsidP="00E257FA">
      <w:pPr>
        <w:pStyle w:val="ListParagraph"/>
        <w:numPr>
          <w:ilvl w:val="0"/>
          <w:numId w:val="4"/>
        </w:numPr>
        <w:spacing w:after="0" w:line="240" w:lineRule="auto"/>
        <w:ind w:left="720" w:hanging="270"/>
        <w:rPr>
          <w:rFonts w:ascii="Arial" w:hAnsi="Arial" w:cs="Arial"/>
          <w:b/>
          <w:sz w:val="20"/>
          <w:szCs w:val="20"/>
        </w:rPr>
      </w:pPr>
      <w:r w:rsidRPr="00866D38">
        <w:rPr>
          <w:rFonts w:ascii="Arial" w:hAnsi="Arial" w:cs="Arial"/>
          <w:b/>
          <w:sz w:val="20"/>
          <w:szCs w:val="20"/>
        </w:rPr>
        <w:t xml:space="preserve">Waiting List Information Anticipated </w:t>
      </w:r>
    </w:p>
    <w:p w14:paraId="6BA753FC" w14:textId="2125B7E5" w:rsidR="001F205E" w:rsidRPr="00866D38" w:rsidRDefault="00473384" w:rsidP="00473384">
      <w:pPr>
        <w:pStyle w:val="ListParagraph"/>
        <w:rPr>
          <w:rFonts w:ascii="Arial" w:hAnsi="Arial" w:cs="Arial"/>
          <w:sz w:val="20"/>
          <w:szCs w:val="20"/>
        </w:rPr>
      </w:pPr>
      <w:r w:rsidRPr="00866D38">
        <w:rPr>
          <w:rFonts w:ascii="Arial" w:hAnsi="Arial" w:cs="Arial"/>
          <w:sz w:val="20"/>
          <w:szCs w:val="20"/>
        </w:rPr>
        <w:t xml:space="preserve">Snapshot information of waiting list data as anticipated at the beginning of the Plan Year. The “Description” column should detail the structure of the waiting </w:t>
      </w:r>
      <w:proofErr w:type="gramStart"/>
      <w:r w:rsidRPr="00866D38">
        <w:rPr>
          <w:rFonts w:ascii="Arial" w:hAnsi="Arial" w:cs="Arial"/>
          <w:sz w:val="20"/>
          <w:szCs w:val="20"/>
        </w:rPr>
        <w:t>list</w:t>
      </w:r>
      <w:proofErr w:type="gramEnd"/>
      <w:r w:rsidRPr="00866D38">
        <w:rPr>
          <w:rFonts w:ascii="Arial" w:hAnsi="Arial" w:cs="Arial"/>
          <w:sz w:val="20"/>
          <w:szCs w:val="20"/>
        </w:rPr>
        <w:t xml:space="preserve"> and the population(s) served.</w:t>
      </w:r>
    </w:p>
    <w:p w14:paraId="10669B85" w14:textId="77777777" w:rsidR="00473384" w:rsidRPr="00866D38" w:rsidRDefault="00473384" w:rsidP="00473384">
      <w:pPr>
        <w:pStyle w:val="ListParagraph"/>
        <w:ind w:left="360" w:firstLine="360"/>
        <w:rPr>
          <w:rFonts w:ascii="Arial" w:hAnsi="Arial" w:cs="Arial"/>
          <w:sz w:val="6"/>
          <w:szCs w:val="6"/>
        </w:rPr>
      </w:pPr>
    </w:p>
    <w:tbl>
      <w:tblPr>
        <w:tblStyle w:val="TableGrid"/>
        <w:tblpPr w:leftFromText="180" w:rightFromText="180" w:vertAnchor="text" w:tblpX="348" w:tblpY="1"/>
        <w:tblOverlap w:val="never"/>
        <w:tblW w:w="9630" w:type="dxa"/>
        <w:tblLayout w:type="fixed"/>
        <w:tblLook w:val="04A0" w:firstRow="1" w:lastRow="0" w:firstColumn="1" w:lastColumn="0" w:noHBand="0" w:noVBand="1"/>
      </w:tblPr>
      <w:tblGrid>
        <w:gridCol w:w="2160"/>
        <w:gridCol w:w="2070"/>
        <w:gridCol w:w="1530"/>
        <w:gridCol w:w="2340"/>
        <w:gridCol w:w="1530"/>
      </w:tblGrid>
      <w:tr w:rsidR="00473384" w:rsidRPr="00866D38" w14:paraId="7F7D32FB" w14:textId="77777777" w:rsidTr="0347DC19">
        <w:trPr>
          <w:trHeight w:val="518"/>
        </w:trPr>
        <w:tc>
          <w:tcPr>
            <w:tcW w:w="2160" w:type="dxa"/>
            <w:tcBorders>
              <w:top w:val="nil"/>
              <w:left w:val="nil"/>
              <w:bottom w:val="single" w:sz="8" w:space="0" w:color="auto"/>
              <w:right w:val="nil"/>
            </w:tcBorders>
            <w:shd w:val="clear" w:color="auto" w:fill="auto"/>
            <w:vAlign w:val="center"/>
          </w:tcPr>
          <w:p w14:paraId="4B68E508"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WAITING LIST NAME</w:t>
            </w:r>
          </w:p>
        </w:tc>
        <w:tc>
          <w:tcPr>
            <w:tcW w:w="2070" w:type="dxa"/>
            <w:tcBorders>
              <w:top w:val="nil"/>
              <w:left w:val="nil"/>
              <w:bottom w:val="single" w:sz="8" w:space="0" w:color="auto"/>
              <w:right w:val="nil"/>
            </w:tcBorders>
            <w:shd w:val="clear" w:color="auto" w:fill="auto"/>
            <w:vAlign w:val="center"/>
          </w:tcPr>
          <w:p w14:paraId="122738BA"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DESCRIPTION</w:t>
            </w:r>
          </w:p>
        </w:tc>
        <w:tc>
          <w:tcPr>
            <w:tcW w:w="1530" w:type="dxa"/>
            <w:tcBorders>
              <w:top w:val="nil"/>
              <w:left w:val="nil"/>
              <w:bottom w:val="single" w:sz="8" w:space="0" w:color="auto"/>
              <w:right w:val="nil"/>
            </w:tcBorders>
            <w:shd w:val="clear" w:color="auto" w:fill="auto"/>
            <w:vAlign w:val="center"/>
          </w:tcPr>
          <w:p w14:paraId="05B802BA"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NUMBER OF HOUSEHOLDS ON WAITING LIST</w:t>
            </w:r>
          </w:p>
        </w:tc>
        <w:tc>
          <w:tcPr>
            <w:tcW w:w="2340" w:type="dxa"/>
            <w:tcBorders>
              <w:top w:val="nil"/>
              <w:left w:val="nil"/>
              <w:bottom w:val="single" w:sz="8" w:space="0" w:color="auto"/>
              <w:right w:val="nil"/>
            </w:tcBorders>
            <w:shd w:val="clear" w:color="auto" w:fill="auto"/>
            <w:vAlign w:val="center"/>
          </w:tcPr>
          <w:p w14:paraId="7F4D5429"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WAITING LIST OPEN, PARTIALLY OPEN OR CLOSED</w:t>
            </w:r>
          </w:p>
        </w:tc>
        <w:tc>
          <w:tcPr>
            <w:tcW w:w="1530" w:type="dxa"/>
            <w:tcBorders>
              <w:top w:val="nil"/>
              <w:left w:val="nil"/>
              <w:bottom w:val="single" w:sz="8" w:space="0" w:color="auto"/>
              <w:right w:val="nil"/>
            </w:tcBorders>
            <w:shd w:val="clear" w:color="auto" w:fill="auto"/>
            <w:vAlign w:val="center"/>
          </w:tcPr>
          <w:p w14:paraId="54A2AABF"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PLANS TO OPEN THE WAITING LIST DURING THE PLAN YEAR</w:t>
            </w:r>
          </w:p>
        </w:tc>
      </w:tr>
      <w:tr w:rsidR="00473384" w:rsidRPr="00866D38" w14:paraId="6179A930" w14:textId="77777777" w:rsidTr="0347DC19">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0119BFF9" w14:textId="1A3CA211" w:rsidR="00473384" w:rsidRPr="00866D38" w:rsidRDefault="00AC5247" w:rsidP="00F85021">
            <w:pPr>
              <w:pStyle w:val="ListParagraph"/>
              <w:ind w:left="0"/>
              <w:jc w:val="center"/>
              <w:rPr>
                <w:rFonts w:ascii="Arial" w:hAnsi="Arial" w:cs="Arial"/>
                <w:color w:val="000000" w:themeColor="text1"/>
                <w:sz w:val="20"/>
                <w:szCs w:val="20"/>
              </w:rPr>
            </w:pPr>
            <w:r w:rsidRPr="00866D38">
              <w:rPr>
                <w:rFonts w:ascii="Arial" w:hAnsi="Arial" w:cs="Arial"/>
                <w:b/>
                <w:color w:val="000000" w:themeColor="text1"/>
                <w:sz w:val="20"/>
                <w:szCs w:val="20"/>
              </w:rPr>
              <w:t>MTW Public Housing</w:t>
            </w:r>
          </w:p>
        </w:tc>
        <w:tc>
          <w:tcPr>
            <w:tcW w:w="2070" w:type="dxa"/>
            <w:tcBorders>
              <w:top w:val="single" w:sz="8" w:space="0" w:color="auto"/>
              <w:left w:val="single" w:sz="8" w:space="0" w:color="auto"/>
              <w:bottom w:val="single" w:sz="8" w:space="0" w:color="auto"/>
              <w:right w:val="single" w:sz="8" w:space="0" w:color="auto"/>
            </w:tcBorders>
            <w:vAlign w:val="center"/>
          </w:tcPr>
          <w:p w14:paraId="53E65F70" w14:textId="5C71A932" w:rsidR="00473384" w:rsidRPr="00EC71CF" w:rsidRDefault="00AC5247"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Site-Based</w:t>
            </w:r>
          </w:p>
        </w:tc>
        <w:tc>
          <w:tcPr>
            <w:tcW w:w="1530" w:type="dxa"/>
            <w:tcBorders>
              <w:top w:val="single" w:sz="8" w:space="0" w:color="auto"/>
              <w:left w:val="single" w:sz="8" w:space="0" w:color="auto"/>
              <w:bottom w:val="single" w:sz="8" w:space="0" w:color="auto"/>
              <w:right w:val="single" w:sz="8" w:space="0" w:color="auto"/>
            </w:tcBorders>
            <w:vAlign w:val="center"/>
          </w:tcPr>
          <w:p w14:paraId="47E83D6E" w14:textId="75536955" w:rsidR="00473384" w:rsidRPr="004D6C4B" w:rsidRDefault="002D4C9A" w:rsidP="00327680">
            <w:pPr>
              <w:pStyle w:val="ListParagraph"/>
              <w:ind w:left="0"/>
              <w:jc w:val="center"/>
              <w:rPr>
                <w:rFonts w:ascii="Arial" w:hAnsi="Arial" w:cs="Arial"/>
                <w:bCs/>
                <w:sz w:val="20"/>
                <w:szCs w:val="20"/>
              </w:rPr>
            </w:pPr>
            <w:r>
              <w:rPr>
                <w:rFonts w:ascii="Arial" w:hAnsi="Arial" w:cs="Arial"/>
                <w:bCs/>
                <w:sz w:val="20"/>
                <w:szCs w:val="20"/>
              </w:rPr>
              <w:t>13,325</w:t>
            </w:r>
          </w:p>
        </w:tc>
        <w:tc>
          <w:tcPr>
            <w:tcW w:w="2340" w:type="dxa"/>
            <w:tcBorders>
              <w:top w:val="single" w:sz="8" w:space="0" w:color="auto"/>
              <w:left w:val="single" w:sz="8" w:space="0" w:color="auto"/>
              <w:bottom w:val="single" w:sz="8" w:space="0" w:color="auto"/>
              <w:right w:val="single" w:sz="8" w:space="0" w:color="auto"/>
            </w:tcBorders>
            <w:vAlign w:val="center"/>
          </w:tcPr>
          <w:p w14:paraId="33897FED" w14:textId="12EB5D4A" w:rsidR="00473384" w:rsidRPr="00EC71CF" w:rsidRDefault="00AC5247"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16"/>
              </w:rPr>
              <w:t>Partially Open</w:t>
            </w:r>
          </w:p>
        </w:tc>
        <w:tc>
          <w:tcPr>
            <w:tcW w:w="1530" w:type="dxa"/>
            <w:tcBorders>
              <w:top w:val="single" w:sz="8" w:space="0" w:color="auto"/>
              <w:left w:val="single" w:sz="8" w:space="0" w:color="auto"/>
              <w:bottom w:val="single" w:sz="8" w:space="0" w:color="auto"/>
              <w:right w:val="single" w:sz="8" w:space="0" w:color="auto"/>
            </w:tcBorders>
            <w:vAlign w:val="center"/>
          </w:tcPr>
          <w:p w14:paraId="3CFD6E35" w14:textId="0B459792" w:rsidR="00473384" w:rsidRPr="00EC71CF" w:rsidRDefault="00AC5247"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Yes</w:t>
            </w:r>
          </w:p>
        </w:tc>
      </w:tr>
      <w:tr w:rsidR="00473384" w:rsidRPr="00866D38" w14:paraId="3036F252" w14:textId="77777777" w:rsidTr="0347DC19">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135C90A6" w14:textId="33BD148E" w:rsidR="00473384" w:rsidRPr="00866D38" w:rsidRDefault="00AC5247" w:rsidP="00F85021">
            <w:pPr>
              <w:pStyle w:val="ListParagraph"/>
              <w:ind w:left="0"/>
              <w:jc w:val="center"/>
              <w:rPr>
                <w:rFonts w:ascii="Arial" w:hAnsi="Arial" w:cs="Arial"/>
                <w:color w:val="000000" w:themeColor="text1"/>
                <w:sz w:val="20"/>
                <w:szCs w:val="20"/>
              </w:rPr>
            </w:pPr>
            <w:r w:rsidRPr="00866D38">
              <w:rPr>
                <w:rFonts w:ascii="Arial" w:hAnsi="Arial" w:cs="Arial"/>
                <w:b/>
                <w:color w:val="000000" w:themeColor="text1"/>
                <w:sz w:val="20"/>
                <w:szCs w:val="20"/>
              </w:rPr>
              <w:t>MTW Housing Choice Voucher</w:t>
            </w:r>
          </w:p>
        </w:tc>
        <w:tc>
          <w:tcPr>
            <w:tcW w:w="2070" w:type="dxa"/>
            <w:tcBorders>
              <w:top w:val="single" w:sz="8" w:space="0" w:color="auto"/>
              <w:left w:val="single" w:sz="8" w:space="0" w:color="auto"/>
              <w:bottom w:val="single" w:sz="8" w:space="0" w:color="auto"/>
              <w:right w:val="single" w:sz="8" w:space="0" w:color="auto"/>
            </w:tcBorders>
            <w:vAlign w:val="center"/>
          </w:tcPr>
          <w:p w14:paraId="6125ED98" w14:textId="50555555" w:rsidR="00473384" w:rsidRPr="00EC71CF" w:rsidRDefault="00AC5247"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Community-Wide</w:t>
            </w:r>
          </w:p>
        </w:tc>
        <w:tc>
          <w:tcPr>
            <w:tcW w:w="1530" w:type="dxa"/>
            <w:tcBorders>
              <w:top w:val="single" w:sz="8" w:space="0" w:color="auto"/>
              <w:left w:val="single" w:sz="8" w:space="0" w:color="auto"/>
              <w:bottom w:val="single" w:sz="8" w:space="0" w:color="auto"/>
              <w:right w:val="single" w:sz="8" w:space="0" w:color="auto"/>
            </w:tcBorders>
            <w:vAlign w:val="center"/>
          </w:tcPr>
          <w:p w14:paraId="0718D064" w14:textId="4E57BE83" w:rsidR="00473384" w:rsidRPr="004D6C4B" w:rsidRDefault="7F732F2A" w:rsidP="0347DC19">
            <w:pPr>
              <w:pStyle w:val="ListParagraph"/>
              <w:ind w:left="0"/>
              <w:jc w:val="center"/>
              <w:rPr>
                <w:rFonts w:ascii="Arial" w:hAnsi="Arial" w:cs="Arial"/>
                <w:sz w:val="20"/>
                <w:szCs w:val="20"/>
              </w:rPr>
            </w:pPr>
            <w:r w:rsidRPr="0347DC19">
              <w:rPr>
                <w:rFonts w:ascii="Arial" w:hAnsi="Arial" w:cs="Arial"/>
                <w:sz w:val="20"/>
                <w:szCs w:val="20"/>
              </w:rPr>
              <w:t>656</w:t>
            </w:r>
          </w:p>
        </w:tc>
        <w:tc>
          <w:tcPr>
            <w:tcW w:w="2340" w:type="dxa"/>
            <w:tcBorders>
              <w:top w:val="single" w:sz="8" w:space="0" w:color="auto"/>
              <w:left w:val="single" w:sz="8" w:space="0" w:color="auto"/>
              <w:bottom w:val="single" w:sz="8" w:space="0" w:color="auto"/>
              <w:right w:val="single" w:sz="8" w:space="0" w:color="auto"/>
            </w:tcBorders>
            <w:vAlign w:val="center"/>
          </w:tcPr>
          <w:p w14:paraId="5DFF3C95" w14:textId="7CD85C29" w:rsidR="00473384" w:rsidRPr="00EC71CF"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16"/>
              </w:rPr>
              <w:t>Partially Open</w:t>
            </w:r>
          </w:p>
        </w:tc>
        <w:tc>
          <w:tcPr>
            <w:tcW w:w="1530" w:type="dxa"/>
            <w:tcBorders>
              <w:top w:val="single" w:sz="8" w:space="0" w:color="auto"/>
              <w:left w:val="single" w:sz="8" w:space="0" w:color="auto"/>
              <w:bottom w:val="single" w:sz="8" w:space="0" w:color="auto"/>
              <w:right w:val="single" w:sz="8" w:space="0" w:color="auto"/>
            </w:tcBorders>
            <w:vAlign w:val="center"/>
          </w:tcPr>
          <w:p w14:paraId="23C3F912" w14:textId="2937C0FA" w:rsidR="00473384" w:rsidRPr="00EC71CF" w:rsidRDefault="00954F61"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No</w:t>
            </w:r>
          </w:p>
        </w:tc>
      </w:tr>
      <w:tr w:rsidR="00473384" w:rsidRPr="00866D38" w14:paraId="726B1BAB" w14:textId="77777777" w:rsidTr="0347DC19">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46FAF1E8" w14:textId="43DFD0FC" w:rsidR="00473384" w:rsidRPr="00866D38" w:rsidRDefault="003D1BB5" w:rsidP="00F85021">
            <w:pPr>
              <w:pStyle w:val="ListParagraph"/>
              <w:ind w:left="0"/>
              <w:jc w:val="center"/>
              <w:rPr>
                <w:rFonts w:ascii="Arial" w:hAnsi="Arial" w:cs="Arial"/>
                <w:color w:val="000000" w:themeColor="text1"/>
                <w:sz w:val="20"/>
                <w:szCs w:val="20"/>
              </w:rPr>
            </w:pPr>
            <w:r w:rsidRPr="00866D38">
              <w:rPr>
                <w:rFonts w:ascii="Arial" w:hAnsi="Arial" w:cs="Arial"/>
                <w:b/>
                <w:color w:val="000000" w:themeColor="text1"/>
                <w:sz w:val="20"/>
                <w:szCs w:val="20"/>
              </w:rPr>
              <w:t>MTW Housing Choice Voucher</w:t>
            </w:r>
          </w:p>
        </w:tc>
        <w:tc>
          <w:tcPr>
            <w:tcW w:w="2070" w:type="dxa"/>
            <w:tcBorders>
              <w:top w:val="single" w:sz="8" w:space="0" w:color="auto"/>
              <w:left w:val="single" w:sz="8" w:space="0" w:color="auto"/>
              <w:bottom w:val="single" w:sz="8" w:space="0" w:color="auto"/>
              <w:right w:val="single" w:sz="8" w:space="0" w:color="auto"/>
            </w:tcBorders>
            <w:vAlign w:val="center"/>
          </w:tcPr>
          <w:p w14:paraId="241F1B03" w14:textId="11738286" w:rsidR="00473384" w:rsidRPr="00EC71CF"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Site-Based</w:t>
            </w:r>
          </w:p>
        </w:tc>
        <w:tc>
          <w:tcPr>
            <w:tcW w:w="1530" w:type="dxa"/>
            <w:tcBorders>
              <w:top w:val="single" w:sz="8" w:space="0" w:color="auto"/>
              <w:left w:val="single" w:sz="8" w:space="0" w:color="auto"/>
              <w:bottom w:val="single" w:sz="8" w:space="0" w:color="auto"/>
              <w:right w:val="single" w:sz="8" w:space="0" w:color="auto"/>
            </w:tcBorders>
            <w:vAlign w:val="center"/>
          </w:tcPr>
          <w:p w14:paraId="585C11BD" w14:textId="35C823A0" w:rsidR="00473384" w:rsidRPr="004D6C4B" w:rsidRDefault="00C80EA0" w:rsidP="00327680">
            <w:pPr>
              <w:pStyle w:val="ListParagraph"/>
              <w:ind w:left="0"/>
              <w:jc w:val="center"/>
              <w:rPr>
                <w:rFonts w:ascii="Arial" w:hAnsi="Arial" w:cs="Arial"/>
                <w:bCs/>
                <w:sz w:val="20"/>
                <w:szCs w:val="20"/>
              </w:rPr>
            </w:pPr>
            <w:r w:rsidRPr="004D6C4B">
              <w:rPr>
                <w:rFonts w:ascii="Arial" w:hAnsi="Arial" w:cs="Arial"/>
                <w:bCs/>
                <w:sz w:val="20"/>
                <w:szCs w:val="20"/>
              </w:rPr>
              <w:t>18,756</w:t>
            </w:r>
          </w:p>
        </w:tc>
        <w:tc>
          <w:tcPr>
            <w:tcW w:w="2340" w:type="dxa"/>
            <w:tcBorders>
              <w:top w:val="single" w:sz="8" w:space="0" w:color="auto"/>
              <w:left w:val="single" w:sz="8" w:space="0" w:color="auto"/>
              <w:bottom w:val="single" w:sz="8" w:space="0" w:color="auto"/>
              <w:right w:val="single" w:sz="8" w:space="0" w:color="auto"/>
            </w:tcBorders>
            <w:vAlign w:val="center"/>
          </w:tcPr>
          <w:p w14:paraId="5F215CB8" w14:textId="076BAA34" w:rsidR="00473384" w:rsidRPr="00EC71CF"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16"/>
              </w:rPr>
              <w:t>Partially Open</w:t>
            </w:r>
          </w:p>
        </w:tc>
        <w:tc>
          <w:tcPr>
            <w:tcW w:w="1530" w:type="dxa"/>
            <w:tcBorders>
              <w:top w:val="single" w:sz="8" w:space="0" w:color="auto"/>
              <w:left w:val="single" w:sz="8" w:space="0" w:color="auto"/>
              <w:bottom w:val="single" w:sz="8" w:space="0" w:color="auto"/>
              <w:right w:val="single" w:sz="8" w:space="0" w:color="auto"/>
            </w:tcBorders>
            <w:vAlign w:val="center"/>
          </w:tcPr>
          <w:p w14:paraId="1DEEEF9D" w14:textId="4BC64591" w:rsidR="00473384" w:rsidRPr="00EC71CF"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Yes</w:t>
            </w:r>
          </w:p>
        </w:tc>
      </w:tr>
      <w:tr w:rsidR="003D1BB5" w:rsidRPr="00866D38" w14:paraId="1B66C580" w14:textId="77777777" w:rsidTr="0347DC19">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767F3A5F" w14:textId="65D30F2F" w:rsidR="003D1BB5" w:rsidRPr="00866D38" w:rsidRDefault="003D1BB5" w:rsidP="00F85021">
            <w:pPr>
              <w:pStyle w:val="ListParagraph"/>
              <w:ind w:left="0"/>
              <w:jc w:val="center"/>
              <w:rPr>
                <w:rFonts w:ascii="Arial" w:hAnsi="Arial" w:cs="Arial"/>
                <w:b/>
                <w:color w:val="000000" w:themeColor="text1"/>
                <w:sz w:val="20"/>
                <w:szCs w:val="20"/>
              </w:rPr>
            </w:pPr>
            <w:r w:rsidRPr="00866D38">
              <w:rPr>
                <w:rFonts w:ascii="Arial" w:hAnsi="Arial" w:cs="Arial"/>
                <w:b/>
                <w:color w:val="000000" w:themeColor="text1"/>
                <w:sz w:val="20"/>
                <w:szCs w:val="20"/>
              </w:rPr>
              <w:t>Tenant-Based Local, Non-Traditional MTW Program</w:t>
            </w:r>
          </w:p>
        </w:tc>
        <w:tc>
          <w:tcPr>
            <w:tcW w:w="2070" w:type="dxa"/>
            <w:tcBorders>
              <w:top w:val="single" w:sz="8" w:space="0" w:color="auto"/>
              <w:left w:val="single" w:sz="8" w:space="0" w:color="auto"/>
              <w:bottom w:val="single" w:sz="8" w:space="0" w:color="auto"/>
              <w:right w:val="single" w:sz="8" w:space="0" w:color="auto"/>
            </w:tcBorders>
            <w:vAlign w:val="center"/>
          </w:tcPr>
          <w:p w14:paraId="09EF4F64" w14:textId="65259CAC" w:rsidR="003D1BB5" w:rsidRPr="004D6C4B"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Other</w:t>
            </w:r>
            <w:r w:rsidR="0030529E" w:rsidRPr="004D6C4B">
              <w:rPr>
                <w:rFonts w:ascii="Arial" w:hAnsi="Arial" w:cs="Arial"/>
                <w:bCs/>
                <w:color w:val="000000" w:themeColor="text1"/>
                <w:sz w:val="20"/>
                <w:szCs w:val="20"/>
              </w:rPr>
              <w:t xml:space="preserve"> (see below)</w:t>
            </w:r>
          </w:p>
        </w:tc>
        <w:tc>
          <w:tcPr>
            <w:tcW w:w="1530" w:type="dxa"/>
            <w:tcBorders>
              <w:top w:val="single" w:sz="8" w:space="0" w:color="auto"/>
              <w:left w:val="single" w:sz="8" w:space="0" w:color="auto"/>
              <w:bottom w:val="single" w:sz="8" w:space="0" w:color="auto"/>
              <w:right w:val="single" w:sz="8" w:space="0" w:color="auto"/>
            </w:tcBorders>
            <w:vAlign w:val="center"/>
          </w:tcPr>
          <w:p w14:paraId="3CC572FD" w14:textId="57C8440C" w:rsidR="003D1BB5" w:rsidRPr="004D6C4B"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0</w:t>
            </w:r>
          </w:p>
        </w:tc>
        <w:tc>
          <w:tcPr>
            <w:tcW w:w="2340" w:type="dxa"/>
            <w:tcBorders>
              <w:top w:val="single" w:sz="8" w:space="0" w:color="auto"/>
              <w:left w:val="single" w:sz="8" w:space="0" w:color="auto"/>
              <w:bottom w:val="single" w:sz="8" w:space="0" w:color="auto"/>
              <w:right w:val="single" w:sz="8" w:space="0" w:color="auto"/>
            </w:tcBorders>
            <w:vAlign w:val="center"/>
          </w:tcPr>
          <w:p w14:paraId="7DD92E92" w14:textId="7F51E5A7" w:rsidR="003D1BB5" w:rsidRPr="004D6C4B" w:rsidRDefault="003678CC" w:rsidP="00F85021">
            <w:pPr>
              <w:pStyle w:val="ListParagraph"/>
              <w:ind w:left="0"/>
              <w:jc w:val="center"/>
              <w:rPr>
                <w:rFonts w:ascii="Arial" w:hAnsi="Arial" w:cs="Arial"/>
                <w:bCs/>
                <w:color w:val="000000" w:themeColor="text1"/>
                <w:sz w:val="20"/>
                <w:szCs w:val="16"/>
              </w:rPr>
            </w:pPr>
            <w:r w:rsidRPr="004D6C4B">
              <w:rPr>
                <w:rFonts w:ascii="Arial" w:hAnsi="Arial" w:cs="Arial"/>
                <w:bCs/>
                <w:color w:val="000000" w:themeColor="text1"/>
                <w:sz w:val="20"/>
                <w:szCs w:val="16"/>
              </w:rPr>
              <w:t>Open</w:t>
            </w:r>
          </w:p>
        </w:tc>
        <w:tc>
          <w:tcPr>
            <w:tcW w:w="1530" w:type="dxa"/>
            <w:tcBorders>
              <w:top w:val="single" w:sz="8" w:space="0" w:color="auto"/>
              <w:left w:val="single" w:sz="8" w:space="0" w:color="auto"/>
              <w:bottom w:val="single" w:sz="8" w:space="0" w:color="auto"/>
              <w:right w:val="single" w:sz="8" w:space="0" w:color="auto"/>
            </w:tcBorders>
            <w:vAlign w:val="center"/>
          </w:tcPr>
          <w:p w14:paraId="0FDC8F01" w14:textId="0B897516" w:rsidR="003D1BB5" w:rsidRPr="004D6C4B"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No</w:t>
            </w:r>
          </w:p>
        </w:tc>
      </w:tr>
      <w:tr w:rsidR="003D1BB5" w:rsidRPr="00866D38" w14:paraId="4DC04815" w14:textId="77777777" w:rsidTr="0347DC19">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67BB8056" w14:textId="483FFB6F" w:rsidR="003D1BB5" w:rsidRPr="00866D38" w:rsidRDefault="003D1BB5" w:rsidP="00F85021">
            <w:pPr>
              <w:pStyle w:val="ListParagraph"/>
              <w:ind w:left="0"/>
              <w:jc w:val="center"/>
              <w:rPr>
                <w:rFonts w:ascii="Arial" w:hAnsi="Arial" w:cs="Arial"/>
                <w:b/>
                <w:color w:val="000000" w:themeColor="text1"/>
                <w:sz w:val="20"/>
                <w:szCs w:val="20"/>
              </w:rPr>
            </w:pPr>
            <w:r w:rsidRPr="00866D38">
              <w:rPr>
                <w:rFonts w:ascii="Arial" w:hAnsi="Arial" w:cs="Arial"/>
                <w:b/>
                <w:color w:val="000000" w:themeColor="text1"/>
                <w:sz w:val="20"/>
                <w:szCs w:val="20"/>
              </w:rPr>
              <w:t>Project-Based Local, Non-Traditional MTW Program</w:t>
            </w:r>
          </w:p>
        </w:tc>
        <w:tc>
          <w:tcPr>
            <w:tcW w:w="2070" w:type="dxa"/>
            <w:tcBorders>
              <w:top w:val="single" w:sz="8" w:space="0" w:color="auto"/>
              <w:left w:val="single" w:sz="8" w:space="0" w:color="auto"/>
              <w:bottom w:val="single" w:sz="8" w:space="0" w:color="auto"/>
              <w:right w:val="single" w:sz="8" w:space="0" w:color="auto"/>
            </w:tcBorders>
            <w:vAlign w:val="center"/>
          </w:tcPr>
          <w:p w14:paraId="1F375C67" w14:textId="6B710B82" w:rsidR="003D1BB5" w:rsidRPr="004D6C4B" w:rsidRDefault="00DE1802"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Site-</w:t>
            </w:r>
            <w:r w:rsidR="003D1BB5" w:rsidRPr="004D6C4B">
              <w:rPr>
                <w:rFonts w:ascii="Arial" w:hAnsi="Arial" w:cs="Arial"/>
                <w:bCs/>
                <w:color w:val="000000" w:themeColor="text1"/>
                <w:sz w:val="20"/>
                <w:szCs w:val="20"/>
              </w:rPr>
              <w:t>Based</w:t>
            </w:r>
          </w:p>
        </w:tc>
        <w:tc>
          <w:tcPr>
            <w:tcW w:w="1530" w:type="dxa"/>
            <w:tcBorders>
              <w:top w:val="single" w:sz="8" w:space="0" w:color="auto"/>
              <w:left w:val="single" w:sz="8" w:space="0" w:color="auto"/>
              <w:bottom w:val="single" w:sz="8" w:space="0" w:color="auto"/>
              <w:right w:val="single" w:sz="8" w:space="0" w:color="auto"/>
            </w:tcBorders>
            <w:vAlign w:val="center"/>
          </w:tcPr>
          <w:p w14:paraId="29E0AA3F" w14:textId="5B415435" w:rsidR="003D1BB5" w:rsidRPr="004D6C4B"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0</w:t>
            </w:r>
          </w:p>
        </w:tc>
        <w:tc>
          <w:tcPr>
            <w:tcW w:w="2340" w:type="dxa"/>
            <w:tcBorders>
              <w:top w:val="single" w:sz="8" w:space="0" w:color="auto"/>
              <w:left w:val="single" w:sz="8" w:space="0" w:color="auto"/>
              <w:bottom w:val="single" w:sz="8" w:space="0" w:color="auto"/>
              <w:right w:val="single" w:sz="8" w:space="0" w:color="auto"/>
            </w:tcBorders>
            <w:vAlign w:val="center"/>
          </w:tcPr>
          <w:p w14:paraId="2AEFE9A9" w14:textId="6AD36E4A" w:rsidR="003D1BB5" w:rsidRPr="004D6C4B" w:rsidRDefault="59887531"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Partially Open</w:t>
            </w:r>
          </w:p>
        </w:tc>
        <w:tc>
          <w:tcPr>
            <w:tcW w:w="1530" w:type="dxa"/>
            <w:tcBorders>
              <w:top w:val="single" w:sz="8" w:space="0" w:color="auto"/>
              <w:left w:val="single" w:sz="8" w:space="0" w:color="auto"/>
              <w:bottom w:val="single" w:sz="8" w:space="0" w:color="auto"/>
              <w:right w:val="single" w:sz="8" w:space="0" w:color="auto"/>
            </w:tcBorders>
            <w:vAlign w:val="center"/>
          </w:tcPr>
          <w:p w14:paraId="50E3C9C4" w14:textId="5AF704CF" w:rsidR="003D1BB5" w:rsidRPr="004D6C4B" w:rsidRDefault="003D1BB5" w:rsidP="00F85021">
            <w:pPr>
              <w:pStyle w:val="ListParagraph"/>
              <w:ind w:left="0"/>
              <w:jc w:val="center"/>
              <w:rPr>
                <w:rFonts w:ascii="Arial" w:hAnsi="Arial" w:cs="Arial"/>
                <w:bCs/>
                <w:color w:val="000000" w:themeColor="text1"/>
                <w:sz w:val="20"/>
                <w:szCs w:val="20"/>
              </w:rPr>
            </w:pPr>
            <w:r w:rsidRPr="004D6C4B">
              <w:rPr>
                <w:rFonts w:ascii="Arial" w:hAnsi="Arial" w:cs="Arial"/>
                <w:bCs/>
                <w:color w:val="000000" w:themeColor="text1"/>
                <w:sz w:val="20"/>
                <w:szCs w:val="20"/>
              </w:rPr>
              <w:t>No</w:t>
            </w:r>
          </w:p>
        </w:tc>
      </w:tr>
    </w:tbl>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tblGrid>
      <w:tr w:rsidR="000A4841" w:rsidRPr="00866D38" w14:paraId="54DB139D" w14:textId="77777777" w:rsidTr="0064303A">
        <w:tc>
          <w:tcPr>
            <w:tcW w:w="9270" w:type="dxa"/>
          </w:tcPr>
          <w:p w14:paraId="53148264" w14:textId="17348926" w:rsidR="000A4841" w:rsidRPr="00866D38" w:rsidRDefault="00473384" w:rsidP="000A4841">
            <w:pPr>
              <w:pStyle w:val="TableBodyText"/>
              <w:rPr>
                <w:rFonts w:cs="Arial"/>
              </w:rPr>
            </w:pPr>
            <w:r w:rsidRPr="00866D38">
              <w:rPr>
                <w:rFonts w:cs="Arial"/>
                <w:b/>
                <w:szCs w:val="20"/>
              </w:rPr>
              <w:t>Please describe any duplication of applicants across waiting lists:</w:t>
            </w:r>
            <w:r w:rsidR="00A46154">
              <w:rPr>
                <w:rFonts w:cs="Arial"/>
                <w:b/>
                <w:szCs w:val="20"/>
              </w:rPr>
              <w:t xml:space="preserve"> </w:t>
            </w:r>
            <w:r w:rsidR="00986506">
              <w:rPr>
                <w:rFonts w:cs="Arial"/>
              </w:rPr>
              <w:t>90</w:t>
            </w:r>
            <w:r w:rsidR="00986506" w:rsidRPr="00866D38">
              <w:rPr>
                <w:rFonts w:cs="Arial"/>
              </w:rPr>
              <w:t xml:space="preserve"> </w:t>
            </w:r>
            <w:r w:rsidR="00EB7AEC" w:rsidRPr="00866D38">
              <w:rPr>
                <w:rFonts w:cs="Arial"/>
              </w:rPr>
              <w:t>households are duplicated across the MTW Public Housing and MTW Housing Choice Voucher (Community-Wide) waitlists. The MTW Housing Choice Voucher (Site-Based) is a Project-Based voucher waitlist (see Activity 10), with waitlists kept by partner agencies administering the PBV contract. Additional households may be duplicated between MTW Public Housing, MTW Housing Choice Voucher (Community-Wide) and MTW Housing Choice Voucher (Site-Based).</w:t>
            </w:r>
          </w:p>
        </w:tc>
      </w:tr>
      <w:tr w:rsidR="000E0395" w:rsidRPr="00B67EB9" w14:paraId="323E72DC" w14:textId="77777777" w:rsidTr="0064303A">
        <w:tc>
          <w:tcPr>
            <w:tcW w:w="9270" w:type="dxa"/>
          </w:tcPr>
          <w:p w14:paraId="4CCB6715" w14:textId="77777777" w:rsidR="000E0395" w:rsidRPr="00B67EB9" w:rsidRDefault="000E0395" w:rsidP="000A4841">
            <w:pPr>
              <w:pStyle w:val="TableBodyText"/>
              <w:rPr>
                <w:sz w:val="2"/>
                <w:szCs w:val="2"/>
              </w:rPr>
            </w:pPr>
          </w:p>
        </w:tc>
      </w:tr>
    </w:tbl>
    <w:p w14:paraId="76CE8BED" w14:textId="4C3AF4A8"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Our MTW Public Housing waiting list is currently closed except for households needing an ADA accessible unit or applicants who have a documented terminal illness with a life expectancy of less than 12 months.</w:t>
      </w:r>
      <w:r w:rsidR="004448C7" w:rsidRPr="00B67EB9">
        <w:rPr>
          <w:rFonts w:ascii="Arial" w:eastAsiaTheme="majorEastAsia" w:hAnsi="Arial" w:cstheme="majorBidi"/>
          <w:noProof/>
          <w:sz w:val="20"/>
          <w:szCs w:val="28"/>
        </w:rPr>
        <w:t xml:space="preserve"> </w:t>
      </w:r>
      <w:r w:rsidRPr="00B67EB9">
        <w:rPr>
          <w:rFonts w:ascii="Arial" w:eastAsiaTheme="majorEastAsia" w:hAnsi="Arial" w:cstheme="majorBidi"/>
          <w:noProof/>
          <w:sz w:val="20"/>
          <w:szCs w:val="28"/>
        </w:rPr>
        <w:t xml:space="preserve">Our Community-Wide MTW </w:t>
      </w:r>
      <w:r w:rsidR="00C6034F" w:rsidRPr="00B67EB9">
        <w:rPr>
          <w:rFonts w:ascii="Arial" w:eastAsiaTheme="majorEastAsia" w:hAnsi="Arial" w:cstheme="majorBidi"/>
          <w:noProof/>
          <w:sz w:val="20"/>
          <w:szCs w:val="28"/>
        </w:rPr>
        <w:t>HCV</w:t>
      </w:r>
      <w:r w:rsidRPr="00B67EB9">
        <w:rPr>
          <w:rFonts w:ascii="Arial" w:eastAsiaTheme="majorEastAsia" w:hAnsi="Arial" w:cstheme="majorBidi"/>
          <w:noProof/>
          <w:sz w:val="20"/>
          <w:szCs w:val="28"/>
        </w:rPr>
        <w:t xml:space="preserve"> waitlist is currently closed except for applicants who have a documented terminal illness with a life expectancy of less than 12 months.</w:t>
      </w:r>
    </w:p>
    <w:p w14:paraId="629F9B2E" w14:textId="54B86903" w:rsidR="003678CC" w:rsidRDefault="4FF99D33" w:rsidP="004D6C4B">
      <w:pPr>
        <w:spacing w:after="160" w:line="257" w:lineRule="auto"/>
        <w:rPr>
          <w:rFonts w:ascii="Arial" w:eastAsia="Aptos" w:hAnsi="Arial" w:cs="Arial"/>
          <w:b/>
          <w:bCs/>
          <w:sz w:val="20"/>
          <w:szCs w:val="20"/>
        </w:rPr>
      </w:pPr>
      <w:proofErr w:type="gramStart"/>
      <w:r w:rsidRPr="004D6C4B">
        <w:rPr>
          <w:rFonts w:ascii="Arial" w:eastAsia="Aptos" w:hAnsi="Arial" w:cs="Arial"/>
          <w:b/>
          <w:bCs/>
          <w:sz w:val="20"/>
          <w:szCs w:val="20"/>
        </w:rPr>
        <w:t>If</w:t>
      </w:r>
      <w:proofErr w:type="gramEnd"/>
      <w:r w:rsidRPr="004D6C4B">
        <w:rPr>
          <w:rFonts w:ascii="Arial" w:eastAsia="Aptos" w:hAnsi="Arial" w:cs="Arial"/>
          <w:b/>
          <w:bCs/>
          <w:sz w:val="20"/>
          <w:szCs w:val="20"/>
        </w:rPr>
        <w:t xml:space="preserve"> Local, Non-Traditional Housing Program, please describe:</w:t>
      </w:r>
    </w:p>
    <w:p w14:paraId="5A3C9403" w14:textId="40CCC3B7" w:rsidR="00C23D67" w:rsidRPr="000E193F" w:rsidRDefault="00C23D67" w:rsidP="004D6C4B">
      <w:pPr>
        <w:spacing w:after="160" w:line="257" w:lineRule="auto"/>
        <w:rPr>
          <w:rFonts w:ascii="Arial" w:eastAsia="Aptos" w:hAnsi="Arial" w:cs="Arial"/>
          <w:szCs w:val="20"/>
          <w:u w:val="single"/>
        </w:rPr>
      </w:pPr>
      <w:r w:rsidRPr="000E193F">
        <w:rPr>
          <w:rFonts w:ascii="Arial" w:eastAsia="Aptos" w:hAnsi="Arial" w:cs="Arial"/>
          <w:sz w:val="20"/>
          <w:szCs w:val="20"/>
          <w:u w:val="single"/>
        </w:rPr>
        <w:t>Housing Development</w:t>
      </w:r>
      <w:r>
        <w:rPr>
          <w:rFonts w:ascii="Arial" w:eastAsia="Aptos" w:hAnsi="Arial" w:cs="Arial"/>
          <w:sz w:val="20"/>
          <w:szCs w:val="20"/>
          <w:u w:val="single"/>
        </w:rPr>
        <w:t xml:space="preserve"> Local, Non-Traditional Program:</w:t>
      </w:r>
    </w:p>
    <w:p w14:paraId="6E7A7EF1" w14:textId="4F43F18E" w:rsidR="004B7A55" w:rsidRDefault="004B7A55" w:rsidP="004D6C4B">
      <w:pPr>
        <w:spacing w:after="160" w:line="257" w:lineRule="auto"/>
        <w:rPr>
          <w:rFonts w:ascii="Arial" w:eastAsia="Aptos" w:hAnsi="Arial" w:cs="Arial"/>
          <w:sz w:val="20"/>
          <w:szCs w:val="20"/>
          <w:u w:val="single"/>
        </w:rPr>
      </w:pPr>
      <w:r w:rsidRPr="171FA259">
        <w:rPr>
          <w:rFonts w:ascii="Arial" w:eastAsia="Aptos" w:hAnsi="Arial" w:cs="Arial"/>
          <w:sz w:val="20"/>
          <w:szCs w:val="20"/>
        </w:rPr>
        <w:t>Home Forward acquired the Cesar Apartments and Goose Hollow Lofts as part of the local non-traditional MTW Program. These properties will be converted to permanent supportive housing and affordable housing restricted at 50% AMI, respectively</w:t>
      </w:r>
      <w:r w:rsidR="5A38637E" w:rsidRPr="171FA259">
        <w:rPr>
          <w:rFonts w:ascii="Arial" w:eastAsia="Aptos" w:hAnsi="Arial" w:cs="Arial"/>
          <w:sz w:val="20"/>
          <w:szCs w:val="20"/>
        </w:rPr>
        <w:t>.</w:t>
      </w:r>
    </w:p>
    <w:p w14:paraId="183FFA46" w14:textId="238F5742" w:rsidR="00C46978" w:rsidRPr="004D6C4B" w:rsidRDefault="4FF99D33" w:rsidP="004D6C4B">
      <w:pPr>
        <w:spacing w:after="160" w:line="257" w:lineRule="auto"/>
        <w:rPr>
          <w:rFonts w:ascii="Arial" w:eastAsia="Aptos" w:hAnsi="Arial" w:cs="Arial"/>
          <w:sz w:val="20"/>
          <w:szCs w:val="20"/>
        </w:rPr>
      </w:pPr>
      <w:r w:rsidRPr="004D6C4B">
        <w:rPr>
          <w:rFonts w:ascii="Arial" w:eastAsia="Aptos" w:hAnsi="Arial" w:cs="Arial"/>
          <w:sz w:val="20"/>
          <w:szCs w:val="20"/>
          <w:u w:val="single"/>
        </w:rPr>
        <w:t>Tenant-Based Local, Non-Traditional MTW Program</w:t>
      </w:r>
      <w:r w:rsidRPr="004D6C4B">
        <w:rPr>
          <w:rFonts w:ascii="Arial" w:eastAsia="Aptos" w:hAnsi="Arial" w:cs="Arial"/>
          <w:sz w:val="20"/>
          <w:szCs w:val="20"/>
        </w:rPr>
        <w:t>: Our Program Based Assistance program contracts funds to partner agencies, which then manage the participant selection process, sometimes in partnership with Home Forward. This is further described in Activity 14.</w:t>
      </w:r>
    </w:p>
    <w:p w14:paraId="0E88BF0B" w14:textId="4AC21B56" w:rsidR="4FF99D33" w:rsidRPr="004D6C4B" w:rsidRDefault="4FF99D33" w:rsidP="004D6C4B">
      <w:pPr>
        <w:spacing w:after="160" w:line="257" w:lineRule="auto"/>
        <w:rPr>
          <w:rFonts w:ascii="Arial" w:eastAsia="Aptos" w:hAnsi="Arial" w:cs="Arial"/>
          <w:sz w:val="20"/>
          <w:szCs w:val="20"/>
        </w:rPr>
      </w:pPr>
      <w:r w:rsidRPr="004D6C4B">
        <w:rPr>
          <w:rFonts w:ascii="Arial" w:eastAsia="Aptos" w:hAnsi="Arial" w:cs="Arial"/>
          <w:sz w:val="20"/>
          <w:szCs w:val="20"/>
          <w:u w:val="single"/>
        </w:rPr>
        <w:t>Project-Based Local, Non-Traditional MTW Program</w:t>
      </w:r>
      <w:r w:rsidRPr="004D6C4B">
        <w:rPr>
          <w:rFonts w:ascii="Arial" w:eastAsia="Aptos" w:hAnsi="Arial" w:cs="Arial"/>
          <w:sz w:val="20"/>
          <w:szCs w:val="20"/>
        </w:rPr>
        <w:t xml:space="preserve">: Home Forward funds three project-based, local, non-traditional rent assistance programs under Activity 14. The first is for former foster youth who are working or are in school. Rent assistance is contracted to a local non-profit that specializes in working with homeless youth. Because this program houses only five people, the waiting list opens only when a vacancy is projected and remains open for two weeks.  The other two </w:t>
      </w:r>
      <w:proofErr w:type="gramStart"/>
      <w:r w:rsidRPr="004D6C4B">
        <w:rPr>
          <w:rFonts w:ascii="Arial" w:eastAsia="Aptos" w:hAnsi="Arial" w:cs="Arial"/>
          <w:sz w:val="20"/>
          <w:szCs w:val="20"/>
        </w:rPr>
        <w:t>provide assistance</w:t>
      </w:r>
      <w:proofErr w:type="gramEnd"/>
      <w:r w:rsidRPr="004D6C4B">
        <w:rPr>
          <w:rFonts w:ascii="Arial" w:eastAsia="Aptos" w:hAnsi="Arial" w:cs="Arial"/>
          <w:sz w:val="20"/>
          <w:szCs w:val="20"/>
        </w:rPr>
        <w:t xml:space="preserve"> aligned with Indian Housing Block Grant (IHBG) funded units at two projects. This assistance is accessed via the open waitlists for the IHBG units.</w:t>
      </w:r>
    </w:p>
    <w:p w14:paraId="75F06D63" w14:textId="77777777" w:rsidR="00980B3E" w:rsidRDefault="00980B3E" w:rsidP="004D6C4B">
      <w:pPr>
        <w:spacing w:after="160" w:line="257" w:lineRule="auto"/>
        <w:rPr>
          <w:rFonts w:ascii="Arial" w:eastAsia="Aptos" w:hAnsi="Arial" w:cs="Arial"/>
          <w:b/>
          <w:bCs/>
          <w:sz w:val="20"/>
          <w:szCs w:val="20"/>
        </w:rPr>
      </w:pPr>
    </w:p>
    <w:p w14:paraId="74C51C8A" w14:textId="4D133BF8" w:rsidR="4FF99D33" w:rsidRPr="004D6C4B" w:rsidRDefault="4FF99D33" w:rsidP="004D6C4B">
      <w:pPr>
        <w:spacing w:after="160" w:line="257" w:lineRule="auto"/>
        <w:rPr>
          <w:rFonts w:ascii="Arial" w:eastAsia="Aptos" w:hAnsi="Arial" w:cs="Arial"/>
          <w:b/>
          <w:bCs/>
          <w:sz w:val="20"/>
          <w:szCs w:val="20"/>
        </w:rPr>
      </w:pPr>
      <w:r w:rsidRPr="004D6C4B">
        <w:rPr>
          <w:rFonts w:ascii="Arial" w:eastAsia="Aptos" w:hAnsi="Arial" w:cs="Arial"/>
          <w:b/>
          <w:bCs/>
          <w:sz w:val="20"/>
          <w:szCs w:val="20"/>
        </w:rPr>
        <w:lastRenderedPageBreak/>
        <w:t>If Other Wait List Type, please describe:</w:t>
      </w:r>
    </w:p>
    <w:p w14:paraId="32740C21" w14:textId="7881CFED" w:rsidR="119BB21C" w:rsidRPr="004D6C4B" w:rsidRDefault="4FF99D33" w:rsidP="004D6C4B">
      <w:pPr>
        <w:spacing w:after="160" w:line="257" w:lineRule="auto"/>
        <w:rPr>
          <w:rFonts w:ascii="Arial" w:eastAsia="Aptos" w:hAnsi="Arial" w:cs="Arial"/>
          <w:szCs w:val="20"/>
        </w:rPr>
      </w:pPr>
      <w:r w:rsidRPr="004D6C4B">
        <w:rPr>
          <w:rFonts w:ascii="Arial" w:eastAsia="Aptos" w:hAnsi="Arial" w:cs="Arial"/>
          <w:sz w:val="20"/>
          <w:szCs w:val="20"/>
        </w:rPr>
        <w:t>Our Tenant Based Local Non-Traditional program is our Program-Based Assistance program (described in detail in Activity 14) which contracts funds to partner agencies, who then manage the participant selection process, sometimes in partnership with Home Forward.  There are three current</w:t>
      </w:r>
      <w:r w:rsidR="0031261F">
        <w:rPr>
          <w:rFonts w:ascii="Arial" w:eastAsia="Aptos" w:hAnsi="Arial" w:cs="Arial"/>
          <w:sz w:val="20"/>
          <w:szCs w:val="20"/>
        </w:rPr>
        <w:t>ly</w:t>
      </w:r>
      <w:r w:rsidRPr="004D6C4B">
        <w:rPr>
          <w:rFonts w:ascii="Arial" w:eastAsia="Aptos" w:hAnsi="Arial" w:cs="Arial"/>
          <w:sz w:val="20"/>
          <w:szCs w:val="20"/>
        </w:rPr>
        <w:t xml:space="preserve"> funded projects that will continue in FY</w:t>
      </w:r>
      <w:r w:rsidR="00755254">
        <w:rPr>
          <w:rFonts w:ascii="Arial" w:eastAsia="Aptos" w:hAnsi="Arial" w:cs="Arial"/>
          <w:sz w:val="20"/>
          <w:szCs w:val="20"/>
        </w:rPr>
        <w:t>2026</w:t>
      </w:r>
      <w:r w:rsidRPr="004D6C4B">
        <w:rPr>
          <w:rFonts w:ascii="Arial" w:eastAsia="Aptos" w:hAnsi="Arial" w:cs="Arial"/>
          <w:sz w:val="20"/>
          <w:szCs w:val="20"/>
        </w:rPr>
        <w:t xml:space="preserve">. Two of these projects utilize waitlists. The third tenant-based program, Economic Opportunity Program, does not utilize a waiting list. Rather, when funding becomes available, the funded partner begins accepting referrals from their partner agency, </w:t>
      </w:r>
      <w:proofErr w:type="spellStart"/>
      <w:r w:rsidRPr="004D6C4B">
        <w:rPr>
          <w:rFonts w:ascii="Arial" w:eastAsia="Aptos" w:hAnsi="Arial" w:cs="Arial"/>
          <w:sz w:val="20"/>
          <w:szCs w:val="20"/>
        </w:rPr>
        <w:t>WorkSystems</w:t>
      </w:r>
      <w:proofErr w:type="spellEnd"/>
      <w:r w:rsidRPr="004D6C4B">
        <w:rPr>
          <w:rFonts w:ascii="Arial" w:eastAsia="Aptos" w:hAnsi="Arial" w:cs="Arial"/>
          <w:sz w:val="20"/>
          <w:szCs w:val="20"/>
        </w:rPr>
        <w:t xml:space="preserve"> Inc, until the available funding is obligated.</w:t>
      </w:r>
    </w:p>
    <w:p w14:paraId="21465E79" w14:textId="77777777" w:rsidR="00473384" w:rsidRPr="00A46154" w:rsidRDefault="00473384" w:rsidP="00E257FA">
      <w:pPr>
        <w:pStyle w:val="ListParagraph"/>
        <w:numPr>
          <w:ilvl w:val="0"/>
          <w:numId w:val="4"/>
        </w:numPr>
        <w:spacing w:after="0" w:line="240" w:lineRule="auto"/>
        <w:ind w:left="720" w:hanging="270"/>
        <w:rPr>
          <w:rFonts w:ascii="Arial" w:hAnsi="Arial" w:cs="Arial"/>
          <w:b/>
          <w:sz w:val="20"/>
          <w:szCs w:val="20"/>
        </w:rPr>
      </w:pPr>
      <w:r w:rsidRPr="00A46154">
        <w:rPr>
          <w:rFonts w:ascii="Arial" w:hAnsi="Arial" w:cs="Arial"/>
          <w:b/>
          <w:sz w:val="20"/>
          <w:szCs w:val="20"/>
        </w:rPr>
        <w:t>Planned Changes to Waiting List in the Plan Year</w:t>
      </w:r>
    </w:p>
    <w:p w14:paraId="23A30D6B" w14:textId="77777777" w:rsidR="00473384" w:rsidRPr="00A46154" w:rsidRDefault="00473384" w:rsidP="00473384">
      <w:pPr>
        <w:pStyle w:val="ListParagraph"/>
        <w:rPr>
          <w:rFonts w:ascii="Arial" w:hAnsi="Arial" w:cs="Arial"/>
          <w:sz w:val="20"/>
          <w:szCs w:val="20"/>
        </w:rPr>
      </w:pPr>
      <w:r w:rsidRPr="00A46154">
        <w:rPr>
          <w:rFonts w:ascii="Arial" w:hAnsi="Arial" w:cs="Arial"/>
          <w:sz w:val="20"/>
          <w:szCs w:val="20"/>
        </w:rPr>
        <w:t>Please describe any anticipated changes to the organizational structure or policies of the waiting list(s), including any opening or closing of a waiting list, during the Plan Year.</w:t>
      </w:r>
    </w:p>
    <w:p w14:paraId="4E5CBB9F" w14:textId="68F5FD78" w:rsidR="450BF450" w:rsidRPr="004D6C4B" w:rsidRDefault="4781BA48" w:rsidP="004D6C4B">
      <w:pPr>
        <w:rPr>
          <w:rFonts w:ascii="Arial" w:eastAsia="Aptos" w:hAnsi="Arial" w:cs="Arial"/>
          <w:sz w:val="20"/>
          <w:szCs w:val="20"/>
        </w:rPr>
      </w:pPr>
      <w:r w:rsidRPr="12CE64C7">
        <w:rPr>
          <w:rFonts w:ascii="Arial" w:eastAsia="Aptos" w:hAnsi="Arial" w:cs="Arial"/>
          <w:sz w:val="20"/>
          <w:szCs w:val="20"/>
          <w:u w:val="single"/>
        </w:rPr>
        <w:t>Tenant-Based MTW Housing Choice Voucher:</w:t>
      </w:r>
      <w:r w:rsidRPr="12CE64C7">
        <w:rPr>
          <w:rFonts w:ascii="Arial" w:eastAsia="Aptos" w:hAnsi="Arial" w:cs="Arial"/>
          <w:sz w:val="20"/>
          <w:szCs w:val="20"/>
        </w:rPr>
        <w:t xml:space="preserve"> </w:t>
      </w:r>
      <w:r w:rsidR="00456CFB">
        <w:rPr>
          <w:rFonts w:ascii="Arial" w:eastAsia="Aptos" w:hAnsi="Arial" w:cs="Arial"/>
          <w:sz w:val="20"/>
          <w:szCs w:val="20"/>
        </w:rPr>
        <w:t xml:space="preserve">We don’t anticipate opening the </w:t>
      </w:r>
      <w:r w:rsidR="003D5DF3">
        <w:rPr>
          <w:rFonts w:ascii="Arial" w:eastAsia="Aptos" w:hAnsi="Arial" w:cs="Arial"/>
          <w:sz w:val="20"/>
          <w:szCs w:val="20"/>
        </w:rPr>
        <w:t>waiting list in 2026</w:t>
      </w:r>
      <w:r w:rsidR="00B28E4F" w:rsidRPr="12CE64C7">
        <w:rPr>
          <w:rFonts w:ascii="Arial" w:eastAsia="Aptos" w:hAnsi="Arial" w:cs="Arial"/>
          <w:sz w:val="20"/>
          <w:szCs w:val="20"/>
        </w:rPr>
        <w:t>.</w:t>
      </w:r>
    </w:p>
    <w:p w14:paraId="4A6030B7" w14:textId="23A15611" w:rsidR="1CA42414" w:rsidRPr="004D6C4B" w:rsidRDefault="450BF450" w:rsidP="3205CBD0">
      <w:pPr>
        <w:rPr>
          <w:rFonts w:ascii="Arial" w:eastAsia="Aptos" w:hAnsi="Arial" w:cs="Arial"/>
          <w:sz w:val="20"/>
          <w:szCs w:val="20"/>
        </w:rPr>
      </w:pPr>
      <w:r w:rsidRPr="004D6C4B">
        <w:rPr>
          <w:rFonts w:ascii="Arial" w:eastAsia="Aptos" w:hAnsi="Arial" w:cs="Arial"/>
          <w:sz w:val="20"/>
          <w:szCs w:val="20"/>
          <w:u w:val="single"/>
        </w:rPr>
        <w:t>Tenant-Based, Local, Non-Traditional MTW Assistance</w:t>
      </w:r>
      <w:r w:rsidRPr="004D6C4B">
        <w:rPr>
          <w:rFonts w:ascii="Arial" w:eastAsia="Aptos" w:hAnsi="Arial" w:cs="Arial"/>
          <w:sz w:val="20"/>
          <w:szCs w:val="20"/>
        </w:rPr>
        <w:t xml:space="preserve">: </w:t>
      </w:r>
      <w:r w:rsidR="1CA42414" w:rsidRPr="004D6C4B">
        <w:rPr>
          <w:rFonts w:ascii="Arial" w:eastAsia="Aptos" w:hAnsi="Arial" w:cs="Arial"/>
          <w:sz w:val="20"/>
          <w:szCs w:val="20"/>
        </w:rPr>
        <w:t>We are currently</w:t>
      </w:r>
      <w:r w:rsidR="00980B3E">
        <w:rPr>
          <w:rFonts w:ascii="Arial" w:eastAsia="Aptos" w:hAnsi="Arial" w:cs="Arial"/>
          <w:sz w:val="20"/>
          <w:szCs w:val="20"/>
        </w:rPr>
        <w:t xml:space="preserve"> </w:t>
      </w:r>
      <w:r w:rsidR="009C1B1B">
        <w:rPr>
          <w:rFonts w:ascii="Arial" w:eastAsia="Aptos" w:hAnsi="Arial" w:cs="Arial"/>
          <w:sz w:val="20"/>
          <w:szCs w:val="20"/>
        </w:rPr>
        <w:t xml:space="preserve">exploring </w:t>
      </w:r>
      <w:r w:rsidR="00F91CFD" w:rsidRPr="004D6C4B">
        <w:rPr>
          <w:rFonts w:ascii="Arial" w:eastAsia="Aptos" w:hAnsi="Arial" w:cs="Arial"/>
          <w:sz w:val="20"/>
          <w:szCs w:val="20"/>
        </w:rPr>
        <w:t>add</w:t>
      </w:r>
      <w:r w:rsidR="00F91CFD">
        <w:rPr>
          <w:rFonts w:ascii="Arial" w:eastAsia="Aptos" w:hAnsi="Arial" w:cs="Arial"/>
          <w:sz w:val="20"/>
          <w:szCs w:val="20"/>
        </w:rPr>
        <w:t>ing</w:t>
      </w:r>
      <w:r w:rsidR="00F91CFD" w:rsidRPr="004D6C4B">
        <w:rPr>
          <w:rFonts w:ascii="Arial" w:eastAsia="Aptos" w:hAnsi="Arial" w:cs="Arial"/>
          <w:sz w:val="20"/>
          <w:szCs w:val="20"/>
        </w:rPr>
        <w:t xml:space="preserve"> </w:t>
      </w:r>
      <w:r w:rsidR="1CA42414" w:rsidRPr="004D6C4B">
        <w:rPr>
          <w:rFonts w:ascii="Arial" w:eastAsia="Aptos" w:hAnsi="Arial" w:cs="Arial"/>
          <w:sz w:val="20"/>
          <w:szCs w:val="20"/>
        </w:rPr>
        <w:t xml:space="preserve">partners for Program-Based Assistance. </w:t>
      </w:r>
      <w:r w:rsidR="00A41C96">
        <w:rPr>
          <w:rFonts w:ascii="Arial" w:eastAsia="Aptos" w:hAnsi="Arial" w:cs="Arial"/>
          <w:sz w:val="20"/>
          <w:szCs w:val="20"/>
        </w:rPr>
        <w:t>Depending on funding availability</w:t>
      </w:r>
      <w:r w:rsidR="004738F5">
        <w:rPr>
          <w:rFonts w:ascii="Arial" w:eastAsia="Aptos" w:hAnsi="Arial" w:cs="Arial"/>
          <w:sz w:val="20"/>
          <w:szCs w:val="20"/>
        </w:rPr>
        <w:t>, t</w:t>
      </w:r>
      <w:r w:rsidR="004738F5" w:rsidRPr="004D6C4B">
        <w:rPr>
          <w:rFonts w:ascii="Arial" w:eastAsia="Aptos" w:hAnsi="Arial" w:cs="Arial"/>
          <w:sz w:val="20"/>
          <w:szCs w:val="20"/>
        </w:rPr>
        <w:t>hese</w:t>
      </w:r>
      <w:r w:rsidR="1CA42414" w:rsidRPr="004D6C4B">
        <w:rPr>
          <w:rFonts w:ascii="Arial" w:eastAsia="Aptos" w:hAnsi="Arial" w:cs="Arial"/>
          <w:sz w:val="20"/>
          <w:szCs w:val="20"/>
        </w:rPr>
        <w:t xml:space="preserve"> partners </w:t>
      </w:r>
      <w:r w:rsidR="004738F5">
        <w:rPr>
          <w:rFonts w:ascii="Arial" w:eastAsia="Aptos" w:hAnsi="Arial" w:cs="Arial"/>
          <w:sz w:val="20"/>
          <w:szCs w:val="20"/>
        </w:rPr>
        <w:t>may</w:t>
      </w:r>
      <w:r w:rsidR="004738F5" w:rsidRPr="004D6C4B">
        <w:rPr>
          <w:rFonts w:ascii="Arial" w:eastAsia="Aptos" w:hAnsi="Arial" w:cs="Arial"/>
          <w:sz w:val="20"/>
          <w:szCs w:val="20"/>
        </w:rPr>
        <w:t xml:space="preserve"> </w:t>
      </w:r>
      <w:r w:rsidR="1CA42414" w:rsidRPr="004D6C4B">
        <w:rPr>
          <w:rFonts w:ascii="Arial" w:eastAsia="Aptos" w:hAnsi="Arial" w:cs="Arial"/>
          <w:sz w:val="20"/>
          <w:szCs w:val="20"/>
        </w:rPr>
        <w:t xml:space="preserve">be funded in </w:t>
      </w:r>
      <w:r w:rsidR="004738F5" w:rsidRPr="004D6C4B">
        <w:rPr>
          <w:rFonts w:ascii="Arial" w:eastAsia="Aptos" w:hAnsi="Arial" w:cs="Arial"/>
          <w:sz w:val="20"/>
          <w:szCs w:val="20"/>
        </w:rPr>
        <w:t>FY202</w:t>
      </w:r>
      <w:r w:rsidR="004738F5">
        <w:rPr>
          <w:rFonts w:ascii="Arial" w:eastAsia="Aptos" w:hAnsi="Arial" w:cs="Arial"/>
          <w:sz w:val="20"/>
          <w:szCs w:val="20"/>
        </w:rPr>
        <w:t>6</w:t>
      </w:r>
      <w:r w:rsidR="1CA42414" w:rsidRPr="004D6C4B">
        <w:rPr>
          <w:rFonts w:ascii="Arial" w:eastAsia="Aptos" w:hAnsi="Arial" w:cs="Arial"/>
          <w:sz w:val="20"/>
          <w:szCs w:val="20"/>
        </w:rPr>
        <w:t xml:space="preserve">. All these programs will target families who are homeless or at risk of homelessness.  The agencies will use </w:t>
      </w:r>
      <w:proofErr w:type="gramStart"/>
      <w:r w:rsidR="1CA42414" w:rsidRPr="004D6C4B">
        <w:rPr>
          <w:rFonts w:ascii="Arial" w:eastAsia="Aptos" w:hAnsi="Arial" w:cs="Arial"/>
          <w:sz w:val="20"/>
          <w:szCs w:val="20"/>
        </w:rPr>
        <w:t>some</w:t>
      </w:r>
      <w:proofErr w:type="gramEnd"/>
      <w:r w:rsidR="1CA42414" w:rsidRPr="004D6C4B">
        <w:rPr>
          <w:rFonts w:ascii="Arial" w:eastAsia="Aptos" w:hAnsi="Arial" w:cs="Arial"/>
          <w:sz w:val="20"/>
          <w:szCs w:val="20"/>
        </w:rPr>
        <w:t xml:space="preserve"> combination of four different methods for participant selection:</w:t>
      </w:r>
    </w:p>
    <w:p w14:paraId="3538F798" w14:textId="6F7A19D6" w:rsidR="1CA42414" w:rsidRPr="004D6C4B" w:rsidRDefault="1CA42414" w:rsidP="004D6C4B">
      <w:pPr>
        <w:pStyle w:val="ListParagraph"/>
        <w:numPr>
          <w:ilvl w:val="0"/>
          <w:numId w:val="76"/>
        </w:numPr>
        <w:spacing w:after="0" w:line="257" w:lineRule="auto"/>
        <w:rPr>
          <w:rFonts w:ascii="Arial" w:eastAsia="Aptos" w:hAnsi="Arial" w:cs="Arial"/>
          <w:sz w:val="20"/>
          <w:szCs w:val="20"/>
        </w:rPr>
      </w:pPr>
      <w:r w:rsidRPr="004D6C4B">
        <w:rPr>
          <w:rFonts w:ascii="Arial" w:eastAsia="Aptos" w:hAnsi="Arial" w:cs="Arial"/>
          <w:sz w:val="20"/>
          <w:szCs w:val="20"/>
        </w:rPr>
        <w:t>Waitlists</w:t>
      </w:r>
    </w:p>
    <w:p w14:paraId="5F95221D" w14:textId="0F1513B5" w:rsidR="1CA42414" w:rsidRPr="004D6C4B" w:rsidRDefault="1CA42414" w:rsidP="004D6C4B">
      <w:pPr>
        <w:pStyle w:val="ListParagraph"/>
        <w:numPr>
          <w:ilvl w:val="0"/>
          <w:numId w:val="76"/>
        </w:numPr>
        <w:spacing w:after="0" w:line="257" w:lineRule="auto"/>
        <w:rPr>
          <w:rFonts w:ascii="Arial" w:eastAsia="Aptos" w:hAnsi="Arial" w:cs="Arial"/>
          <w:sz w:val="20"/>
          <w:szCs w:val="20"/>
        </w:rPr>
      </w:pPr>
      <w:r w:rsidRPr="004D6C4B">
        <w:rPr>
          <w:rFonts w:ascii="Arial" w:eastAsia="Aptos" w:hAnsi="Arial" w:cs="Arial"/>
          <w:sz w:val="20"/>
          <w:szCs w:val="20"/>
        </w:rPr>
        <w:t xml:space="preserve">First-come-first-served basis to applicants who are already receiving services within their agencies. When funds become available, the next eligible household to </w:t>
      </w:r>
      <w:proofErr w:type="gramStart"/>
      <w:r w:rsidRPr="004D6C4B">
        <w:rPr>
          <w:rFonts w:ascii="Arial" w:eastAsia="Aptos" w:hAnsi="Arial" w:cs="Arial"/>
          <w:sz w:val="20"/>
          <w:szCs w:val="20"/>
        </w:rPr>
        <w:t>inquire</w:t>
      </w:r>
      <w:proofErr w:type="gramEnd"/>
      <w:r w:rsidRPr="004D6C4B">
        <w:rPr>
          <w:rFonts w:ascii="Arial" w:eastAsia="Aptos" w:hAnsi="Arial" w:cs="Arial"/>
          <w:sz w:val="20"/>
          <w:szCs w:val="20"/>
        </w:rPr>
        <w:t xml:space="preserve"> receives the resources. </w:t>
      </w:r>
    </w:p>
    <w:p w14:paraId="228D853A" w14:textId="5F5BD7F7" w:rsidR="1CA42414" w:rsidRPr="004D6C4B" w:rsidRDefault="1CA42414" w:rsidP="004D6C4B">
      <w:pPr>
        <w:pStyle w:val="ListParagraph"/>
        <w:numPr>
          <w:ilvl w:val="0"/>
          <w:numId w:val="76"/>
        </w:numPr>
        <w:spacing w:after="0" w:line="257" w:lineRule="auto"/>
        <w:rPr>
          <w:rFonts w:ascii="Arial" w:eastAsia="Aptos" w:hAnsi="Arial" w:cs="Arial"/>
          <w:sz w:val="20"/>
          <w:szCs w:val="20"/>
        </w:rPr>
      </w:pPr>
      <w:r w:rsidRPr="004D6C4B">
        <w:rPr>
          <w:rFonts w:ascii="Arial" w:eastAsia="Aptos" w:hAnsi="Arial" w:cs="Arial"/>
          <w:sz w:val="20"/>
          <w:szCs w:val="20"/>
        </w:rPr>
        <w:t xml:space="preserve">First-come-first-served basis to any eligible households that apply, regardless of whether they are currently receiving services within the agency. </w:t>
      </w:r>
    </w:p>
    <w:p w14:paraId="58D11250" w14:textId="726F6002" w:rsidR="1CA42414" w:rsidRPr="004D6C4B" w:rsidRDefault="1CA42414" w:rsidP="004D6C4B">
      <w:pPr>
        <w:pStyle w:val="ListParagraph"/>
        <w:numPr>
          <w:ilvl w:val="0"/>
          <w:numId w:val="76"/>
        </w:numPr>
        <w:spacing w:after="0" w:line="257" w:lineRule="auto"/>
        <w:rPr>
          <w:rFonts w:ascii="Arial" w:eastAsia="Aptos" w:hAnsi="Arial" w:cs="Arial"/>
          <w:sz w:val="20"/>
          <w:szCs w:val="20"/>
        </w:rPr>
      </w:pPr>
      <w:r w:rsidRPr="004D6C4B">
        <w:rPr>
          <w:rFonts w:ascii="Arial" w:eastAsia="Aptos" w:hAnsi="Arial" w:cs="Arial"/>
          <w:sz w:val="20"/>
          <w:szCs w:val="20"/>
        </w:rPr>
        <w:t>Monthly lottery from a list of all eligible households that requested assistance during that month.</w:t>
      </w:r>
    </w:p>
    <w:p w14:paraId="5313A3CD" w14:textId="1FB33466" w:rsidR="0C4E401D" w:rsidRDefault="0C4E401D" w:rsidP="0C4E401D">
      <w:pPr>
        <w:pStyle w:val="ListParagraph"/>
        <w:ind w:left="0"/>
        <w:rPr>
          <w:sz w:val="20"/>
          <w:szCs w:val="20"/>
        </w:rPr>
      </w:pPr>
    </w:p>
    <w:p w14:paraId="18C41777" w14:textId="77777777" w:rsidR="0047181A" w:rsidRDefault="0047181A">
      <w:pPr>
        <w:rPr>
          <w:rFonts w:ascii="Helvetica Neue 35 Light" w:eastAsiaTheme="majorEastAsia" w:hAnsi="Helvetica Neue 35 Light" w:cstheme="majorBidi"/>
          <w:bCs/>
          <w:color w:val="6F6F6F"/>
          <w:sz w:val="48"/>
          <w:szCs w:val="28"/>
        </w:rPr>
      </w:pPr>
      <w:bookmarkStart w:id="39" w:name="_Toc109412636"/>
      <w:bookmarkStart w:id="40" w:name="_Toc109412872"/>
      <w:r>
        <w:br w:type="page"/>
      </w:r>
    </w:p>
    <w:p w14:paraId="2C2065C7" w14:textId="1C8AED73" w:rsidR="000C322F" w:rsidRDefault="006228AC" w:rsidP="00A34841">
      <w:pPr>
        <w:pStyle w:val="1SectionHeading"/>
      </w:pPr>
      <w:bookmarkStart w:id="41" w:name="_Toc204679961"/>
      <w:r w:rsidRPr="00B67EB9">
        <w:lastRenderedPageBreak/>
        <w:t>Proposed MTW Activities</w:t>
      </w:r>
      <w:bookmarkEnd w:id="39"/>
      <w:bookmarkEnd w:id="40"/>
      <w:bookmarkEnd w:id="41"/>
    </w:p>
    <w:p w14:paraId="4A07DF66" w14:textId="537E7F64" w:rsidR="00420121" w:rsidRDefault="00420121" w:rsidP="00420121">
      <w:pPr>
        <w:pStyle w:val="5ReportBodyText"/>
      </w:pPr>
      <w:r>
        <w:t xml:space="preserve">Home Forward is proposing </w:t>
      </w:r>
      <w:r w:rsidR="0047181A">
        <w:t xml:space="preserve">the following </w:t>
      </w:r>
      <w:r>
        <w:t>new MTW activities for this Plan Year.</w:t>
      </w:r>
    </w:p>
    <w:p w14:paraId="6A8BABB4" w14:textId="77777777" w:rsidR="0018686D" w:rsidRDefault="0018686D" w:rsidP="0018686D">
      <w:pPr>
        <w:pStyle w:val="3Subhead"/>
      </w:pPr>
      <w:bookmarkStart w:id="42" w:name="_Toc204679962"/>
      <w:r>
        <w:t>29 Homeownership Program</w:t>
      </w:r>
      <w:bookmarkEnd w:id="42"/>
    </w:p>
    <w:p w14:paraId="0B47190C" w14:textId="77777777" w:rsidR="0018686D" w:rsidRPr="00B67EB9" w:rsidDel="0009380B" w:rsidRDefault="0018686D" w:rsidP="007E55A7">
      <w:pPr>
        <w:pStyle w:val="4SubheadSecondary"/>
      </w:pPr>
      <w:r>
        <w:t>Proposed FY2026</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4778"/>
      </w:tblGrid>
      <w:tr w:rsidR="0018686D" w:rsidRPr="00B67EB9" w:rsidDel="0009380B" w14:paraId="1DBA276A" w14:textId="77777777">
        <w:tc>
          <w:tcPr>
            <w:tcW w:w="4778" w:type="dxa"/>
            <w:tcBorders>
              <w:top w:val="single" w:sz="12" w:space="0" w:color="00A4E4"/>
              <w:left w:val="single" w:sz="12" w:space="0" w:color="00A4E4"/>
              <w:bottom w:val="single" w:sz="12" w:space="0" w:color="00A4E4"/>
              <w:right w:val="single" w:sz="12" w:space="0" w:color="00A4E4"/>
            </w:tcBorders>
          </w:tcPr>
          <w:p w14:paraId="4198901D" w14:textId="77777777" w:rsidR="0018686D" w:rsidRDefault="0018686D">
            <w:pPr>
              <w:pStyle w:val="5ReportBodyText"/>
              <w:rPr>
                <w:b/>
              </w:rPr>
            </w:pPr>
            <w:r w:rsidRPr="00B67EB9" w:rsidDel="0009380B">
              <w:rPr>
                <w:b/>
              </w:rPr>
              <w:t>MTW authorization:</w:t>
            </w:r>
          </w:p>
          <w:p w14:paraId="14DD8F91" w14:textId="77777777" w:rsidR="0018686D" w:rsidRPr="00F4648D" w:rsidDel="0009380B" w:rsidRDefault="0018686D">
            <w:pPr>
              <w:pStyle w:val="5ReportBodyText"/>
            </w:pPr>
            <w:r>
              <w:t>Attachment C, Section D(8) – Homeownership Program</w:t>
            </w:r>
          </w:p>
          <w:p w14:paraId="12D957CA" w14:textId="77777777" w:rsidR="0018686D" w:rsidRPr="00B67EB9" w:rsidDel="0009380B" w:rsidRDefault="0018686D">
            <w:pPr>
              <w:pStyle w:val="5ReportBodyText"/>
              <w:rPr>
                <w:b/>
              </w:rPr>
            </w:pPr>
            <w:r w:rsidRPr="00B67EB9" w:rsidDel="0009380B">
              <w:rPr>
                <w:b/>
              </w:rPr>
              <w:t>Statutory objective:</w:t>
            </w:r>
          </w:p>
          <w:p w14:paraId="37099702" w14:textId="77777777" w:rsidR="0018686D" w:rsidRDefault="0018686D">
            <w:pPr>
              <w:pStyle w:val="5ReportBodyText"/>
            </w:pPr>
            <w:r>
              <w:t>A</w:t>
            </w:r>
            <w:r w:rsidRPr="001C511E">
              <w:t>chieve greater cost effectiveness in federal expenditures</w:t>
            </w:r>
          </w:p>
          <w:p w14:paraId="05F2EB2A" w14:textId="77777777" w:rsidR="0018686D" w:rsidRDefault="0018686D">
            <w:pPr>
              <w:pStyle w:val="5ReportBodyText"/>
            </w:pPr>
            <w:r>
              <w:t>G</w:t>
            </w:r>
            <w:r w:rsidRPr="001C511E">
              <w:t>ive incentives to families with children where the head of household is working, seeking work, or is preparing for work by participating in job training, educational programs, or programs that assist people to obtain employment and become economically self-sufficient</w:t>
            </w:r>
          </w:p>
          <w:p w14:paraId="53347004" w14:textId="77777777" w:rsidR="0018686D" w:rsidRPr="00B67EB9" w:rsidDel="0009380B" w:rsidRDefault="0018686D">
            <w:pPr>
              <w:pStyle w:val="5ReportBodyText"/>
              <w:rPr>
                <w:sz w:val="6"/>
                <w:szCs w:val="6"/>
              </w:rPr>
            </w:pPr>
            <w:r w:rsidRPr="00B67EB9" w:rsidDel="0009380B">
              <w:t>Increase housing choice for low-income families</w:t>
            </w:r>
            <w:r w:rsidRPr="00B67EB9" w:rsidDel="0009380B">
              <w:br/>
            </w:r>
          </w:p>
        </w:tc>
      </w:tr>
    </w:tbl>
    <w:p w14:paraId="0986DECF" w14:textId="77777777" w:rsidR="0018686D" w:rsidRDefault="0018686D" w:rsidP="0018686D">
      <w:pPr>
        <w:pStyle w:val="5ReportBodyText"/>
      </w:pPr>
      <w:r>
        <w:t xml:space="preserve">Home Forward is proposing a locally designed homeownership program to better serve the needs of our community. The traditional Housing Choice Voucher (HCV) Homeownership program is underutilized. The traditional program only offers homeownership assistance that aligns with the full term of the initial mortgage as a reasonable accommodation or for limited populations. This means that for households that are not elderly or disabled, ongoing mortgage payment assistance is only available for 10 or 15 years. This program design does not adequately support families’ long-term economic self-sufficiency, nor does it achieve greater cost effectiveness in federal expenditures. </w:t>
      </w:r>
    </w:p>
    <w:p w14:paraId="161E61C0" w14:textId="77777777" w:rsidR="0018686D" w:rsidRDefault="0018686D" w:rsidP="0018686D">
      <w:pPr>
        <w:pStyle w:val="5ReportBodyText"/>
      </w:pPr>
      <w:r>
        <w:t xml:space="preserve">Home Forward will implement an alternative approach to the homeownership program that accounts for local market conditions and better serves families in achieving self-sufficiency. All households participating in Home Forward’s Homeownership Program will be eligible to receive homeownership assistance for a maximum term of 30 years to align with the initial mortgage incurred to finance the purchase of the home. </w:t>
      </w:r>
      <w:r w:rsidRPr="000014CD">
        <w:t>Home Forward has performed analysis and maintains the capacity, or will acquire the capacity, to successfully operate a Section 8 homeownership program, and thus meets the requirements of 24 CFR 982.625(g)(3)</w:t>
      </w:r>
      <w:r>
        <w:t xml:space="preserve">. This activity waives 24 CFR 982.634(a). </w:t>
      </w:r>
    </w:p>
    <w:p w14:paraId="2698BF38" w14:textId="77777777" w:rsidR="0018686D" w:rsidRDefault="0018686D" w:rsidP="0018686D">
      <w:pPr>
        <w:pStyle w:val="5ReportBodyText"/>
      </w:pPr>
      <w:r>
        <w:t>This activity allows Home Forward to achieve greater cost effectiveness given that workforce households are more likely to have a higher tenant portion they are contributing toward their monthly mortgage payments. This expansion of eligibility for Home Forward’s Homeownership Program decreases the per unit cost over time. This activity also increases housing choice by removing barriers to accessing homeownership for low-income families that Home Forward serves. This added flexibility also incentivizes families to become economically self-sufficient by extending the maximum term of homeownership assistance to ensure long-term housing stability for families.</w:t>
      </w:r>
    </w:p>
    <w:p w14:paraId="4CEC9139" w14:textId="77777777" w:rsidR="0018686D" w:rsidRDefault="0018686D" w:rsidP="007E55A7">
      <w:pPr>
        <w:pStyle w:val="4SubheadSecondary"/>
      </w:pPr>
      <w:r>
        <w:t>Planned Non-Significant Changes</w:t>
      </w:r>
    </w:p>
    <w:p w14:paraId="2A8C154B" w14:textId="77777777" w:rsidR="0018686D" w:rsidRDefault="0018686D" w:rsidP="0018686D">
      <w:pPr>
        <w:pStyle w:val="5ReportBodyText"/>
      </w:pPr>
      <w:r>
        <w:t>We are not anticipating any non-significant changes to this activity.</w:t>
      </w:r>
    </w:p>
    <w:p w14:paraId="5B19B310" w14:textId="77777777" w:rsidR="0018686D" w:rsidRDefault="0018686D" w:rsidP="007E55A7">
      <w:pPr>
        <w:pStyle w:val="4SubheadSecondary"/>
      </w:pPr>
      <w:r>
        <w:t>Planned Significant Changes</w:t>
      </w:r>
      <w:r w:rsidRPr="00A46154">
        <w:t xml:space="preserve"> </w:t>
      </w:r>
    </w:p>
    <w:p w14:paraId="03F75E55" w14:textId="77777777" w:rsidR="0018686D" w:rsidRPr="00EF597D" w:rsidRDefault="0018686D" w:rsidP="0018686D">
      <w:pPr>
        <w:pStyle w:val="5ReportBodyText"/>
      </w:pPr>
      <w:r>
        <w:t>We are not anticipating any significant changes to this activity.</w:t>
      </w:r>
    </w:p>
    <w:p w14:paraId="68AD5312" w14:textId="77777777" w:rsidR="0018686D" w:rsidRPr="00B67EB9" w:rsidRDefault="0018686D" w:rsidP="00420121">
      <w:pPr>
        <w:pStyle w:val="5ReportBodyText"/>
      </w:pPr>
    </w:p>
    <w:p w14:paraId="55331D3A" w14:textId="77777777" w:rsidR="00420121" w:rsidRDefault="00420121" w:rsidP="00A34841">
      <w:pPr>
        <w:pStyle w:val="1SectionHeading"/>
      </w:pPr>
    </w:p>
    <w:p w14:paraId="0EACA791" w14:textId="77777777" w:rsidR="001A1C4F" w:rsidRDefault="001A1C4F" w:rsidP="001A1C4F">
      <w:pPr>
        <w:pStyle w:val="3Subhead"/>
      </w:pPr>
      <w:bookmarkStart w:id="43" w:name="_Toc109412657"/>
      <w:bookmarkStart w:id="44" w:name="_Toc109412881"/>
      <w:bookmarkStart w:id="45" w:name="_Toc140158657"/>
      <w:bookmarkStart w:id="46" w:name="_Toc204679963"/>
      <w:r>
        <w:lastRenderedPageBreak/>
        <w:t>30 Housing Choice Voucher Occupancy Requirements</w:t>
      </w:r>
      <w:bookmarkEnd w:id="46"/>
    </w:p>
    <w:p w14:paraId="10A51CD4" w14:textId="77777777" w:rsidR="001A1C4F" w:rsidRPr="00B67EB9" w:rsidDel="0009380B" w:rsidRDefault="001A1C4F" w:rsidP="007E55A7">
      <w:pPr>
        <w:pStyle w:val="4SubheadSecondary"/>
      </w:pPr>
      <w:r>
        <w:t>Proposed FY2026</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4778"/>
      </w:tblGrid>
      <w:tr w:rsidR="001A1C4F" w:rsidRPr="00B67EB9" w:rsidDel="0009380B" w14:paraId="1C102AEC" w14:textId="77777777">
        <w:tc>
          <w:tcPr>
            <w:tcW w:w="4778" w:type="dxa"/>
            <w:tcBorders>
              <w:top w:val="single" w:sz="12" w:space="0" w:color="00A4E4"/>
              <w:left w:val="single" w:sz="12" w:space="0" w:color="00A4E4"/>
              <w:bottom w:val="single" w:sz="12" w:space="0" w:color="00A4E4"/>
              <w:right w:val="single" w:sz="12" w:space="0" w:color="00A4E4"/>
            </w:tcBorders>
          </w:tcPr>
          <w:p w14:paraId="294F9881" w14:textId="77777777" w:rsidR="001A1C4F" w:rsidRDefault="001A1C4F">
            <w:pPr>
              <w:pStyle w:val="5ReportBodyText"/>
              <w:rPr>
                <w:b/>
              </w:rPr>
            </w:pPr>
            <w:r w:rsidRPr="528184A8">
              <w:rPr>
                <w:b/>
              </w:rPr>
              <w:t>MTW authorization:</w:t>
            </w:r>
          </w:p>
          <w:p w14:paraId="55CD8B4C" w14:textId="77777777" w:rsidR="001A1C4F" w:rsidRDefault="001A1C4F">
            <w:pPr>
              <w:pStyle w:val="5ReportBodyText"/>
            </w:pPr>
            <w:r>
              <w:t>Attachment C, Section D(3) – Eligibility of Participants</w:t>
            </w:r>
          </w:p>
          <w:p w14:paraId="4965C1B1" w14:textId="77777777" w:rsidR="001A1C4F" w:rsidRDefault="001A1C4F">
            <w:pPr>
              <w:pStyle w:val="5ReportBodyText"/>
            </w:pPr>
            <w:r>
              <w:t>Attachment C, Section D(5) – Ability to Certify Housing Quality Standards</w:t>
            </w:r>
          </w:p>
          <w:p w14:paraId="5FC49065" w14:textId="77777777" w:rsidR="001A1C4F" w:rsidRPr="00F4648D" w:rsidDel="0009380B" w:rsidRDefault="001A1C4F">
            <w:pPr>
              <w:pStyle w:val="5ReportBodyText"/>
            </w:pPr>
            <w:r>
              <w:t>Attachment C, Section D(7)(d) – Establishment of an Agency MTW Section 8 Project-Based Program</w:t>
            </w:r>
          </w:p>
          <w:p w14:paraId="12E45E84" w14:textId="77777777" w:rsidR="001A1C4F" w:rsidRPr="00B67EB9" w:rsidDel="0009380B" w:rsidRDefault="001A1C4F">
            <w:pPr>
              <w:pStyle w:val="5ReportBodyText"/>
              <w:rPr>
                <w:b/>
              </w:rPr>
            </w:pPr>
            <w:r w:rsidRPr="00B67EB9" w:rsidDel="0009380B">
              <w:rPr>
                <w:b/>
              </w:rPr>
              <w:t>Statutory objective:</w:t>
            </w:r>
          </w:p>
          <w:p w14:paraId="5E0AB00A" w14:textId="77777777" w:rsidR="001A1C4F" w:rsidRDefault="001A1C4F">
            <w:pPr>
              <w:pStyle w:val="5ReportBodyText"/>
            </w:pPr>
            <w:r>
              <w:t>A</w:t>
            </w:r>
            <w:r w:rsidRPr="001C511E">
              <w:t>chieve greater cost effectiveness in federal expenditures</w:t>
            </w:r>
          </w:p>
          <w:p w14:paraId="5B10516A" w14:textId="77777777" w:rsidR="001A1C4F" w:rsidRPr="00B67EB9" w:rsidDel="0009380B" w:rsidRDefault="001A1C4F">
            <w:pPr>
              <w:pStyle w:val="5ReportBodyText"/>
              <w:rPr>
                <w:sz w:val="6"/>
                <w:szCs w:val="6"/>
              </w:rPr>
            </w:pPr>
            <w:r w:rsidRPr="00B67EB9" w:rsidDel="0009380B">
              <w:t>Increase housing choice for low-income families</w:t>
            </w:r>
            <w:r w:rsidRPr="00B67EB9" w:rsidDel="0009380B">
              <w:br/>
            </w:r>
          </w:p>
        </w:tc>
      </w:tr>
    </w:tbl>
    <w:p w14:paraId="334B6A4A" w14:textId="77777777" w:rsidR="001A1C4F" w:rsidRDefault="001A1C4F" w:rsidP="001A1C4F">
      <w:pPr>
        <w:pStyle w:val="5ReportBodyText"/>
      </w:pPr>
      <w:r>
        <w:t xml:space="preserve">Home Forward is proposing alternative occupancy requirements for the Housing Choice Voucher (HCV) program to better meet the needs of families in our community. The HCV occupancy requirements do not reflect the range of household compositions that exist. These proposed flexibilities would reduce the administrative impact when households can add or remove household members. </w:t>
      </w:r>
    </w:p>
    <w:p w14:paraId="6F396874" w14:textId="6959DEAF" w:rsidR="001A1C4F" w:rsidRDefault="001A1C4F" w:rsidP="001A1C4F">
      <w:pPr>
        <w:pStyle w:val="5ReportBodyText"/>
      </w:pPr>
      <w:r>
        <w:t xml:space="preserve">Under these alternative occupancy requirements, Home Forward will allow households to continue to live in their current unit when their family size exceeds standard HUD occupancy requirments so long as occupancy is consistent with local code and state occupancy laws. Under standard </w:t>
      </w:r>
      <w:r w:rsidR="00B52E3C">
        <w:t>HUD</w:t>
      </w:r>
      <w:r>
        <w:t xml:space="preserve"> guidelines, a seven-person household living in a three-bedroom unit would be considered overcrowded and thus required to move to a larger unit. Under Home Forward’s modified occupancy policy, the family may elect to remain in their current unit. This allows the family the choice to avoid the cost and disruption and moving in their household size increases by just one member beyond the standard HCV occupancy requirements. This activity waives 24 CFR 5.703(d)(5).</w:t>
      </w:r>
    </w:p>
    <w:p w14:paraId="0869269A" w14:textId="77777777" w:rsidR="001A1C4F" w:rsidRDefault="001A1C4F" w:rsidP="001A1C4F">
      <w:pPr>
        <w:pStyle w:val="5ReportBodyText"/>
      </w:pPr>
      <w:r>
        <w:t>This activity allows Home Forward to achieve greater cost effectiveness given that this additional flexibility will reduce the number of processed annual moves, thereby decreasing both administrative and HAP expenses for Home Forward. This added flexibility will also increase housing choice for low-income families by allowing them the option to remain in their current home when their family composition changes should they choose.</w:t>
      </w:r>
    </w:p>
    <w:p w14:paraId="44FA8A2F" w14:textId="77777777" w:rsidR="001A1C4F" w:rsidRDefault="001A1C4F" w:rsidP="007E55A7">
      <w:pPr>
        <w:pStyle w:val="4SubheadSecondary"/>
      </w:pPr>
      <w:r>
        <w:t>Planned Non-Significant Changes</w:t>
      </w:r>
    </w:p>
    <w:p w14:paraId="5A93F54E" w14:textId="77777777" w:rsidR="001A1C4F" w:rsidRDefault="001A1C4F" w:rsidP="001A1C4F">
      <w:pPr>
        <w:pStyle w:val="5ReportBodyText"/>
      </w:pPr>
      <w:r>
        <w:t>We are not anticipating any non-significant changes to this activity.</w:t>
      </w:r>
    </w:p>
    <w:p w14:paraId="79368F11" w14:textId="77777777" w:rsidR="001A1C4F" w:rsidRDefault="001A1C4F" w:rsidP="007E55A7">
      <w:pPr>
        <w:pStyle w:val="4SubheadSecondary"/>
      </w:pPr>
      <w:r>
        <w:t>Planned Significant Changes</w:t>
      </w:r>
      <w:r w:rsidRPr="00A46154">
        <w:t xml:space="preserve"> </w:t>
      </w:r>
    </w:p>
    <w:p w14:paraId="2BD7D951" w14:textId="6188BC82" w:rsidR="00F3291D" w:rsidRPr="00142952" w:rsidRDefault="001A1C4F" w:rsidP="00142952">
      <w:pPr>
        <w:pStyle w:val="5ReportBodyText"/>
      </w:pPr>
      <w:r>
        <w:t>We are not anticipating any significant changes to this activity.</w:t>
      </w:r>
      <w:r w:rsidR="00F3291D">
        <w:br w:type="page"/>
      </w:r>
    </w:p>
    <w:p w14:paraId="194EF49C" w14:textId="6F4C146E" w:rsidR="006228AC" w:rsidRPr="00B67EB9" w:rsidRDefault="006228AC" w:rsidP="00A34841">
      <w:pPr>
        <w:pStyle w:val="1SectionHeading"/>
        <w:rPr>
          <w:rFonts w:ascii="Times New Roman" w:eastAsiaTheme="minorHAnsi" w:hAnsi="Times New Roman"/>
          <w:b/>
          <w:sz w:val="24"/>
          <w:szCs w:val="24"/>
        </w:rPr>
      </w:pPr>
      <w:bookmarkStart w:id="47" w:name="_Toc204679964"/>
      <w:r w:rsidRPr="00B67EB9">
        <w:lastRenderedPageBreak/>
        <w:t>Approved MTW Activities</w:t>
      </w:r>
      <w:bookmarkEnd w:id="43"/>
      <w:bookmarkEnd w:id="44"/>
      <w:bookmarkEnd w:id="45"/>
      <w:bookmarkEnd w:id="47"/>
    </w:p>
    <w:p w14:paraId="618F04E4" w14:textId="4DCA4B37" w:rsidR="00654769" w:rsidRPr="00B67EB9" w:rsidRDefault="009A52ED" w:rsidP="00F0298E">
      <w:pPr>
        <w:pStyle w:val="2PageTitle"/>
      </w:pPr>
      <w:bookmarkStart w:id="48" w:name="_Toc109412658"/>
      <w:bookmarkStart w:id="49" w:name="_Toc109412882"/>
      <w:bookmarkStart w:id="50" w:name="_Toc140158658"/>
      <w:bookmarkStart w:id="51" w:name="_Toc204679965"/>
      <w:r w:rsidRPr="00B67EB9">
        <w:t xml:space="preserve">A. </w:t>
      </w:r>
      <w:r w:rsidR="00654769" w:rsidRPr="00B67EB9">
        <w:t>Implemented Activities</w:t>
      </w:r>
      <w:bookmarkEnd w:id="48"/>
      <w:bookmarkEnd w:id="49"/>
      <w:bookmarkEnd w:id="50"/>
      <w:bookmarkEnd w:id="51"/>
    </w:p>
    <w:p w14:paraId="48C253D9" w14:textId="64A4EE3F" w:rsidR="00654769" w:rsidRPr="00B67EB9" w:rsidRDefault="00654769" w:rsidP="00131D90">
      <w:pPr>
        <w:pStyle w:val="3Subhead"/>
      </w:pPr>
      <w:bookmarkStart w:id="52" w:name="_Toc109412659"/>
      <w:bookmarkStart w:id="53" w:name="_Toc109412883"/>
      <w:bookmarkStart w:id="54" w:name="_Toc140156655"/>
      <w:bookmarkStart w:id="55" w:name="_Toc140158659"/>
      <w:bookmarkStart w:id="56" w:name="_Toc204679966"/>
      <w:r w:rsidRPr="00B67EB9">
        <w:t>01 Rent Reform</w:t>
      </w:r>
      <w:bookmarkEnd w:id="52"/>
      <w:bookmarkEnd w:id="53"/>
      <w:bookmarkEnd w:id="54"/>
      <w:bookmarkEnd w:id="55"/>
      <w:bookmarkEnd w:id="56"/>
    </w:p>
    <w:p w14:paraId="13BCFB01" w14:textId="5217F202" w:rsidR="00EC71CF" w:rsidRPr="00EC71CF" w:rsidRDefault="00654769" w:rsidP="007E55A7">
      <w:pPr>
        <w:pStyle w:val="4SubheadSecondary"/>
      </w:pPr>
      <w:r w:rsidRPr="00B67EB9">
        <w:t>Approved FY2012, Implemented FY2012, Amended FY2014</w:t>
      </w:r>
      <w:r w:rsidR="00243E27" w:rsidRPr="00B67EB9">
        <w:t>,</w:t>
      </w:r>
      <w:r w:rsidR="00A34841" w:rsidRPr="00B67EB9">
        <w:t xml:space="preserve"> FY2015,</w:t>
      </w:r>
      <w:r w:rsidR="00F33708" w:rsidRPr="00B67EB9">
        <w:t xml:space="preserve"> </w:t>
      </w:r>
      <w:r w:rsidR="00524843" w:rsidRPr="00B67EB9">
        <w:t>FY2020</w:t>
      </w:r>
      <w:r w:rsidR="00243E27" w:rsidRPr="00B67EB9">
        <w:t>, &amp; FY2021</w:t>
      </w:r>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213"/>
      </w:tblGrid>
      <w:tr w:rsidR="001E5103" w:rsidRPr="00B67EB9" w14:paraId="2A052C84" w14:textId="77777777" w:rsidTr="008F0A1A">
        <w:tc>
          <w:tcPr>
            <w:tcW w:w="5213" w:type="dxa"/>
          </w:tcPr>
          <w:p w14:paraId="4BBEF039" w14:textId="77777777" w:rsidR="00A55E78" w:rsidRPr="00B67EB9" w:rsidRDefault="00A55E78" w:rsidP="00A55E78">
            <w:pPr>
              <w:pStyle w:val="5ReportBodyText"/>
            </w:pPr>
            <w:r w:rsidRPr="00B67EB9">
              <w:rPr>
                <w:b/>
              </w:rPr>
              <w:t>MTW authorization</w:t>
            </w:r>
            <w:r w:rsidRPr="00B67EB9">
              <w:t>:</w:t>
            </w:r>
          </w:p>
          <w:p w14:paraId="7712A6D3" w14:textId="77777777" w:rsidR="00A55E78" w:rsidRPr="00B67EB9" w:rsidRDefault="00A55E78" w:rsidP="00A55E78">
            <w:pPr>
              <w:pStyle w:val="5ReportBodyText"/>
            </w:pPr>
            <w:r w:rsidRPr="00B67EB9">
              <w:t>Attachment C, Section B(3) – Definition of Elderly Family</w:t>
            </w:r>
          </w:p>
          <w:p w14:paraId="21045FC7" w14:textId="62415C22" w:rsidR="00E23F67" w:rsidRPr="00B67EB9" w:rsidRDefault="00E23F67" w:rsidP="00A55E78">
            <w:pPr>
              <w:pStyle w:val="5ReportBodyText"/>
            </w:pPr>
            <w:r w:rsidRPr="00B67EB9">
              <w:t>Attachment C, Section D(2)(b) – Rent Policies and Term Limits</w:t>
            </w:r>
          </w:p>
          <w:p w14:paraId="2196F0FA" w14:textId="132E9E51" w:rsidR="00A55E78" w:rsidRPr="00B67EB9" w:rsidRDefault="00A55E78" w:rsidP="00A55E78">
            <w:pPr>
              <w:pStyle w:val="5ReportBodyText"/>
            </w:pPr>
            <w:r w:rsidRPr="00B67EB9">
              <w:t>Attachment C, Section D(3)(b) – Eligibility of Participants</w:t>
            </w:r>
          </w:p>
          <w:p w14:paraId="36A77845" w14:textId="0B37D6C6" w:rsidR="00A55E78" w:rsidRPr="00B67EB9" w:rsidRDefault="00A55E78" w:rsidP="00A55E78">
            <w:pPr>
              <w:pStyle w:val="5ReportBodyText"/>
            </w:pPr>
            <w:r w:rsidRPr="00B67EB9">
              <w:t>Attachment D, Section B(2) – Rent Structure and Rent Reform</w:t>
            </w:r>
          </w:p>
          <w:p w14:paraId="783710F7" w14:textId="371C289F" w:rsidR="00E23F67" w:rsidRPr="00B67EB9" w:rsidRDefault="00E23F67" w:rsidP="00A55E78">
            <w:pPr>
              <w:pStyle w:val="5ReportBodyText"/>
            </w:pPr>
            <w:r w:rsidRPr="00B67EB9">
              <w:t>Attachment D, Section D(1) – Establishment of a local Section 8/</w:t>
            </w:r>
            <w:r w:rsidR="00C6034F" w:rsidRPr="00B67EB9">
              <w:t>HCV</w:t>
            </w:r>
            <w:r w:rsidRPr="00B67EB9">
              <w:t xml:space="preserve"> program</w:t>
            </w:r>
          </w:p>
          <w:p w14:paraId="759E02CF" w14:textId="77777777" w:rsidR="00A55E78" w:rsidRPr="00B67EB9" w:rsidRDefault="00A55E78" w:rsidP="00A55E78">
            <w:pPr>
              <w:pStyle w:val="5ReportBodyText"/>
            </w:pPr>
            <w:r w:rsidRPr="00B67EB9">
              <w:rPr>
                <w:b/>
              </w:rPr>
              <w:t>Statutory objective</w:t>
            </w:r>
            <w:r w:rsidRPr="00B67EB9">
              <w:t>:</w:t>
            </w:r>
          </w:p>
          <w:p w14:paraId="49DEB031" w14:textId="77777777" w:rsidR="00A55E78" w:rsidRPr="00B67EB9" w:rsidRDefault="00A55E78" w:rsidP="00A55E78">
            <w:pPr>
              <w:pStyle w:val="5ReportBodyText"/>
            </w:pPr>
            <w:r w:rsidRPr="00B67EB9">
              <w:t>Reduce cost and achieve greater cost effectiveness in Federal expenditures</w:t>
            </w:r>
          </w:p>
          <w:p w14:paraId="5DC00177" w14:textId="39FC00ED" w:rsidR="001E5103" w:rsidRPr="00B67EB9" w:rsidRDefault="00A55E78" w:rsidP="00A55E78">
            <w:pPr>
              <w:pStyle w:val="5ReportBodyText"/>
              <w:spacing w:after="200"/>
              <w:rPr>
                <w:sz w:val="6"/>
                <w:szCs w:val="4"/>
              </w:rPr>
            </w:pPr>
            <w:r w:rsidRPr="00B67EB9">
              <w:t>Give incentives to families with children where the head of household is working, is seeking work, or is preparing for work by participating in job training, educational programs, or programs that assist people to obtain employment and become economically self-sufficient</w:t>
            </w:r>
            <w:r w:rsidR="008F0A1A" w:rsidRPr="00B67EB9">
              <w:br/>
            </w:r>
          </w:p>
        </w:tc>
      </w:tr>
    </w:tbl>
    <w:p w14:paraId="70B89DED" w14:textId="0EF4B056" w:rsidR="00A55E78" w:rsidRPr="00B67EB9" w:rsidRDefault="00A55E78" w:rsidP="00A55E78">
      <w:pPr>
        <w:pStyle w:val="5ReportBodyText"/>
      </w:pPr>
      <w:r w:rsidRPr="00B67EB9">
        <w:t xml:space="preserve">In FY2012, Home Forward implemented a large-scale reform of rent calculation methods, applicable to all MTW public housing and Section 8 households as well as </w:t>
      </w:r>
      <w:r w:rsidR="00B5500B">
        <w:t xml:space="preserve">to </w:t>
      </w:r>
      <w:r w:rsidRPr="00B67EB9">
        <w:t>VASH and FUP voucher holders.</w:t>
      </w:r>
      <w:r w:rsidR="004448C7" w:rsidRPr="00B67EB9">
        <w:t xml:space="preserve"> </w:t>
      </w:r>
      <w:r w:rsidRPr="00B67EB9">
        <w:t>The simplified method distinguishes between the populations of seniors / peop</w:t>
      </w:r>
      <w:r w:rsidR="00F04543" w:rsidRPr="00B67EB9">
        <w:t>le with disabilities and “work-</w:t>
      </w:r>
      <w:r w:rsidRPr="00B67EB9">
        <w:t>focused” households.</w:t>
      </w:r>
      <w:r w:rsidR="004448C7" w:rsidRPr="00B67EB9">
        <w:t xml:space="preserve"> </w:t>
      </w:r>
      <w:r w:rsidRPr="00B67EB9">
        <w:t>The fundamental premise is that deductions are eliminated from the subsidy calculation and the total tenant payment is determined using a percentage of gross income.</w:t>
      </w:r>
    </w:p>
    <w:p w14:paraId="1CCB3024" w14:textId="72282523" w:rsidR="00A55E78" w:rsidRPr="00B67EB9" w:rsidRDefault="00A55E78" w:rsidP="00A55E78">
      <w:pPr>
        <w:pStyle w:val="5ReportBodyText"/>
      </w:pPr>
      <w:r w:rsidRPr="00B67EB9">
        <w:t>In early 2013, the federal government imposed sequestration: across-the-board reductions in federal funding.</w:t>
      </w:r>
      <w:r w:rsidR="004448C7" w:rsidRPr="00B67EB9">
        <w:t xml:space="preserve"> </w:t>
      </w:r>
      <w:r w:rsidRPr="00B67EB9">
        <w:t>In response to these funding cuts, Home Forward amended the activity in FY2014 to increase the percentage of income used to calculate rent.</w:t>
      </w:r>
      <w:r w:rsidR="004448C7" w:rsidRPr="00B67EB9">
        <w:t xml:space="preserve"> </w:t>
      </w:r>
      <w:r w:rsidRPr="00B67EB9">
        <w:t>The amended percentages are reflected below.</w:t>
      </w:r>
    </w:p>
    <w:p w14:paraId="50F48A3C" w14:textId="285F4E18" w:rsidR="00FC2906" w:rsidRPr="00B67EB9" w:rsidRDefault="00FC2906" w:rsidP="00A55E78">
      <w:pPr>
        <w:pStyle w:val="5ReportBodyText"/>
        <w:rPr>
          <w:u w:val="single"/>
        </w:rPr>
      </w:pPr>
      <w:r w:rsidRPr="00B67EB9">
        <w:rPr>
          <w:u w:val="single"/>
        </w:rPr>
        <w:t>Seniors and People with Disabilities</w:t>
      </w:r>
    </w:p>
    <w:p w14:paraId="31BB3203" w14:textId="6E2D0DA6" w:rsidR="00C92945" w:rsidRPr="00B67EB9" w:rsidRDefault="00A55E78" w:rsidP="00A55E78">
      <w:pPr>
        <w:pStyle w:val="5ReportBodyText"/>
      </w:pPr>
      <w:r w:rsidRPr="00B67EB9">
        <w:t>For seniors and people with disabilities, rent is calculated based on 28.5% of gross income.</w:t>
      </w:r>
      <w:r w:rsidR="004448C7" w:rsidRPr="00B67EB9">
        <w:t xml:space="preserve"> </w:t>
      </w:r>
      <w:r w:rsidRPr="00B67EB9">
        <w:t>All deductions are eliminated and this group has triennial income re-certifications.</w:t>
      </w:r>
      <w:r w:rsidR="004448C7" w:rsidRPr="00B67EB9">
        <w:t xml:space="preserve"> </w:t>
      </w:r>
      <w:r w:rsidRPr="00B67EB9">
        <w:t>We define those aged 55 and older as “seniors”, and households fall into this population category if the head, co-head or spouse listed on the lease is 55 or older or is disabled under the current HUD definition used by Home Forward.</w:t>
      </w:r>
      <w:r w:rsidR="00FC2906" w:rsidRPr="00B67EB9">
        <w:t xml:space="preserve"> </w:t>
      </w:r>
      <w:r w:rsidRPr="00B67EB9">
        <w:t>This group has a $0 minimum rent and utility reimbursements are allowed.</w:t>
      </w:r>
    </w:p>
    <w:p w14:paraId="1106A298" w14:textId="15B9B12E" w:rsidR="00FC2906" w:rsidRPr="00B67EB9" w:rsidRDefault="00FC2906" w:rsidP="00A55E78">
      <w:pPr>
        <w:pStyle w:val="5ReportBodyText"/>
        <w:rPr>
          <w:u w:val="single"/>
        </w:rPr>
      </w:pPr>
      <w:r w:rsidRPr="00B67EB9">
        <w:rPr>
          <w:u w:val="single"/>
        </w:rPr>
        <w:t>Work-Focused Households</w:t>
      </w:r>
    </w:p>
    <w:p w14:paraId="64D4C1A7" w14:textId="0D63012F" w:rsidR="00A55E78" w:rsidRPr="00B67EB9" w:rsidRDefault="00A55E78" w:rsidP="00A55E78">
      <w:pPr>
        <w:pStyle w:val="5ReportBodyText"/>
      </w:pPr>
      <w:r w:rsidRPr="00B67EB9">
        <w:t xml:space="preserve">All households that do not fall into the population category above are considered </w:t>
      </w:r>
      <w:r w:rsidRPr="00B67EB9">
        <w:rPr>
          <w:bCs w:val="0"/>
        </w:rPr>
        <w:t>work-focused households</w:t>
      </w:r>
      <w:r w:rsidRPr="00B67EB9">
        <w:t>.</w:t>
      </w:r>
      <w:r w:rsidR="004448C7" w:rsidRPr="00B67EB9">
        <w:t xml:space="preserve"> </w:t>
      </w:r>
      <w:r w:rsidRPr="00B67EB9">
        <w:t>All deductions are eliminated and this group has biennial income re-certifications.</w:t>
      </w:r>
      <w:r w:rsidR="004448C7" w:rsidRPr="00B67EB9">
        <w:t xml:space="preserve"> </w:t>
      </w:r>
      <w:r w:rsidRPr="00B67EB9">
        <w:t>The percentages of income used to calculate the tenant portion of rent are as follows:</w:t>
      </w:r>
    </w:p>
    <w:p w14:paraId="1219F172" w14:textId="2A310D3E" w:rsidR="00A55E78" w:rsidRPr="00B67EB9" w:rsidRDefault="00A55E78" w:rsidP="00E257FA">
      <w:pPr>
        <w:pStyle w:val="6BulletedList"/>
        <w:numPr>
          <w:ilvl w:val="0"/>
          <w:numId w:val="27"/>
        </w:numPr>
      </w:pPr>
      <w:r w:rsidRPr="00B67EB9">
        <w:rPr>
          <w:b/>
        </w:rPr>
        <w:t>Years 1 and 2</w:t>
      </w:r>
      <w:r w:rsidRPr="00B67EB9">
        <w:t>: rent is based on 29.5% of gross income</w:t>
      </w:r>
      <w:r w:rsidR="00F33F93" w:rsidRPr="00B67EB9">
        <w:t xml:space="preserve"> and</w:t>
      </w:r>
      <w:r w:rsidRPr="00B67EB9">
        <w:t xml:space="preserve"> </w:t>
      </w:r>
      <w:r w:rsidR="00F33F93" w:rsidRPr="00B67EB9">
        <w:t>u</w:t>
      </w:r>
      <w:r w:rsidRPr="00B67EB9">
        <w:t>tility reimbursements are allowed.</w:t>
      </w:r>
    </w:p>
    <w:p w14:paraId="4ACF7EF4" w14:textId="4153F41F" w:rsidR="00A55E78" w:rsidRPr="00B67EB9" w:rsidRDefault="00A55E78" w:rsidP="00E257FA">
      <w:pPr>
        <w:pStyle w:val="6BulletedList"/>
        <w:numPr>
          <w:ilvl w:val="0"/>
          <w:numId w:val="27"/>
        </w:numPr>
      </w:pPr>
      <w:r w:rsidRPr="00B67EB9">
        <w:rPr>
          <w:b/>
        </w:rPr>
        <w:t>Years 3 and 4</w:t>
      </w:r>
      <w:r w:rsidRPr="00B67EB9">
        <w:t>: rent is based on 29.5% of gross income</w:t>
      </w:r>
      <w:r w:rsidR="00F33F93" w:rsidRPr="00B67EB9">
        <w:t xml:space="preserve"> and u</w:t>
      </w:r>
      <w:r w:rsidRPr="00B67EB9">
        <w:t>tility reimbursements are allowed.</w:t>
      </w:r>
    </w:p>
    <w:p w14:paraId="09A000E5" w14:textId="4CC9262C" w:rsidR="00A55E78" w:rsidRPr="00B67EB9" w:rsidRDefault="00A55E78" w:rsidP="00E257FA">
      <w:pPr>
        <w:pStyle w:val="6BulletedList"/>
        <w:numPr>
          <w:ilvl w:val="0"/>
          <w:numId w:val="27"/>
        </w:numPr>
      </w:pPr>
      <w:r w:rsidRPr="00B67EB9">
        <w:rPr>
          <w:b/>
        </w:rPr>
        <w:t>Years 5 and 6, and biennially thereafter</w:t>
      </w:r>
      <w:r w:rsidRPr="00B67EB9">
        <w:t>: rent is based on 31% of gross income</w:t>
      </w:r>
      <w:r w:rsidR="00F33F93" w:rsidRPr="00B67EB9">
        <w:t xml:space="preserve"> and u</w:t>
      </w:r>
      <w:r w:rsidRPr="00B67EB9">
        <w:t>tility reimbursements are allowed.</w:t>
      </w:r>
    </w:p>
    <w:p w14:paraId="23873066" w14:textId="77777777" w:rsidR="00A55E78" w:rsidRPr="00B67EB9" w:rsidRDefault="00A55E78" w:rsidP="00A55E78">
      <w:pPr>
        <w:pStyle w:val="5ReportBodyText"/>
      </w:pPr>
      <w:r w:rsidRPr="00B67EB9">
        <w:t>The following policies apply to all households:</w:t>
      </w:r>
    </w:p>
    <w:p w14:paraId="7AFF2D09" w14:textId="40644677" w:rsidR="00A55E78" w:rsidRPr="00B67EB9" w:rsidRDefault="00A55E78" w:rsidP="004D6C4B">
      <w:pPr>
        <w:pStyle w:val="6BulletedList"/>
        <w:numPr>
          <w:ilvl w:val="0"/>
          <w:numId w:val="77"/>
        </w:numPr>
      </w:pPr>
      <w:r w:rsidRPr="00B67EB9">
        <w:lastRenderedPageBreak/>
        <w:t xml:space="preserve">The ceiling rent for public housing is set to match </w:t>
      </w:r>
      <w:r w:rsidR="00A57029">
        <w:t>HCV</w:t>
      </w:r>
      <w:r w:rsidRPr="00B67EB9">
        <w:t xml:space="preserve"> payment standards.</w:t>
      </w:r>
      <w:r w:rsidR="004448C7" w:rsidRPr="00B67EB9">
        <w:t xml:space="preserve"> </w:t>
      </w:r>
      <w:r w:rsidRPr="00B67EB9">
        <w:t>There is no flat-rent option.</w:t>
      </w:r>
    </w:p>
    <w:p w14:paraId="2F105C9B" w14:textId="77777777" w:rsidR="00A55E78" w:rsidRPr="00B67EB9" w:rsidRDefault="00A55E78" w:rsidP="004D6C4B">
      <w:pPr>
        <w:pStyle w:val="6BulletedList"/>
        <w:numPr>
          <w:ilvl w:val="0"/>
          <w:numId w:val="77"/>
        </w:numPr>
      </w:pPr>
      <w:r w:rsidRPr="00B67EB9">
        <w:t>Home Forward has created a separate “release of information” form to supplement the HUD Form 9886, in order to obtain a release of information that covers the appropriate biennial or triennial review cycle.</w:t>
      </w:r>
    </w:p>
    <w:p w14:paraId="6F5673FD" w14:textId="61F016A0" w:rsidR="00A55E78" w:rsidRPr="00B67EB9" w:rsidRDefault="00A55E78" w:rsidP="004D6C4B">
      <w:pPr>
        <w:pStyle w:val="6BulletedList"/>
        <w:numPr>
          <w:ilvl w:val="0"/>
          <w:numId w:val="77"/>
        </w:numPr>
      </w:pPr>
      <w:r w:rsidRPr="00B67EB9">
        <w:t xml:space="preserve">For </w:t>
      </w:r>
      <w:r w:rsidR="00A57029">
        <w:t>HCV</w:t>
      </w:r>
      <w:r w:rsidR="00A57029" w:rsidRPr="00B67EB9">
        <w:t xml:space="preserve"> </w:t>
      </w:r>
      <w:r w:rsidRPr="00B67EB9">
        <w:t>households where the gross rent of the unit exceeds the applicable payment standard, Home Forward will approve the tenancy at initial occupancy so long as the household share does not exceed 50 percent of the household’s gross income.</w:t>
      </w:r>
    </w:p>
    <w:p w14:paraId="58673517" w14:textId="08C6EB84" w:rsidR="00A55E78" w:rsidRPr="00B67EB9" w:rsidRDefault="00A55E78" w:rsidP="004D6C4B">
      <w:pPr>
        <w:pStyle w:val="6BulletedList"/>
        <w:numPr>
          <w:ilvl w:val="0"/>
          <w:numId w:val="77"/>
        </w:numPr>
      </w:pPr>
      <w:r w:rsidRPr="00B67EB9">
        <w:t xml:space="preserve">When a </w:t>
      </w:r>
      <w:r w:rsidR="00A57029">
        <w:t>HCV</w:t>
      </w:r>
      <w:r w:rsidR="00A57029" w:rsidRPr="00B67EB9">
        <w:t xml:space="preserve"> </w:t>
      </w:r>
      <w:r w:rsidRPr="00B67EB9">
        <w:t>household is approved to move and the identified unit has a gross rent that exceeds the payment standard, Home Forward will use the existing income verification on file to test affordability.</w:t>
      </w:r>
      <w:r w:rsidR="004448C7" w:rsidRPr="00B67EB9">
        <w:t xml:space="preserve"> </w:t>
      </w:r>
      <w:r w:rsidRPr="00B67EB9">
        <w:t>Home Forward will not require a re-examination to verify income for this purpose, unless the family requests it.</w:t>
      </w:r>
    </w:p>
    <w:p w14:paraId="14B4673C" w14:textId="5FE75C74" w:rsidR="00A55E78" w:rsidRPr="00B67EB9" w:rsidRDefault="00A55E78" w:rsidP="004D6C4B">
      <w:pPr>
        <w:pStyle w:val="6BulletedList"/>
        <w:numPr>
          <w:ilvl w:val="0"/>
          <w:numId w:val="77"/>
        </w:numPr>
      </w:pPr>
      <w:r w:rsidRPr="00B67EB9">
        <w:t xml:space="preserve">When a </w:t>
      </w:r>
      <w:r w:rsidR="00A57029">
        <w:t>HCV</w:t>
      </w:r>
      <w:r w:rsidR="00A57029" w:rsidRPr="00B67EB9">
        <w:t xml:space="preserve"> </w:t>
      </w:r>
      <w:r w:rsidRPr="00B67EB9">
        <w:t>household reports a change in family size, if the household has resided in their unit for at least 12 months, Home Forward will require an interim review.</w:t>
      </w:r>
      <w:r w:rsidR="004448C7" w:rsidRPr="00B67EB9">
        <w:t xml:space="preserve"> </w:t>
      </w:r>
      <w:r w:rsidRPr="00B67EB9">
        <w:t>Any changes to voucher size, payment standard and subsidy calculation will be effective 120 days after the interim review.</w:t>
      </w:r>
    </w:p>
    <w:p w14:paraId="4A70163D" w14:textId="4E347FF2" w:rsidR="00A55E78" w:rsidRPr="00B67EB9" w:rsidRDefault="00A55E78" w:rsidP="004D6C4B">
      <w:pPr>
        <w:pStyle w:val="6BulletedList"/>
        <w:numPr>
          <w:ilvl w:val="0"/>
          <w:numId w:val="77"/>
        </w:numPr>
      </w:pPr>
      <w:r w:rsidRPr="00B67EB9">
        <w:t>The earned income disallowance is eliminated.</w:t>
      </w:r>
    </w:p>
    <w:p w14:paraId="49120A4F" w14:textId="7CA1BF1A" w:rsidR="00A55E78" w:rsidRPr="00B67EB9" w:rsidRDefault="00A55E78" w:rsidP="004D6C4B">
      <w:pPr>
        <w:pStyle w:val="6BulletedList"/>
        <w:numPr>
          <w:ilvl w:val="0"/>
          <w:numId w:val="77"/>
        </w:numPr>
      </w:pPr>
      <w:r w:rsidRPr="00B67EB9">
        <w:t>All GOALS participants are included in the rent reform calculation.</w:t>
      </w:r>
    </w:p>
    <w:p w14:paraId="468869FE" w14:textId="2627EBEA" w:rsidR="00A55E78" w:rsidRPr="00B67EB9" w:rsidRDefault="00A55E78" w:rsidP="004D6C4B">
      <w:pPr>
        <w:pStyle w:val="6BulletedList"/>
        <w:numPr>
          <w:ilvl w:val="0"/>
          <w:numId w:val="77"/>
        </w:numPr>
      </w:pPr>
      <w:r w:rsidRPr="00B67EB9">
        <w:t>Home Forward uses actual past income to determine annual income for participant families.</w:t>
      </w:r>
    </w:p>
    <w:p w14:paraId="2CA8E7F9" w14:textId="77777777" w:rsidR="007277F4" w:rsidRPr="0022367A" w:rsidRDefault="007277F4" w:rsidP="004D6C4B">
      <w:pPr>
        <w:pStyle w:val="pf0"/>
        <w:numPr>
          <w:ilvl w:val="0"/>
          <w:numId w:val="77"/>
        </w:numPr>
        <w:rPr>
          <w:rStyle w:val="cf11"/>
          <w:rFonts w:ascii="Arial" w:eastAsiaTheme="majorEastAsia" w:hAnsi="Arial" w:cs="Arial"/>
          <w:noProof/>
          <w:sz w:val="20"/>
          <w:szCs w:val="20"/>
        </w:rPr>
      </w:pPr>
      <w:r w:rsidRPr="0022367A">
        <w:rPr>
          <w:rStyle w:val="cf01"/>
          <w:rFonts w:ascii="Arial" w:eastAsiaTheme="majorEastAsia" w:hAnsi="Arial" w:cs="Arial"/>
          <w:sz w:val="20"/>
          <w:szCs w:val="20"/>
        </w:rPr>
        <w:t xml:space="preserve">Households with </w:t>
      </w:r>
      <w:proofErr w:type="gramStart"/>
      <w:r w:rsidRPr="0022367A">
        <w:rPr>
          <w:rStyle w:val="cf01"/>
          <w:rFonts w:ascii="Arial" w:eastAsiaTheme="majorEastAsia" w:hAnsi="Arial" w:cs="Arial"/>
          <w:sz w:val="20"/>
          <w:szCs w:val="20"/>
        </w:rPr>
        <w:t>countable</w:t>
      </w:r>
      <w:proofErr w:type="gramEnd"/>
      <w:r w:rsidRPr="0022367A">
        <w:rPr>
          <w:rStyle w:val="cf01"/>
          <w:rFonts w:ascii="Arial" w:eastAsiaTheme="majorEastAsia" w:hAnsi="Arial" w:cs="Arial"/>
          <w:sz w:val="20"/>
          <w:szCs w:val="20"/>
        </w:rPr>
        <w:t xml:space="preserve"> income are not required to report income increases outside of regular reexaminations. </w:t>
      </w:r>
      <w:r w:rsidRPr="0022367A">
        <w:rPr>
          <w:rStyle w:val="cf11"/>
          <w:rFonts w:ascii="Arial" w:eastAsiaTheme="majorEastAsia" w:hAnsi="Arial" w:cs="Arial"/>
          <w:sz w:val="20"/>
          <w:szCs w:val="20"/>
        </w:rPr>
        <w:t xml:space="preserve">For households with </w:t>
      </w:r>
      <w:proofErr w:type="gramStart"/>
      <w:r w:rsidRPr="0022367A">
        <w:rPr>
          <w:rStyle w:val="cf11"/>
          <w:rFonts w:ascii="Arial" w:eastAsiaTheme="majorEastAsia" w:hAnsi="Arial" w:cs="Arial"/>
          <w:sz w:val="20"/>
          <w:szCs w:val="20"/>
        </w:rPr>
        <w:t>countable</w:t>
      </w:r>
      <w:proofErr w:type="gramEnd"/>
      <w:r w:rsidRPr="0022367A">
        <w:rPr>
          <w:rStyle w:val="cf11"/>
          <w:rFonts w:ascii="Arial" w:eastAsiaTheme="majorEastAsia" w:hAnsi="Arial" w:cs="Arial"/>
          <w:sz w:val="20"/>
          <w:szCs w:val="20"/>
        </w:rPr>
        <w:t xml:space="preserve"> income a reexamination will not be processed for increases in income except for adding income of a newly added family member.</w:t>
      </w:r>
    </w:p>
    <w:p w14:paraId="7667BA2C" w14:textId="49D2C580" w:rsidR="00A55E78" w:rsidRPr="00B67EB9" w:rsidRDefault="00A55E78" w:rsidP="00A55E78">
      <w:pPr>
        <w:pStyle w:val="6BulletedList"/>
      </w:pPr>
      <w:r w:rsidRPr="00B67EB9">
        <w:t xml:space="preserve">All income sources used to determine a household’s public housing rent or </w:t>
      </w:r>
      <w:r w:rsidR="00A57029">
        <w:t>HCV</w:t>
      </w:r>
      <w:r w:rsidR="00A57029" w:rsidRPr="00B67EB9">
        <w:t xml:space="preserve"> </w:t>
      </w:r>
      <w:r w:rsidRPr="00B67EB9">
        <w:t>assistance are the same as currently defined by HUD, with the following exceptions:</w:t>
      </w:r>
    </w:p>
    <w:p w14:paraId="4D28BE1B" w14:textId="45E2B8DF" w:rsidR="00A55E78" w:rsidRPr="00B67EB9" w:rsidRDefault="00A55E78" w:rsidP="00E257FA">
      <w:pPr>
        <w:pStyle w:val="6BulletedList"/>
        <w:numPr>
          <w:ilvl w:val="0"/>
          <w:numId w:val="28"/>
        </w:numPr>
      </w:pPr>
      <w:r w:rsidRPr="00B67EB9">
        <w:t>The value of any asset or the value of any income derived from that asset is not used in the rent calculation, except when the asset makes regular payments (quarterly or more often) to the resident or participant.</w:t>
      </w:r>
      <w:r w:rsidR="004448C7" w:rsidRPr="00B67EB9">
        <w:t xml:space="preserve"> </w:t>
      </w:r>
      <w:r w:rsidRPr="00B67EB9">
        <w:t>However, the value of assets or the value of any income derived from assets is used to determine initial eligibility.</w:t>
      </w:r>
      <w:r w:rsidR="004448C7" w:rsidRPr="00B67EB9">
        <w:t xml:space="preserve"> </w:t>
      </w:r>
      <w:r w:rsidRPr="00B67EB9">
        <w:t>Home Forward allows households to self-certify assets with a net value of $5,000 or less.</w:t>
      </w:r>
    </w:p>
    <w:p w14:paraId="5DF46C31" w14:textId="0C470831" w:rsidR="00A55E78" w:rsidRPr="00B67EB9" w:rsidRDefault="00A55E78" w:rsidP="00E257FA">
      <w:pPr>
        <w:pStyle w:val="6BulletedList"/>
        <w:numPr>
          <w:ilvl w:val="0"/>
          <w:numId w:val="28"/>
        </w:numPr>
      </w:pPr>
      <w:r w:rsidRPr="00B67EB9">
        <w:t>All earned income of full-time students age 18 and over is excluded from the rent calculation, unless they are the head, co-head or spouse of the household.</w:t>
      </w:r>
    </w:p>
    <w:p w14:paraId="3D7A1D58" w14:textId="25DB0B65" w:rsidR="00A55E78" w:rsidRPr="00B67EB9" w:rsidRDefault="00A55E78" w:rsidP="00E257FA">
      <w:pPr>
        <w:pStyle w:val="6BulletedList"/>
        <w:numPr>
          <w:ilvl w:val="0"/>
          <w:numId w:val="28"/>
        </w:numPr>
      </w:pPr>
      <w:r w:rsidRPr="00B67EB9">
        <w:t>Student financial assistance is considered only for the purpose of determining eligibility.</w:t>
      </w:r>
      <w:r w:rsidR="004448C7" w:rsidRPr="00B67EB9">
        <w:t xml:space="preserve"> </w:t>
      </w:r>
      <w:r w:rsidRPr="00B67EB9">
        <w:t>Student financial assistance is not used to determine annual income for rent and subsidy calculation.</w:t>
      </w:r>
    </w:p>
    <w:p w14:paraId="619CB139" w14:textId="1A1AAF3C" w:rsidR="00A55E78" w:rsidRDefault="00A55E78" w:rsidP="00E257FA">
      <w:pPr>
        <w:pStyle w:val="6BulletedList"/>
        <w:numPr>
          <w:ilvl w:val="0"/>
          <w:numId w:val="28"/>
        </w:numPr>
      </w:pPr>
      <w:r w:rsidRPr="00B67EB9">
        <w:t>All adoption assistance payments are excluded from the rent calculation.</w:t>
      </w:r>
    </w:p>
    <w:p w14:paraId="74DED8A7" w14:textId="409DC9D3" w:rsidR="00B6685D" w:rsidRPr="00B67EB9" w:rsidRDefault="00B6685D" w:rsidP="00E257FA">
      <w:pPr>
        <w:pStyle w:val="6BulletedList"/>
        <w:numPr>
          <w:ilvl w:val="0"/>
          <w:numId w:val="28"/>
        </w:numPr>
      </w:pPr>
      <w:r>
        <w:t>T</w:t>
      </w:r>
      <w:r w:rsidRPr="00B6685D">
        <w:t xml:space="preserve">he value of a resident service stipend in excess of $200 per month </w:t>
      </w:r>
      <w:r>
        <w:t xml:space="preserve">is excluded </w:t>
      </w:r>
      <w:r w:rsidRPr="00B6685D">
        <w:t>from the rent calculation</w:t>
      </w:r>
      <w:r>
        <w:t>.</w:t>
      </w:r>
    </w:p>
    <w:p w14:paraId="0064BA2F" w14:textId="3DBAC584" w:rsidR="00A55E78" w:rsidRPr="00B67EB9" w:rsidRDefault="00A55E78" w:rsidP="00A55E78">
      <w:pPr>
        <w:pStyle w:val="6BulletedList"/>
      </w:pPr>
      <w:r w:rsidRPr="00B67EB9">
        <w:t>Households have the option to not report income that is not used in the rent calculation, such as foster care payments.</w:t>
      </w:r>
      <w:r w:rsidR="004448C7" w:rsidRPr="00B67EB9">
        <w:t xml:space="preserve"> </w:t>
      </w:r>
      <w:r w:rsidRPr="00B67EB9">
        <w:t>However, Home Forward will accept income reporting of such sources for use in determining affordability of a unit.</w:t>
      </w:r>
      <w:r w:rsidR="004448C7" w:rsidRPr="00B67EB9">
        <w:t xml:space="preserve"> </w:t>
      </w:r>
      <w:r w:rsidRPr="00B67EB9">
        <w:t>Home Forward permits families to rent units where the family share is up to 50% of their gross income.</w:t>
      </w:r>
    </w:p>
    <w:p w14:paraId="4F2F8252" w14:textId="1509158D" w:rsidR="00A55E78" w:rsidRPr="00B67EB9" w:rsidRDefault="00A55E78" w:rsidP="00A55E78">
      <w:pPr>
        <w:pStyle w:val="6BulletedList"/>
      </w:pPr>
      <w:r w:rsidRPr="00B67EB9">
        <w:t>Households may apply for a hardship review if their total monthly shelter costs exceed 50% of the total monthly income used to determine their rent subsidy.</w:t>
      </w:r>
      <w:r w:rsidR="004448C7" w:rsidRPr="00B67EB9">
        <w:t xml:space="preserve"> </w:t>
      </w:r>
      <w:r w:rsidR="00A34841" w:rsidRPr="00B67EB9">
        <w:t xml:space="preserve">Housing Choice Voucher </w:t>
      </w:r>
      <w:r w:rsidRPr="00B67EB9">
        <w:t xml:space="preserve">participants who choose to rent housing where the total shelter costs exceed 50% of total monthly income at the time of initial lease-up will not generally qualify for </w:t>
      </w:r>
      <w:r w:rsidRPr="00B67EB9">
        <w:lastRenderedPageBreak/>
        <w:t>hardship review; however, all households have the right to request a hardship</w:t>
      </w:r>
      <w:r w:rsidR="00E71AE1">
        <w:t xml:space="preserve"> review</w:t>
      </w:r>
      <w:r w:rsidRPr="00B67EB9">
        <w:t xml:space="preserve"> and exceptions may be made.</w:t>
      </w:r>
      <w:r w:rsidR="004448C7" w:rsidRPr="00B67EB9">
        <w:t xml:space="preserve"> </w:t>
      </w:r>
      <w:r w:rsidRPr="00B67EB9">
        <w:t>The committee has a menu of remedies to reduce a qualifying household’s burden.</w:t>
      </w:r>
    </w:p>
    <w:p w14:paraId="0EF0418C" w14:textId="07C33754" w:rsidR="00A34841" w:rsidRPr="004D6C4B" w:rsidRDefault="00A34841" w:rsidP="004D6C4B">
      <w:pPr>
        <w:pStyle w:val="BulletParagraph"/>
        <w:numPr>
          <w:ilvl w:val="0"/>
          <w:numId w:val="0"/>
        </w:numPr>
        <w:rPr>
          <w:sz w:val="20"/>
          <w:szCs w:val="20"/>
        </w:rPr>
      </w:pPr>
      <w:r w:rsidRPr="004D6C4B">
        <w:rPr>
          <w:sz w:val="20"/>
          <w:szCs w:val="20"/>
        </w:rPr>
        <w:t>Home Forward may deny all rent increase requests,</w:t>
      </w:r>
      <w:r w:rsidRPr="412D1283">
        <w:rPr>
          <w:sz w:val="20"/>
          <w:szCs w:val="20"/>
        </w:rPr>
        <w:t xml:space="preserve"> </w:t>
      </w:r>
      <w:r w:rsidRPr="004D6C4B">
        <w:rPr>
          <w:sz w:val="20"/>
          <w:szCs w:val="20"/>
        </w:rPr>
        <w:t xml:space="preserve">or pause the processing of all rent increase requests, from landlords of tenant-based Housing Choice Voucher holders for reasons other than non-compliance with rent reasonableness in rent setting. Home Forward will implement this approach based upon </w:t>
      </w:r>
      <w:proofErr w:type="gramStart"/>
      <w:r w:rsidRPr="004D6C4B">
        <w:rPr>
          <w:sz w:val="20"/>
          <w:szCs w:val="20"/>
        </w:rPr>
        <w:t>a consideration</w:t>
      </w:r>
      <w:proofErr w:type="gramEnd"/>
      <w:r w:rsidRPr="004D6C4B">
        <w:rPr>
          <w:sz w:val="20"/>
          <w:szCs w:val="20"/>
        </w:rPr>
        <w:t xml:space="preserve"> of the following factors:</w:t>
      </w:r>
    </w:p>
    <w:p w14:paraId="745A1814" w14:textId="77777777" w:rsidR="00A34841" w:rsidRPr="004D6C4B" w:rsidRDefault="00A34841" w:rsidP="004D6C4B">
      <w:pPr>
        <w:pStyle w:val="BulletParagraph"/>
        <w:numPr>
          <w:ilvl w:val="0"/>
          <w:numId w:val="58"/>
        </w:numPr>
        <w:ind w:left="720"/>
        <w:rPr>
          <w:sz w:val="20"/>
          <w:szCs w:val="20"/>
        </w:rPr>
      </w:pPr>
      <w:r w:rsidRPr="004D6C4B">
        <w:rPr>
          <w:sz w:val="20"/>
          <w:szCs w:val="20"/>
        </w:rPr>
        <w:t xml:space="preserve">A consideration of financial and administrative impact on Home </w:t>
      </w:r>
      <w:proofErr w:type="gramStart"/>
      <w:r w:rsidRPr="004D6C4B">
        <w:rPr>
          <w:sz w:val="20"/>
          <w:szCs w:val="20"/>
        </w:rPr>
        <w:t>Forward;</w:t>
      </w:r>
      <w:proofErr w:type="gramEnd"/>
    </w:p>
    <w:p w14:paraId="3F5AA3FD" w14:textId="77777777" w:rsidR="00A34841" w:rsidRPr="004D6C4B" w:rsidRDefault="00A34841" w:rsidP="004D6C4B">
      <w:pPr>
        <w:pStyle w:val="BulletParagraph"/>
        <w:numPr>
          <w:ilvl w:val="0"/>
          <w:numId w:val="58"/>
        </w:numPr>
        <w:ind w:left="720"/>
        <w:rPr>
          <w:sz w:val="20"/>
          <w:szCs w:val="20"/>
        </w:rPr>
      </w:pPr>
      <w:r w:rsidRPr="004D6C4B">
        <w:rPr>
          <w:sz w:val="20"/>
          <w:szCs w:val="20"/>
        </w:rPr>
        <w:t xml:space="preserve">Rent burden on tenants participating in the Housing Choice Voucher </w:t>
      </w:r>
      <w:proofErr w:type="gramStart"/>
      <w:r w:rsidRPr="004D6C4B">
        <w:rPr>
          <w:sz w:val="20"/>
          <w:szCs w:val="20"/>
        </w:rPr>
        <w:t>program;</w:t>
      </w:r>
      <w:proofErr w:type="gramEnd"/>
    </w:p>
    <w:p w14:paraId="1351E9F8" w14:textId="77777777" w:rsidR="00A34841" w:rsidRPr="004D6C4B" w:rsidRDefault="00A34841" w:rsidP="004D6C4B">
      <w:pPr>
        <w:pStyle w:val="BulletParagraph"/>
        <w:numPr>
          <w:ilvl w:val="0"/>
          <w:numId w:val="58"/>
        </w:numPr>
        <w:ind w:left="720"/>
        <w:rPr>
          <w:sz w:val="20"/>
          <w:szCs w:val="20"/>
        </w:rPr>
      </w:pPr>
      <w:r w:rsidRPr="004D6C4B">
        <w:rPr>
          <w:sz w:val="20"/>
          <w:szCs w:val="20"/>
        </w:rPr>
        <w:t xml:space="preserve">Impact on participating landlords; and </w:t>
      </w:r>
    </w:p>
    <w:p w14:paraId="48898664" w14:textId="77777777" w:rsidR="00A34841" w:rsidRPr="004D6C4B" w:rsidRDefault="00A34841" w:rsidP="004D6C4B">
      <w:pPr>
        <w:pStyle w:val="BulletParagraph"/>
        <w:numPr>
          <w:ilvl w:val="0"/>
          <w:numId w:val="58"/>
        </w:numPr>
        <w:ind w:left="720"/>
        <w:rPr>
          <w:sz w:val="20"/>
          <w:szCs w:val="20"/>
        </w:rPr>
      </w:pPr>
      <w:r w:rsidRPr="004D6C4B">
        <w:rPr>
          <w:sz w:val="20"/>
          <w:szCs w:val="20"/>
        </w:rPr>
        <w:t xml:space="preserve">Other compelling </w:t>
      </w:r>
      <w:proofErr w:type="gramStart"/>
      <w:r w:rsidRPr="004D6C4B">
        <w:rPr>
          <w:sz w:val="20"/>
          <w:szCs w:val="20"/>
        </w:rPr>
        <w:t>situations which</w:t>
      </w:r>
      <w:proofErr w:type="gramEnd"/>
      <w:r w:rsidRPr="004D6C4B">
        <w:rPr>
          <w:sz w:val="20"/>
          <w:szCs w:val="20"/>
        </w:rPr>
        <w:t xml:space="preserve"> may include the declaration of a state of emergency.</w:t>
      </w:r>
    </w:p>
    <w:p w14:paraId="2938C93B" w14:textId="682E4585" w:rsidR="00A55E78" w:rsidRPr="00B67EB9" w:rsidRDefault="00A55E78" w:rsidP="00A55E78">
      <w:pPr>
        <w:pStyle w:val="5ReportBodyText"/>
      </w:pPr>
      <w:r w:rsidRPr="00B67EB9">
        <w:t>Rent reform has been fully implemented.</w:t>
      </w:r>
      <w:r w:rsidR="004448C7" w:rsidRPr="00B67EB9">
        <w:t xml:space="preserve"> </w:t>
      </w:r>
      <w:r w:rsidR="00A34841" w:rsidRPr="00B67EB9">
        <w:t>Currently</w:t>
      </w:r>
      <w:r w:rsidRPr="00B67EB9">
        <w:t xml:space="preserve">, all MTW public housing and </w:t>
      </w:r>
      <w:r w:rsidR="00A34841" w:rsidRPr="00B67EB9">
        <w:t xml:space="preserve">Housing Choice </w:t>
      </w:r>
      <w:r w:rsidR="00E23188">
        <w:t>V</w:t>
      </w:r>
      <w:r w:rsidR="00A34841" w:rsidRPr="00B67EB9">
        <w:t xml:space="preserve">oucher </w:t>
      </w:r>
      <w:r w:rsidRPr="00B67EB9">
        <w:t>households, as well as VASH and FUP voucher holders, are o</w:t>
      </w:r>
      <w:r w:rsidR="002A126A" w:rsidRPr="00B67EB9">
        <w:t xml:space="preserve">n the rent reform calculation. </w:t>
      </w:r>
      <w:r w:rsidRPr="00B67EB9">
        <w:t xml:space="preserve">The earliest group of work-focused households transitioned to the </w:t>
      </w:r>
      <w:r w:rsidR="00A34841" w:rsidRPr="00B67EB9">
        <w:t xml:space="preserve">third </w:t>
      </w:r>
      <w:r w:rsidRPr="00B67EB9">
        <w:t>level of rent payment beginning in FY201</w:t>
      </w:r>
      <w:r w:rsidR="00A34841" w:rsidRPr="00B67EB9">
        <w:t>7</w:t>
      </w:r>
      <w:r w:rsidRPr="00B67EB9">
        <w:t>.</w:t>
      </w:r>
      <w:r w:rsidR="004448C7" w:rsidRPr="00B67EB9">
        <w:t xml:space="preserve"> </w:t>
      </w:r>
      <w:r w:rsidRPr="00B67EB9">
        <w:t>Home Forward continues to monitor hardship requests, household and agency financial impacts and staff feedback to prepare for any changes that may ne</w:t>
      </w:r>
      <w:r w:rsidR="00CD1B46" w:rsidRPr="00B67EB9">
        <w:t>ed to be made to the activity.</w:t>
      </w:r>
    </w:p>
    <w:p w14:paraId="1583F8ED" w14:textId="40320057" w:rsidR="00BD6F66" w:rsidRPr="00B67EB9" w:rsidRDefault="00243E27" w:rsidP="00A55E78">
      <w:pPr>
        <w:pStyle w:val="5ReportBodyText"/>
      </w:pPr>
      <w:r w:rsidRPr="00B67EB9">
        <w:t xml:space="preserve">In FY2021, Home Forward made a modification to this activity that eliminated minimum rent and allows for all </w:t>
      </w:r>
      <w:r w:rsidR="00DB798E" w:rsidRPr="00B67EB9">
        <w:t>households to be eligible for utility reimbursement payments. Previously, work-focused year 3 &amp; 4 households were subject to a $100 minumum rent and were not eligible for utility reimbursement payments.</w:t>
      </w:r>
      <w:r w:rsidR="004448C7" w:rsidRPr="00B67EB9">
        <w:t xml:space="preserve"> </w:t>
      </w:r>
      <w:r w:rsidR="00DB798E" w:rsidRPr="00B67EB9">
        <w:t>Work-focused year 5 households were subject to a $200 minumum rent and were not eligible for utility reimbursement payments.</w:t>
      </w:r>
      <w:r w:rsidR="002A126A" w:rsidRPr="00B67EB9">
        <w:t xml:space="preserve"> </w:t>
      </w:r>
    </w:p>
    <w:p w14:paraId="68251922" w14:textId="69EABC7E" w:rsidR="00EF597D" w:rsidRDefault="00327975" w:rsidP="007E55A7">
      <w:pPr>
        <w:pStyle w:val="4SubheadSecondary"/>
      </w:pPr>
      <w:r>
        <w:t>Planned</w:t>
      </w:r>
      <w:r w:rsidR="00EF597D">
        <w:t xml:space="preserve"> Non-Significant Changes</w:t>
      </w:r>
    </w:p>
    <w:p w14:paraId="5738CBB4" w14:textId="1EFB2AC5" w:rsidR="00EF597D" w:rsidRDefault="00045740" w:rsidP="00EF597D">
      <w:pPr>
        <w:pStyle w:val="5ReportBodyText"/>
      </w:pPr>
      <w:r>
        <w:t xml:space="preserve">Home Forward </w:t>
      </w:r>
      <w:r w:rsidR="00992C92">
        <w:t xml:space="preserve">intends to make </w:t>
      </w:r>
      <w:r w:rsidR="00966F6E">
        <w:t xml:space="preserve">two </w:t>
      </w:r>
      <w:r w:rsidR="00992C92">
        <w:t>non-significant change</w:t>
      </w:r>
      <w:r w:rsidR="00966F6E">
        <w:t>s</w:t>
      </w:r>
      <w:r w:rsidR="00992C92">
        <w:t xml:space="preserve"> to this activity by </w:t>
      </w:r>
      <w:r w:rsidR="008E6901">
        <w:t>waiving 24 CFR 982.201(e)</w:t>
      </w:r>
      <w:r w:rsidR="00655C25">
        <w:t xml:space="preserve">. This flexibility will allow Home Forward to receive information verifying that an applicant is eligible within </w:t>
      </w:r>
      <w:r w:rsidR="00CE0D38">
        <w:t>a</w:t>
      </w:r>
      <w:r w:rsidR="00655C25">
        <w:t xml:space="preserve"> period of 120 days before Home Forward issues a vouch</w:t>
      </w:r>
      <w:r w:rsidR="005406A4">
        <w:t>e</w:t>
      </w:r>
      <w:r w:rsidR="00655C25">
        <w:t xml:space="preserve">r to the applicant. This aligns with Housing Opportunities Through Modernization Act (HOTMA) </w:t>
      </w:r>
      <w:r w:rsidR="005406A4">
        <w:t>changes that allow public housing authorit</w:t>
      </w:r>
      <w:r w:rsidR="00EE3C71">
        <w:t>i</w:t>
      </w:r>
      <w:r w:rsidR="005406A4">
        <w:t>es to receive income verification up to 120 days before issuing a voucher.</w:t>
      </w:r>
      <w:r w:rsidR="00655C25">
        <w:t xml:space="preserve"> </w:t>
      </w:r>
    </w:p>
    <w:p w14:paraId="07D6D4D3" w14:textId="5FAEF0DB" w:rsidR="00966F6E" w:rsidRDefault="00966F6E" w:rsidP="00EF597D">
      <w:pPr>
        <w:pStyle w:val="5ReportBodyText"/>
      </w:pPr>
      <w:r>
        <w:t xml:space="preserve">The second non-significant change to this activity </w:t>
      </w:r>
      <w:r w:rsidR="00DA0ECA">
        <w:t xml:space="preserve">is to include all Emergency Housing Voucher (EHV) households </w:t>
      </w:r>
      <w:r w:rsidR="00441FC5">
        <w:t xml:space="preserve">whose assistance is at risk of termination due to lack of program funding </w:t>
      </w:r>
      <w:r w:rsidR="004A3B92">
        <w:t xml:space="preserve">in the Seniors and People with Disabilities category above for the purposes </w:t>
      </w:r>
      <w:r w:rsidR="00E4097B">
        <w:t>of rent calculation</w:t>
      </w:r>
      <w:r w:rsidR="00164C96">
        <w:t xml:space="preserve"> if these households transition to the MTW Housing Choice Voucher program</w:t>
      </w:r>
      <w:r w:rsidR="00E4097B">
        <w:t>.</w:t>
      </w:r>
      <w:r w:rsidR="17F6288F">
        <w:t xml:space="preserve"> Home Forward will not require existing EHV households to verify their disability status.</w:t>
      </w:r>
    </w:p>
    <w:p w14:paraId="0354AD99" w14:textId="4564171E" w:rsidR="00290D31" w:rsidRDefault="00290D31" w:rsidP="00EF597D">
      <w:pPr>
        <w:pStyle w:val="5ReportBodyText"/>
      </w:pPr>
      <w:r>
        <w:t>Home Forward is making a non-significant change to how it considers rent increases</w:t>
      </w:r>
      <w:r w:rsidR="00EF3BFB">
        <w:t>. In addition to denying or pausing the processing of all rent requests, Home Forward may limit rent increase requests.</w:t>
      </w:r>
    </w:p>
    <w:p w14:paraId="1CC5EFF2" w14:textId="368CE7FF" w:rsidR="00EF597D" w:rsidRDefault="00327975" w:rsidP="007E55A7">
      <w:pPr>
        <w:pStyle w:val="4SubheadSecondary"/>
      </w:pPr>
      <w:r>
        <w:t>Planned</w:t>
      </w:r>
      <w:r w:rsidR="00EF597D">
        <w:t xml:space="preserve"> Significant Changes</w:t>
      </w:r>
      <w:r w:rsidR="00EF597D" w:rsidRPr="00A46154">
        <w:t xml:space="preserve"> </w:t>
      </w:r>
    </w:p>
    <w:p w14:paraId="27CA3A93" w14:textId="38D5C9C6" w:rsidR="00EF597D" w:rsidRDefault="00FC7053" w:rsidP="00713B70">
      <w:pPr>
        <w:pStyle w:val="5ReportBodyText"/>
      </w:pPr>
      <w:r>
        <w:t xml:space="preserve"> </w:t>
      </w:r>
      <w:r w:rsidR="0022588B">
        <w:t>P</w:t>
      </w:r>
      <w:r>
        <w:t xml:space="preserve">reviously </w:t>
      </w:r>
      <w:r w:rsidR="0022588B">
        <w:t>HUD</w:t>
      </w:r>
      <w:r>
        <w:t xml:space="preserve"> approved Home Forward</w:t>
      </w:r>
      <w:r w:rsidR="0022588B">
        <w:t>’s alternative</w:t>
      </w:r>
      <w:r>
        <w:t xml:space="preserve"> </w:t>
      </w:r>
      <w:r w:rsidR="00843D5B">
        <w:t>subsidy</w:t>
      </w:r>
      <w:r w:rsidR="00D66E53">
        <w:t xml:space="preserve"> proration for </w:t>
      </w:r>
      <w:r w:rsidR="00843D5B">
        <w:t>mixed-status hou</w:t>
      </w:r>
      <w:r w:rsidR="00BC3390">
        <w:t>seholds</w:t>
      </w:r>
      <w:r w:rsidR="00C60B3F">
        <w:t xml:space="preserve"> </w:t>
      </w:r>
      <w:r w:rsidR="009B71F4">
        <w:t xml:space="preserve">in which </w:t>
      </w:r>
      <w:r w:rsidR="0022588B">
        <w:t xml:space="preserve">each </w:t>
      </w:r>
      <w:r w:rsidR="005F5B2B">
        <w:t>ineligible househol</w:t>
      </w:r>
      <w:r w:rsidR="0022588B">
        <w:t>d</w:t>
      </w:r>
      <w:r w:rsidR="005F5B2B">
        <w:t xml:space="preserve"> </w:t>
      </w:r>
      <w:r w:rsidR="00966A1F">
        <w:t xml:space="preserve">was </w:t>
      </w:r>
      <w:r w:rsidR="005F5B2B">
        <w:t>charged</w:t>
      </w:r>
      <w:r w:rsidR="0022588B">
        <w:t xml:space="preserve"> </w:t>
      </w:r>
      <w:r w:rsidR="00D37BE0">
        <w:t xml:space="preserve">a </w:t>
      </w:r>
      <w:r w:rsidR="00C60B3F">
        <w:t>$1 proration</w:t>
      </w:r>
      <w:r w:rsidR="0022588B">
        <w:t xml:space="preserve">. </w:t>
      </w:r>
      <w:r w:rsidR="00A77D50">
        <w:t xml:space="preserve">HUD is </w:t>
      </w:r>
      <w:r w:rsidR="00D37BE0">
        <w:t>now</w:t>
      </w:r>
      <w:r w:rsidR="006C50D9">
        <w:t xml:space="preserve"> </w:t>
      </w:r>
      <w:r w:rsidR="00A77D50">
        <w:t xml:space="preserve">requiring </w:t>
      </w:r>
      <w:r w:rsidR="00167523">
        <w:t xml:space="preserve">Home Forward to cease this affected portion of this activity  </w:t>
      </w:r>
      <w:r w:rsidR="3060B080">
        <w:t>based on</w:t>
      </w:r>
      <w:r w:rsidR="00167523">
        <w:t xml:space="preserve"> Section 214 of the Housing and Community Development Act of 1980 (42 USC 1436a). </w:t>
      </w:r>
      <w:r w:rsidR="00500DB0">
        <w:t xml:space="preserve">As a result, Home Forward </w:t>
      </w:r>
      <w:r w:rsidR="00C60B3F">
        <w:t>is</w:t>
      </w:r>
      <w:r w:rsidR="006C4613">
        <w:t xml:space="preserve"> makin</w:t>
      </w:r>
      <w:r w:rsidR="00D50D45">
        <w:t xml:space="preserve">g a significant change </w:t>
      </w:r>
      <w:r w:rsidR="0038352C">
        <w:t xml:space="preserve">by going back to a standard </w:t>
      </w:r>
      <w:r w:rsidR="00D37BE0">
        <w:t xml:space="preserve">subsidy </w:t>
      </w:r>
      <w:r w:rsidR="0038352C">
        <w:t>proration for mixed-status households</w:t>
      </w:r>
      <w:r w:rsidR="00010536">
        <w:t xml:space="preserve"> despite its impact on overall agency finances, </w:t>
      </w:r>
      <w:r w:rsidR="0002490D">
        <w:t xml:space="preserve">per voucher costs, and significant detrimental impact to </w:t>
      </w:r>
      <w:r w:rsidR="00D37BE0">
        <w:t xml:space="preserve">assisted </w:t>
      </w:r>
      <w:r w:rsidR="5F4B356B">
        <w:t xml:space="preserve">working </w:t>
      </w:r>
      <w:r w:rsidR="0002490D">
        <w:t>families</w:t>
      </w:r>
      <w:r w:rsidR="00D37BE0">
        <w:t>, especially those</w:t>
      </w:r>
      <w:r w:rsidR="0002490D">
        <w:t xml:space="preserve"> with children</w:t>
      </w:r>
      <w:r w:rsidR="00C60B3F">
        <w:t xml:space="preserve">. </w:t>
      </w:r>
    </w:p>
    <w:p w14:paraId="3BAEA5FA" w14:textId="4301D610" w:rsidR="00890D0F" w:rsidRPr="00EF597D" w:rsidRDefault="00A147ED" w:rsidP="00713B70">
      <w:pPr>
        <w:pStyle w:val="5ReportBodyText"/>
      </w:pPr>
      <w:r>
        <w:lastRenderedPageBreak/>
        <w:t xml:space="preserve">Home Forward is proposing </w:t>
      </w:r>
      <w:r w:rsidR="00F802A8">
        <w:t>a second significant change to this activity</w:t>
      </w:r>
      <w:r w:rsidR="00FD3E07">
        <w:t xml:space="preserve">. This change would grant Home Forward discretion </w:t>
      </w:r>
      <w:r w:rsidR="00E951F2">
        <w:t xml:space="preserve">in </w:t>
      </w:r>
      <w:r w:rsidR="001F0C39">
        <w:t>determining rent</w:t>
      </w:r>
      <w:r w:rsidR="7A26190E">
        <w:t>-</w:t>
      </w:r>
      <w:r w:rsidR="00187ECA">
        <w:t xml:space="preserve">. </w:t>
      </w:r>
      <w:r w:rsidR="00013CD1">
        <w:t xml:space="preserve">In the event of a reduction in </w:t>
      </w:r>
      <w:r w:rsidR="00A77D50">
        <w:t xml:space="preserve">federal funding, </w:t>
      </w:r>
      <w:r w:rsidR="00187ECA">
        <w:t xml:space="preserve">Home Forward will have flexibility </w:t>
      </w:r>
      <w:r w:rsidR="00FF0F6B">
        <w:t xml:space="preserve">to </w:t>
      </w:r>
      <w:r w:rsidR="1F677D9C">
        <w:t xml:space="preserve">temporarily </w:t>
      </w:r>
      <w:r w:rsidR="00FF0F6B">
        <w:t xml:space="preserve">calculate rents </w:t>
      </w:r>
      <w:r w:rsidR="009B75A2">
        <w:t>up to 3</w:t>
      </w:r>
      <w:r w:rsidR="009B75A2" w:rsidRPr="009B75A2">
        <w:t xml:space="preserve">5% of gross income </w:t>
      </w:r>
      <w:r w:rsidR="00FF0F6B">
        <w:t>(</w:t>
      </w:r>
      <w:r w:rsidR="009B75A2" w:rsidRPr="009B75A2">
        <w:t>and utility reimbursements are allowed</w:t>
      </w:r>
      <w:r w:rsidR="00FF0F6B">
        <w:t>)</w:t>
      </w:r>
      <w:r w:rsidR="777C447B">
        <w:t xml:space="preserve"> if necessary to prevent terminati</w:t>
      </w:r>
      <w:r w:rsidR="21B7697D">
        <w:t>on of</w:t>
      </w:r>
      <w:r w:rsidR="777C447B">
        <w:t xml:space="preserve"> assistance for currently as</w:t>
      </w:r>
      <w:r w:rsidR="318988F0">
        <w:t>sisted families</w:t>
      </w:r>
      <w:r w:rsidR="6B245819">
        <w:t xml:space="preserve"> due to inadequate funding</w:t>
      </w:r>
      <w:r w:rsidR="00013CD1">
        <w:t>.</w:t>
      </w:r>
      <w:r w:rsidR="00662B64">
        <w:t xml:space="preserve"> </w:t>
      </w:r>
    </w:p>
    <w:p w14:paraId="276C8A37" w14:textId="5798AD36" w:rsidR="00A55E78" w:rsidRPr="00B67EB9" w:rsidRDefault="00A55E78" w:rsidP="007E55A7">
      <w:pPr>
        <w:pStyle w:val="4SubheadSecondary"/>
      </w:pPr>
      <w:r w:rsidRPr="00B67EB9">
        <w:t>Activity Metrics:</w:t>
      </w:r>
    </w:p>
    <w:tbl>
      <w:tblPr>
        <w:tblStyle w:val="TableGrid"/>
        <w:tblW w:w="0" w:type="auto"/>
        <w:tblLook w:val="04A0" w:firstRow="1" w:lastRow="0" w:firstColumn="1" w:lastColumn="0" w:noHBand="0" w:noVBand="1"/>
      </w:tblPr>
      <w:tblGrid>
        <w:gridCol w:w="2601"/>
        <w:gridCol w:w="2605"/>
        <w:gridCol w:w="2605"/>
        <w:gridCol w:w="2605"/>
      </w:tblGrid>
      <w:tr w:rsidR="006A5953" w:rsidRPr="00B67EB9" w14:paraId="07670EB1" w14:textId="77777777" w:rsidTr="006A5953">
        <w:trPr>
          <w:cantSplit/>
          <w:tblHeader/>
        </w:trPr>
        <w:tc>
          <w:tcPr>
            <w:tcW w:w="2601" w:type="dxa"/>
            <w:tcBorders>
              <w:bottom w:val="single" w:sz="4" w:space="0" w:color="auto"/>
            </w:tcBorders>
            <w:shd w:val="clear" w:color="auto" w:fill="7AC143"/>
          </w:tcPr>
          <w:p w14:paraId="7ED82D42"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Metric</w:t>
            </w:r>
          </w:p>
        </w:tc>
        <w:tc>
          <w:tcPr>
            <w:tcW w:w="2605" w:type="dxa"/>
            <w:tcBorders>
              <w:bottom w:val="single" w:sz="4" w:space="0" w:color="auto"/>
            </w:tcBorders>
            <w:shd w:val="clear" w:color="auto" w:fill="7AC143"/>
          </w:tcPr>
          <w:p w14:paraId="464D3FE0"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Baseline</w:t>
            </w:r>
          </w:p>
        </w:tc>
        <w:tc>
          <w:tcPr>
            <w:tcW w:w="2605" w:type="dxa"/>
            <w:tcBorders>
              <w:bottom w:val="single" w:sz="4" w:space="0" w:color="auto"/>
            </w:tcBorders>
            <w:shd w:val="clear" w:color="auto" w:fill="7AC143"/>
          </w:tcPr>
          <w:p w14:paraId="1C985ACE"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Benchmark</w:t>
            </w:r>
          </w:p>
        </w:tc>
        <w:tc>
          <w:tcPr>
            <w:tcW w:w="2605" w:type="dxa"/>
            <w:tcBorders>
              <w:bottom w:val="single" w:sz="4" w:space="0" w:color="auto"/>
            </w:tcBorders>
            <w:shd w:val="clear" w:color="auto" w:fill="7AC143"/>
          </w:tcPr>
          <w:p w14:paraId="1BE04FEE"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Final Projected Outcome</w:t>
            </w:r>
          </w:p>
        </w:tc>
      </w:tr>
      <w:tr w:rsidR="006A5953" w:rsidRPr="00B67EB9" w14:paraId="0B5535BA" w14:textId="77777777" w:rsidTr="006A5953">
        <w:trPr>
          <w:cantSplit/>
        </w:trPr>
        <w:tc>
          <w:tcPr>
            <w:tcW w:w="10416" w:type="dxa"/>
            <w:gridSpan w:val="4"/>
            <w:shd w:val="clear" w:color="auto" w:fill="6F6F6F"/>
          </w:tcPr>
          <w:p w14:paraId="79A007B9"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tenant share of rent (Standard Metric: CE#5)</w:t>
            </w:r>
          </w:p>
        </w:tc>
      </w:tr>
      <w:tr w:rsidR="006A5953" w:rsidRPr="00B67EB9" w14:paraId="3A3D03EB" w14:textId="77777777" w:rsidTr="006A5953">
        <w:trPr>
          <w:cantSplit/>
        </w:trPr>
        <w:tc>
          <w:tcPr>
            <w:tcW w:w="2601" w:type="dxa"/>
          </w:tcPr>
          <w:p w14:paraId="5EFADB3D" w14:textId="77777777" w:rsidR="006A5953" w:rsidRPr="00B67EB9" w:rsidRDefault="006A5953" w:rsidP="006A5953">
            <w:pPr>
              <w:pStyle w:val="TableBodyText"/>
              <w:rPr>
                <w:rFonts w:cs="Arial"/>
                <w:szCs w:val="20"/>
              </w:rPr>
            </w:pPr>
            <w:r w:rsidRPr="00B67EB9">
              <w:rPr>
                <w:rFonts w:cs="Arial"/>
                <w:szCs w:val="20"/>
              </w:rPr>
              <w:t>Total annual tenant share of rent</w:t>
            </w:r>
          </w:p>
        </w:tc>
        <w:tc>
          <w:tcPr>
            <w:tcW w:w="2605" w:type="dxa"/>
          </w:tcPr>
          <w:p w14:paraId="58B9959D" w14:textId="77777777" w:rsidR="006A5953" w:rsidRPr="00B67EB9" w:rsidRDefault="006A5953" w:rsidP="006A5953">
            <w:pPr>
              <w:pStyle w:val="TableBodyText"/>
              <w:rPr>
                <w:rFonts w:cs="Arial"/>
                <w:szCs w:val="20"/>
              </w:rPr>
            </w:pPr>
            <w:r w:rsidRPr="00B67EB9">
              <w:rPr>
                <w:rFonts w:cs="Arial"/>
                <w:szCs w:val="20"/>
              </w:rPr>
              <w:t>FY2012: $25,342,942</w:t>
            </w:r>
          </w:p>
        </w:tc>
        <w:tc>
          <w:tcPr>
            <w:tcW w:w="2605" w:type="dxa"/>
          </w:tcPr>
          <w:p w14:paraId="62AD9BCC" w14:textId="18A5B5A8" w:rsidR="006A5953" w:rsidRPr="00B67EB9" w:rsidRDefault="00A34841" w:rsidP="00F40822">
            <w:pPr>
              <w:pStyle w:val="TableBodyText"/>
              <w:rPr>
                <w:rFonts w:cs="Arial"/>
                <w:szCs w:val="20"/>
              </w:rPr>
            </w:pPr>
            <w:r w:rsidRPr="00B67EB9">
              <w:rPr>
                <w:rFonts w:cs="Arial"/>
                <w:szCs w:val="20"/>
              </w:rPr>
              <w:t>FY</w:t>
            </w:r>
            <w:r w:rsidR="00755254">
              <w:rPr>
                <w:rFonts w:cs="Arial"/>
                <w:szCs w:val="20"/>
              </w:rPr>
              <w:t>2026</w:t>
            </w:r>
            <w:r w:rsidR="006A5953" w:rsidRPr="00B67EB9">
              <w:rPr>
                <w:rFonts w:cs="Arial"/>
                <w:szCs w:val="20"/>
              </w:rPr>
              <w:t>: $</w:t>
            </w:r>
            <w:r w:rsidR="000F048B">
              <w:rPr>
                <w:rFonts w:cs="Arial"/>
                <w:szCs w:val="20"/>
              </w:rPr>
              <w:t>36,414,156</w:t>
            </w:r>
          </w:p>
        </w:tc>
        <w:tc>
          <w:tcPr>
            <w:tcW w:w="2605" w:type="dxa"/>
          </w:tcPr>
          <w:p w14:paraId="393ED34D" w14:textId="2836AB66" w:rsidR="006A5953" w:rsidRPr="00B67EB9" w:rsidRDefault="00CD1918" w:rsidP="00327680">
            <w:pPr>
              <w:pStyle w:val="TableBodyText"/>
              <w:rPr>
                <w:rFonts w:cs="Arial"/>
                <w:szCs w:val="20"/>
              </w:rPr>
            </w:pPr>
            <w:r w:rsidRPr="00B67EB9">
              <w:rPr>
                <w:rFonts w:cs="Arial"/>
                <w:szCs w:val="20"/>
              </w:rPr>
              <w:t xml:space="preserve">At least </w:t>
            </w:r>
            <w:r w:rsidR="006A5953" w:rsidRPr="00B67EB9">
              <w:rPr>
                <w:rFonts w:cs="Arial"/>
                <w:szCs w:val="20"/>
              </w:rPr>
              <w:t>$</w:t>
            </w:r>
            <w:r w:rsidR="000F048B">
              <w:rPr>
                <w:rFonts w:cs="Arial"/>
                <w:szCs w:val="20"/>
              </w:rPr>
              <w:t>36,000,000</w:t>
            </w:r>
          </w:p>
        </w:tc>
      </w:tr>
      <w:tr w:rsidR="006A5953" w:rsidRPr="00B67EB9" w14:paraId="209F8C3F" w14:textId="77777777" w:rsidTr="006A5953">
        <w:trPr>
          <w:cantSplit/>
        </w:trPr>
        <w:tc>
          <w:tcPr>
            <w:tcW w:w="10416" w:type="dxa"/>
            <w:gridSpan w:val="4"/>
            <w:shd w:val="clear" w:color="auto" w:fill="6F6F6F"/>
          </w:tcPr>
          <w:p w14:paraId="51CC2B22"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household income (Standard Metric: SS#1)</w:t>
            </w:r>
          </w:p>
        </w:tc>
      </w:tr>
      <w:tr w:rsidR="006A5953" w:rsidRPr="00B67EB9" w14:paraId="35A61B8B" w14:textId="77777777" w:rsidTr="006A5953">
        <w:trPr>
          <w:cantSplit/>
        </w:trPr>
        <w:tc>
          <w:tcPr>
            <w:tcW w:w="2601" w:type="dxa"/>
          </w:tcPr>
          <w:p w14:paraId="23D41F03" w14:textId="77777777" w:rsidR="006A5953" w:rsidRPr="00B67EB9" w:rsidRDefault="006A5953" w:rsidP="006A5953">
            <w:pPr>
              <w:pStyle w:val="TableBodyText"/>
              <w:rPr>
                <w:rFonts w:cs="Arial"/>
                <w:szCs w:val="20"/>
              </w:rPr>
            </w:pPr>
            <w:r w:rsidRPr="00B67EB9">
              <w:rPr>
                <w:rFonts w:cs="Arial"/>
                <w:szCs w:val="20"/>
              </w:rPr>
              <w:t>Average earned income of households</w:t>
            </w:r>
          </w:p>
        </w:tc>
        <w:tc>
          <w:tcPr>
            <w:tcW w:w="2605" w:type="dxa"/>
          </w:tcPr>
          <w:p w14:paraId="1BB66C91" w14:textId="77777777" w:rsidR="006A5953" w:rsidRPr="00B67EB9" w:rsidRDefault="006A5953" w:rsidP="006A5953">
            <w:pPr>
              <w:pStyle w:val="TableBodyText"/>
              <w:rPr>
                <w:rFonts w:cs="Arial"/>
                <w:szCs w:val="20"/>
              </w:rPr>
            </w:pPr>
            <w:r w:rsidRPr="00B67EB9">
              <w:rPr>
                <w:rFonts w:cs="Arial"/>
                <w:szCs w:val="20"/>
              </w:rPr>
              <w:t>FY2011: $3,324</w:t>
            </w:r>
          </w:p>
        </w:tc>
        <w:tc>
          <w:tcPr>
            <w:tcW w:w="2605" w:type="dxa"/>
          </w:tcPr>
          <w:p w14:paraId="406FAC2D" w14:textId="7C188489" w:rsidR="006A5953" w:rsidRPr="00B67EB9" w:rsidRDefault="004448C7" w:rsidP="00327680">
            <w:pPr>
              <w:pStyle w:val="TableBodyText"/>
              <w:rPr>
                <w:rFonts w:cs="Arial"/>
                <w:szCs w:val="20"/>
              </w:rPr>
            </w:pPr>
            <w:r w:rsidRPr="00B67EB9">
              <w:rPr>
                <w:rFonts w:cs="Arial"/>
                <w:szCs w:val="20"/>
              </w:rPr>
              <w:t>FY</w:t>
            </w:r>
            <w:r w:rsidR="00755254">
              <w:rPr>
                <w:rFonts w:cs="Arial"/>
                <w:szCs w:val="20"/>
              </w:rPr>
              <w:t>2026</w:t>
            </w:r>
            <w:r w:rsidR="006A5953" w:rsidRPr="00B67EB9">
              <w:rPr>
                <w:rFonts w:cs="Arial"/>
                <w:szCs w:val="20"/>
              </w:rPr>
              <w:t xml:space="preserve">: </w:t>
            </w:r>
            <w:r w:rsidR="00327680" w:rsidRPr="00B67EB9">
              <w:rPr>
                <w:rFonts w:cs="Arial"/>
                <w:szCs w:val="20"/>
              </w:rPr>
              <w:t>$</w:t>
            </w:r>
            <w:r w:rsidR="003235A0">
              <w:rPr>
                <w:rFonts w:cs="Arial"/>
                <w:szCs w:val="20"/>
              </w:rPr>
              <w:t>4,933</w:t>
            </w:r>
          </w:p>
        </w:tc>
        <w:tc>
          <w:tcPr>
            <w:tcW w:w="2605" w:type="dxa"/>
          </w:tcPr>
          <w:p w14:paraId="172D085A" w14:textId="53A17201" w:rsidR="006A5953" w:rsidRPr="00B67EB9" w:rsidRDefault="00CD1918" w:rsidP="006A5953">
            <w:pPr>
              <w:pStyle w:val="TableBodyText"/>
              <w:rPr>
                <w:rFonts w:cs="Arial"/>
                <w:szCs w:val="20"/>
              </w:rPr>
            </w:pPr>
            <w:r w:rsidRPr="00B67EB9">
              <w:rPr>
                <w:rFonts w:cs="Arial"/>
                <w:szCs w:val="20"/>
              </w:rPr>
              <w:t xml:space="preserve">At least </w:t>
            </w:r>
            <w:r w:rsidR="00CA5306" w:rsidRPr="00B67EB9">
              <w:rPr>
                <w:rFonts w:cs="Arial"/>
                <w:szCs w:val="20"/>
              </w:rPr>
              <w:t>$</w:t>
            </w:r>
            <w:r w:rsidR="003235A0">
              <w:rPr>
                <w:rFonts w:cs="Arial"/>
                <w:szCs w:val="20"/>
              </w:rPr>
              <w:t>4,900</w:t>
            </w:r>
          </w:p>
        </w:tc>
      </w:tr>
      <w:tr w:rsidR="006A5953" w:rsidRPr="00B67EB9" w14:paraId="38C5FF9B" w14:textId="77777777" w:rsidTr="006A5953">
        <w:trPr>
          <w:cantSplit/>
          <w:trHeight w:val="70"/>
        </w:trPr>
        <w:tc>
          <w:tcPr>
            <w:tcW w:w="10416" w:type="dxa"/>
            <w:gridSpan w:val="4"/>
            <w:shd w:val="clear" w:color="auto" w:fill="6F6F6F"/>
          </w:tcPr>
          <w:p w14:paraId="5C796935"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Households Removed from Temporary Assistance for Needy Families (TANF) (Standard Metric: SS#4)</w:t>
            </w:r>
          </w:p>
        </w:tc>
      </w:tr>
      <w:tr w:rsidR="006A5953" w:rsidRPr="00B67EB9" w14:paraId="1BECF4DC" w14:textId="77777777" w:rsidTr="006A5953">
        <w:trPr>
          <w:cantSplit/>
        </w:trPr>
        <w:tc>
          <w:tcPr>
            <w:tcW w:w="2601" w:type="dxa"/>
          </w:tcPr>
          <w:p w14:paraId="1EEB9F9F" w14:textId="77777777" w:rsidR="006A5953" w:rsidRPr="00B67EB9" w:rsidRDefault="006A5953" w:rsidP="006A5953">
            <w:pPr>
              <w:pStyle w:val="TableBodyText"/>
              <w:rPr>
                <w:rFonts w:cs="Arial"/>
                <w:szCs w:val="20"/>
              </w:rPr>
            </w:pPr>
            <w:r w:rsidRPr="00B67EB9">
              <w:rPr>
                <w:rFonts w:cs="Arial"/>
                <w:szCs w:val="20"/>
              </w:rPr>
              <w:t>Number of households receiving TANF assistance</w:t>
            </w:r>
          </w:p>
        </w:tc>
        <w:tc>
          <w:tcPr>
            <w:tcW w:w="2605" w:type="dxa"/>
          </w:tcPr>
          <w:p w14:paraId="50576716" w14:textId="77777777" w:rsidR="006A5953" w:rsidRPr="00B67EB9" w:rsidRDefault="006A5953" w:rsidP="006A5953">
            <w:pPr>
              <w:pStyle w:val="TableBodyText"/>
              <w:rPr>
                <w:rFonts w:cs="Arial"/>
                <w:szCs w:val="20"/>
              </w:rPr>
            </w:pPr>
            <w:r w:rsidRPr="00B67EB9">
              <w:rPr>
                <w:rFonts w:cs="Arial"/>
                <w:szCs w:val="20"/>
              </w:rPr>
              <w:t>FY2012: 229 households (2.0%)</w:t>
            </w:r>
          </w:p>
        </w:tc>
        <w:tc>
          <w:tcPr>
            <w:tcW w:w="2605" w:type="dxa"/>
          </w:tcPr>
          <w:p w14:paraId="441A860B" w14:textId="132A16A3" w:rsidR="006A5953" w:rsidRPr="00B67EB9" w:rsidRDefault="00A34841" w:rsidP="00E04F7D">
            <w:pPr>
              <w:pStyle w:val="TableBodyText"/>
              <w:rPr>
                <w:rFonts w:cs="Arial"/>
                <w:szCs w:val="20"/>
              </w:rPr>
            </w:pPr>
            <w:r w:rsidRPr="00B67EB9">
              <w:rPr>
                <w:rFonts w:cs="Arial"/>
                <w:szCs w:val="20"/>
              </w:rPr>
              <w:t>FY</w:t>
            </w:r>
            <w:r w:rsidR="00755254">
              <w:rPr>
                <w:rFonts w:cs="Arial"/>
                <w:szCs w:val="20"/>
              </w:rPr>
              <w:t>2026</w:t>
            </w:r>
            <w:r w:rsidR="006A5953" w:rsidRPr="00B67EB9">
              <w:rPr>
                <w:rFonts w:cs="Arial"/>
                <w:szCs w:val="20"/>
              </w:rPr>
              <w:t xml:space="preserve">: </w:t>
            </w:r>
            <w:r w:rsidR="00327680" w:rsidRPr="00B67EB9">
              <w:rPr>
                <w:rFonts w:cs="Arial"/>
                <w:szCs w:val="20"/>
              </w:rPr>
              <w:t>100</w:t>
            </w:r>
            <w:r w:rsidR="006A5953" w:rsidRPr="00B67EB9">
              <w:rPr>
                <w:rFonts w:cs="Arial"/>
                <w:szCs w:val="20"/>
              </w:rPr>
              <w:t xml:space="preserve"> households (</w:t>
            </w:r>
            <w:r w:rsidR="00327680" w:rsidRPr="00B67EB9">
              <w:rPr>
                <w:rFonts w:cs="Arial"/>
                <w:szCs w:val="20"/>
              </w:rPr>
              <w:t>1.0</w:t>
            </w:r>
            <w:r w:rsidR="006A5953" w:rsidRPr="00B67EB9">
              <w:rPr>
                <w:rFonts w:cs="Arial"/>
                <w:szCs w:val="20"/>
              </w:rPr>
              <w:t>%)</w:t>
            </w:r>
          </w:p>
        </w:tc>
        <w:tc>
          <w:tcPr>
            <w:tcW w:w="2605" w:type="dxa"/>
          </w:tcPr>
          <w:p w14:paraId="48951FAC" w14:textId="6EB3B912" w:rsidR="006A5953" w:rsidRPr="00B67EB9" w:rsidRDefault="006A5953" w:rsidP="006A5953">
            <w:pPr>
              <w:pStyle w:val="TableBodyText"/>
              <w:rPr>
                <w:rFonts w:cs="Arial"/>
                <w:szCs w:val="20"/>
              </w:rPr>
            </w:pPr>
            <w:r w:rsidRPr="00B67EB9">
              <w:rPr>
                <w:rFonts w:cs="Arial"/>
                <w:szCs w:val="20"/>
              </w:rPr>
              <w:t xml:space="preserve">At least </w:t>
            </w:r>
            <w:r w:rsidR="00327680" w:rsidRPr="00B67EB9">
              <w:rPr>
                <w:rFonts w:cs="Arial"/>
                <w:szCs w:val="20"/>
              </w:rPr>
              <w:t>100</w:t>
            </w:r>
            <w:r w:rsidRPr="00B67EB9">
              <w:rPr>
                <w:rFonts w:cs="Arial"/>
                <w:szCs w:val="20"/>
              </w:rPr>
              <w:t xml:space="preserve"> households (</w:t>
            </w:r>
            <w:r w:rsidR="00327680" w:rsidRPr="00B67EB9">
              <w:rPr>
                <w:rFonts w:cs="Arial"/>
                <w:szCs w:val="20"/>
              </w:rPr>
              <w:t>1.0</w:t>
            </w:r>
            <w:r w:rsidRPr="00B67EB9">
              <w:rPr>
                <w:rFonts w:cs="Arial"/>
                <w:szCs w:val="20"/>
              </w:rPr>
              <w:t>%)</w:t>
            </w:r>
          </w:p>
        </w:tc>
      </w:tr>
      <w:tr w:rsidR="006A5953" w:rsidRPr="00B67EB9" w14:paraId="2CF11A75" w14:textId="77777777" w:rsidTr="006A5953">
        <w:trPr>
          <w:cantSplit/>
        </w:trPr>
        <w:tc>
          <w:tcPr>
            <w:tcW w:w="10416" w:type="dxa"/>
            <w:gridSpan w:val="4"/>
            <w:shd w:val="clear" w:color="auto" w:fill="6F6F6F"/>
          </w:tcPr>
          <w:p w14:paraId="6C7A5A8F"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Reducing the per unit subsidy costs for participating households (Standard Metric: SS#6)</w:t>
            </w:r>
          </w:p>
        </w:tc>
      </w:tr>
      <w:tr w:rsidR="006A5953" w:rsidRPr="00B67EB9" w14:paraId="55FA5797" w14:textId="77777777" w:rsidTr="006A5953">
        <w:trPr>
          <w:cantSplit/>
        </w:trPr>
        <w:tc>
          <w:tcPr>
            <w:tcW w:w="2601" w:type="dxa"/>
          </w:tcPr>
          <w:p w14:paraId="3890D3BF" w14:textId="77777777" w:rsidR="006A5953" w:rsidRPr="00B67EB9" w:rsidRDefault="006A5953" w:rsidP="006A5953">
            <w:pPr>
              <w:pStyle w:val="TableBodyText"/>
              <w:rPr>
                <w:rFonts w:cs="Arial"/>
                <w:szCs w:val="20"/>
              </w:rPr>
            </w:pPr>
            <w:r w:rsidRPr="00B67EB9">
              <w:rPr>
                <w:rFonts w:cs="Arial"/>
                <w:szCs w:val="20"/>
              </w:rPr>
              <w:t>Average amount of subsidy per household</w:t>
            </w:r>
          </w:p>
        </w:tc>
        <w:tc>
          <w:tcPr>
            <w:tcW w:w="2605" w:type="dxa"/>
          </w:tcPr>
          <w:p w14:paraId="271806AD" w14:textId="77777777" w:rsidR="006A5953" w:rsidRPr="00B67EB9" w:rsidRDefault="006A5953" w:rsidP="006A5953">
            <w:pPr>
              <w:pStyle w:val="TableBodyText"/>
              <w:rPr>
                <w:rFonts w:cs="Arial"/>
                <w:szCs w:val="20"/>
              </w:rPr>
            </w:pPr>
            <w:r w:rsidRPr="00B67EB9">
              <w:rPr>
                <w:rFonts w:cs="Arial"/>
                <w:szCs w:val="20"/>
              </w:rPr>
              <w:t>FY2012: $524 per household</w:t>
            </w:r>
          </w:p>
        </w:tc>
        <w:tc>
          <w:tcPr>
            <w:tcW w:w="2605" w:type="dxa"/>
          </w:tcPr>
          <w:p w14:paraId="5FC4EED7" w14:textId="05FA57F4" w:rsidR="006A5953" w:rsidRPr="00B67EB9" w:rsidRDefault="00A34841" w:rsidP="00BF55EA">
            <w:pPr>
              <w:pStyle w:val="TableBodyText"/>
              <w:rPr>
                <w:rFonts w:cs="Arial"/>
                <w:szCs w:val="20"/>
              </w:rPr>
            </w:pPr>
            <w:r w:rsidRPr="00B67EB9">
              <w:rPr>
                <w:rFonts w:cs="Arial"/>
                <w:szCs w:val="20"/>
              </w:rPr>
              <w:t>FY</w:t>
            </w:r>
            <w:r w:rsidR="00755254">
              <w:rPr>
                <w:rFonts w:cs="Arial"/>
                <w:szCs w:val="20"/>
              </w:rPr>
              <w:t>2026</w:t>
            </w:r>
            <w:r w:rsidR="006A5953" w:rsidRPr="00B67EB9">
              <w:rPr>
                <w:rFonts w:cs="Arial"/>
                <w:szCs w:val="20"/>
              </w:rPr>
              <w:t xml:space="preserve">: </w:t>
            </w:r>
            <w:r w:rsidR="00327680" w:rsidRPr="00B67EB9">
              <w:rPr>
                <w:rFonts w:cs="Arial"/>
                <w:szCs w:val="20"/>
              </w:rPr>
              <w:t>$</w:t>
            </w:r>
            <w:r w:rsidR="00E17701">
              <w:rPr>
                <w:rFonts w:cs="Arial"/>
                <w:szCs w:val="20"/>
              </w:rPr>
              <w:t>1,345</w:t>
            </w:r>
          </w:p>
        </w:tc>
        <w:tc>
          <w:tcPr>
            <w:tcW w:w="2605" w:type="dxa"/>
          </w:tcPr>
          <w:p w14:paraId="210B9FB3" w14:textId="3B2E38AC" w:rsidR="006A5953" w:rsidRPr="00B67EB9" w:rsidRDefault="006A5953" w:rsidP="006A5953">
            <w:pPr>
              <w:pStyle w:val="TableBodyText"/>
              <w:rPr>
                <w:rFonts w:cs="Arial"/>
                <w:szCs w:val="20"/>
              </w:rPr>
            </w:pPr>
            <w:r w:rsidRPr="00B67EB9">
              <w:rPr>
                <w:rFonts w:cs="Arial"/>
                <w:szCs w:val="20"/>
              </w:rPr>
              <w:t>Less than $</w:t>
            </w:r>
            <w:r w:rsidR="00E17701">
              <w:rPr>
                <w:rFonts w:cs="Arial"/>
                <w:szCs w:val="20"/>
              </w:rPr>
              <w:t>1,300</w:t>
            </w:r>
            <w:r w:rsidR="000176C8" w:rsidRPr="00B67EB9">
              <w:rPr>
                <w:rFonts w:cs="Arial"/>
                <w:szCs w:val="20"/>
              </w:rPr>
              <w:t xml:space="preserve"> </w:t>
            </w:r>
            <w:r w:rsidRPr="00B67EB9">
              <w:rPr>
                <w:rFonts w:cs="Arial"/>
                <w:szCs w:val="20"/>
              </w:rPr>
              <w:t>per household</w:t>
            </w:r>
          </w:p>
        </w:tc>
      </w:tr>
      <w:tr w:rsidR="006A5953" w:rsidRPr="00B67EB9" w14:paraId="7791439A" w14:textId="77777777" w:rsidTr="006A5953">
        <w:trPr>
          <w:cantSplit/>
        </w:trPr>
        <w:tc>
          <w:tcPr>
            <w:tcW w:w="10416" w:type="dxa"/>
            <w:gridSpan w:val="4"/>
            <w:shd w:val="clear" w:color="auto" w:fill="6F6F6F"/>
          </w:tcPr>
          <w:p w14:paraId="7FFF1338"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Households transitioned to self-sufficiency (Standard Metric: SS#8)</w:t>
            </w:r>
          </w:p>
        </w:tc>
      </w:tr>
      <w:tr w:rsidR="006A5953" w:rsidRPr="00B67EB9" w14:paraId="3717291B" w14:textId="77777777" w:rsidTr="006A5953">
        <w:trPr>
          <w:cantSplit/>
        </w:trPr>
        <w:tc>
          <w:tcPr>
            <w:tcW w:w="2601" w:type="dxa"/>
          </w:tcPr>
          <w:p w14:paraId="1ADB5951" w14:textId="77777777" w:rsidR="006A5953" w:rsidRPr="00B67EB9" w:rsidRDefault="006A5953" w:rsidP="006A5953">
            <w:pPr>
              <w:pStyle w:val="TableBodyText"/>
              <w:rPr>
                <w:rFonts w:cs="Arial"/>
                <w:szCs w:val="20"/>
              </w:rPr>
            </w:pPr>
            <w:r w:rsidRPr="00B67EB9">
              <w:rPr>
                <w:rFonts w:cs="Arial"/>
                <w:szCs w:val="20"/>
              </w:rPr>
              <w:t>Number of households transitioned to self- sufficiency (Defined as households that have earned or permanent income that results in area median income (AMI) above 50% and/or that have voluntarily exited housing assistance)</w:t>
            </w:r>
          </w:p>
        </w:tc>
        <w:tc>
          <w:tcPr>
            <w:tcW w:w="2605" w:type="dxa"/>
          </w:tcPr>
          <w:p w14:paraId="6BFE4154" w14:textId="77777777" w:rsidR="006A5953" w:rsidRPr="00B67EB9" w:rsidRDefault="006A5953" w:rsidP="006A5953">
            <w:pPr>
              <w:pStyle w:val="TableBodyText"/>
              <w:rPr>
                <w:rFonts w:cs="Arial"/>
                <w:szCs w:val="20"/>
              </w:rPr>
            </w:pPr>
            <w:r w:rsidRPr="00B67EB9">
              <w:rPr>
                <w:rFonts w:cs="Arial"/>
                <w:szCs w:val="20"/>
              </w:rPr>
              <w:t>FY2014: 521 households</w:t>
            </w:r>
          </w:p>
        </w:tc>
        <w:tc>
          <w:tcPr>
            <w:tcW w:w="2605" w:type="dxa"/>
          </w:tcPr>
          <w:p w14:paraId="141D299B" w14:textId="107DF11B" w:rsidR="006A5953" w:rsidRPr="00B67EB9" w:rsidRDefault="00A34841" w:rsidP="006A5953">
            <w:pPr>
              <w:pStyle w:val="TableBodyText"/>
              <w:rPr>
                <w:rFonts w:cs="Arial"/>
                <w:strike/>
                <w:color w:val="FF0000"/>
                <w:szCs w:val="20"/>
              </w:rPr>
            </w:pPr>
            <w:r w:rsidRPr="00B67EB9">
              <w:rPr>
                <w:rFonts w:cs="Arial"/>
                <w:szCs w:val="20"/>
              </w:rPr>
              <w:t>FY</w:t>
            </w:r>
            <w:r w:rsidR="00755254">
              <w:rPr>
                <w:rFonts w:cs="Arial"/>
                <w:szCs w:val="20"/>
              </w:rPr>
              <w:t>2026</w:t>
            </w:r>
            <w:r w:rsidR="006A5953" w:rsidRPr="00B67EB9">
              <w:rPr>
                <w:rFonts w:cs="Arial"/>
                <w:szCs w:val="20"/>
              </w:rPr>
              <w:t xml:space="preserve">: </w:t>
            </w:r>
            <w:r w:rsidR="00E17701">
              <w:rPr>
                <w:rFonts w:cs="Arial"/>
                <w:szCs w:val="20"/>
              </w:rPr>
              <w:t>239</w:t>
            </w:r>
            <w:r w:rsidR="00E17701" w:rsidRPr="00B67EB9">
              <w:rPr>
                <w:rFonts w:cs="Arial"/>
                <w:szCs w:val="20"/>
              </w:rPr>
              <w:t xml:space="preserve"> </w:t>
            </w:r>
            <w:r w:rsidR="006A5953" w:rsidRPr="00B67EB9">
              <w:rPr>
                <w:rFonts w:cs="Arial"/>
                <w:szCs w:val="20"/>
              </w:rPr>
              <w:t>households</w:t>
            </w:r>
          </w:p>
        </w:tc>
        <w:tc>
          <w:tcPr>
            <w:tcW w:w="2605" w:type="dxa"/>
          </w:tcPr>
          <w:p w14:paraId="3DD1DCFA" w14:textId="4A9758DF" w:rsidR="006A5953" w:rsidRPr="00B67EB9" w:rsidRDefault="006A5953" w:rsidP="006A5953">
            <w:pPr>
              <w:pStyle w:val="TableBodyText"/>
              <w:rPr>
                <w:rFonts w:cs="Arial"/>
                <w:szCs w:val="20"/>
              </w:rPr>
            </w:pPr>
            <w:r w:rsidRPr="00B67EB9">
              <w:rPr>
                <w:rFonts w:cs="Arial"/>
                <w:szCs w:val="20"/>
              </w:rPr>
              <w:t xml:space="preserve">At least </w:t>
            </w:r>
            <w:r w:rsidR="00E17701">
              <w:rPr>
                <w:rFonts w:cs="Arial"/>
                <w:szCs w:val="20"/>
              </w:rPr>
              <w:t>230</w:t>
            </w:r>
            <w:r w:rsidR="00E17701" w:rsidRPr="00B67EB9">
              <w:rPr>
                <w:rFonts w:cs="Arial"/>
                <w:szCs w:val="20"/>
              </w:rPr>
              <w:t xml:space="preserve"> </w:t>
            </w:r>
            <w:r w:rsidRPr="00B67EB9">
              <w:rPr>
                <w:rFonts w:cs="Arial"/>
                <w:szCs w:val="20"/>
              </w:rPr>
              <w:t>households annually</w:t>
            </w:r>
          </w:p>
        </w:tc>
      </w:tr>
    </w:tbl>
    <w:p w14:paraId="542C668E" w14:textId="3BC8E7A3" w:rsidR="00B44F1A" w:rsidRPr="00B67EB9" w:rsidRDefault="00B44F1A">
      <w:pPr>
        <w:rPr>
          <w:rFonts w:ascii="Helvetica Neue 75 Bold" w:eastAsiaTheme="majorEastAsia" w:hAnsi="Helvetica Neue 75 Bold" w:cstheme="majorBidi"/>
          <w:bCs/>
          <w:noProof/>
          <w:color w:val="6F6F6F"/>
          <w:sz w:val="21"/>
          <w:szCs w:val="28"/>
        </w:rPr>
      </w:pPr>
      <w:r w:rsidRPr="00B67EB9">
        <w:br w:type="page"/>
      </w:r>
    </w:p>
    <w:p w14:paraId="622AD116" w14:textId="33D02BC8" w:rsidR="00C92945" w:rsidRPr="00B67EB9" w:rsidRDefault="00C92945" w:rsidP="00C92945">
      <w:pPr>
        <w:pStyle w:val="3Subhead"/>
      </w:pPr>
      <w:bookmarkStart w:id="57" w:name="_Toc109412660"/>
      <w:bookmarkStart w:id="58" w:name="_Toc109412884"/>
      <w:bookmarkStart w:id="59" w:name="_Toc140156656"/>
      <w:bookmarkStart w:id="60" w:name="_Toc204679967"/>
      <w:r w:rsidRPr="00B67EB9">
        <w:lastRenderedPageBreak/>
        <w:t>02 GOALS – Home Forward’s Family Self Sufficiency Program</w:t>
      </w:r>
      <w:bookmarkEnd w:id="57"/>
      <w:bookmarkEnd w:id="58"/>
      <w:bookmarkEnd w:id="59"/>
      <w:bookmarkEnd w:id="60"/>
    </w:p>
    <w:p w14:paraId="6972A75E" w14:textId="31179B40" w:rsidR="00C92945" w:rsidRPr="00B67EB9" w:rsidRDefault="00C92945" w:rsidP="007E55A7">
      <w:pPr>
        <w:pStyle w:val="4SubheadSecondary"/>
      </w:pPr>
      <w:r w:rsidRPr="00B67EB9">
        <w:t>Approved FY2014, Implemented FY2014</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A55E78" w:rsidRPr="00B67EB9" w14:paraId="7DD5DD0F" w14:textId="77777777" w:rsidTr="008F0A1A">
        <w:tc>
          <w:tcPr>
            <w:tcW w:w="5213" w:type="dxa"/>
            <w:tcBorders>
              <w:top w:val="single" w:sz="12" w:space="0" w:color="00A4E4"/>
              <w:left w:val="single" w:sz="12" w:space="0" w:color="00A4E4"/>
              <w:bottom w:val="single" w:sz="12" w:space="0" w:color="00A4E4"/>
              <w:right w:val="single" w:sz="12" w:space="0" w:color="00A4E4"/>
            </w:tcBorders>
          </w:tcPr>
          <w:p w14:paraId="30083683" w14:textId="77777777" w:rsidR="00A55E78" w:rsidRPr="00B67EB9" w:rsidRDefault="00A55E78" w:rsidP="00A55E78">
            <w:pPr>
              <w:pStyle w:val="5ReportBodyText"/>
              <w:rPr>
                <w:b/>
              </w:rPr>
            </w:pPr>
            <w:r w:rsidRPr="00B67EB9">
              <w:rPr>
                <w:b/>
              </w:rPr>
              <w:t>MTW authorization:</w:t>
            </w:r>
          </w:p>
          <w:p w14:paraId="462019A7" w14:textId="77777777" w:rsidR="00A55E78" w:rsidRPr="00B67EB9" w:rsidRDefault="00A55E78" w:rsidP="00A55E78">
            <w:pPr>
              <w:pStyle w:val="5ReportBodyText"/>
            </w:pPr>
            <w:r w:rsidRPr="00B67EB9">
              <w:t>Attachment C, Section E – Family Self Sufficiency Programs</w:t>
            </w:r>
          </w:p>
          <w:p w14:paraId="703A9B5B" w14:textId="77777777" w:rsidR="00A55E78" w:rsidRPr="00B67EB9" w:rsidRDefault="00A55E78" w:rsidP="00A55E78">
            <w:pPr>
              <w:pStyle w:val="5ReportBodyText"/>
            </w:pPr>
            <w:r w:rsidRPr="00B67EB9">
              <w:t>Attachment C, Section B(1) – Single Fund Budget with Full Flexibility</w:t>
            </w:r>
          </w:p>
          <w:p w14:paraId="6C787C9E" w14:textId="77777777" w:rsidR="00A55E78" w:rsidRPr="00B67EB9" w:rsidRDefault="00A55E78" w:rsidP="00A55E78">
            <w:pPr>
              <w:pStyle w:val="5ReportBodyText"/>
              <w:rPr>
                <w:b/>
              </w:rPr>
            </w:pPr>
            <w:r w:rsidRPr="00B67EB9">
              <w:rPr>
                <w:b/>
              </w:rPr>
              <w:t>Statutory objective:</w:t>
            </w:r>
          </w:p>
          <w:p w14:paraId="50162D54" w14:textId="6551A285" w:rsidR="00A55E78" w:rsidRPr="00B67EB9" w:rsidRDefault="00A55E78" w:rsidP="00A55E78">
            <w:pPr>
              <w:pStyle w:val="5ReportBodyText"/>
              <w:spacing w:after="200"/>
            </w:pPr>
            <w:r w:rsidRPr="00B67EB9">
              <w:t>Give incentives to families with children where the head of household is working, is seeking work, or is preparing for work by participating in job training, educational programs, or programs that assist people to obtain employment and become economically self-sufficient</w:t>
            </w:r>
          </w:p>
        </w:tc>
      </w:tr>
    </w:tbl>
    <w:p w14:paraId="686A9FD2" w14:textId="05236E52" w:rsidR="0049748F" w:rsidRPr="00B67EB9" w:rsidRDefault="00FC2906" w:rsidP="0049748F">
      <w:pPr>
        <w:spacing w:before="200"/>
        <w:rPr>
          <w:rFonts w:ascii="Arial" w:eastAsiaTheme="majorEastAsia" w:hAnsi="Arial" w:cstheme="majorBidi"/>
          <w:bCs/>
          <w:noProof/>
          <w:sz w:val="20"/>
          <w:szCs w:val="28"/>
        </w:rPr>
      </w:pPr>
      <w:r w:rsidRPr="00B67EB9">
        <w:rPr>
          <w:rFonts w:ascii="Arial" w:eastAsiaTheme="majorEastAsia" w:hAnsi="Arial" w:cstheme="majorBidi"/>
          <w:bCs/>
          <w:noProof/>
          <w:sz w:val="20"/>
          <w:szCs w:val="28"/>
        </w:rPr>
        <w:t>This activity</w:t>
      </w:r>
      <w:r w:rsidR="0049748F" w:rsidRPr="00B67EB9">
        <w:rPr>
          <w:rFonts w:ascii="Arial" w:eastAsiaTheme="majorEastAsia" w:hAnsi="Arial" w:cstheme="majorBidi"/>
          <w:bCs/>
          <w:noProof/>
          <w:sz w:val="20"/>
          <w:szCs w:val="28"/>
        </w:rPr>
        <w:t xml:space="preserve"> </w:t>
      </w:r>
      <w:r w:rsidR="003E1653" w:rsidRPr="00B67EB9">
        <w:rPr>
          <w:rFonts w:ascii="Arial" w:eastAsiaTheme="majorEastAsia" w:hAnsi="Arial" w:cstheme="majorBidi"/>
          <w:bCs/>
          <w:noProof/>
          <w:sz w:val="20"/>
          <w:szCs w:val="28"/>
        </w:rPr>
        <w:t xml:space="preserve">consolidated </w:t>
      </w:r>
      <w:r w:rsidR="0049748F" w:rsidRPr="00B67EB9">
        <w:rPr>
          <w:rFonts w:ascii="Arial" w:eastAsiaTheme="majorEastAsia" w:hAnsi="Arial" w:cstheme="majorBidi"/>
          <w:bCs/>
          <w:noProof/>
          <w:sz w:val="20"/>
          <w:szCs w:val="28"/>
        </w:rPr>
        <w:t>existing self-sufficiency programs into one program, which we refer to as the GOALS (Greater Opportunities to Advance, Learn and Succeed) program.</w:t>
      </w:r>
      <w:r w:rsidR="004448C7" w:rsidRPr="00B67EB9">
        <w:rPr>
          <w:rFonts w:ascii="Arial" w:eastAsiaTheme="majorEastAsia" w:hAnsi="Arial" w:cstheme="majorBidi"/>
          <w:bCs/>
          <w:noProof/>
          <w:sz w:val="20"/>
          <w:szCs w:val="28"/>
        </w:rPr>
        <w:t xml:space="preserve"> </w:t>
      </w:r>
      <w:r w:rsidR="0049748F" w:rsidRPr="00B67EB9">
        <w:rPr>
          <w:rFonts w:ascii="Arial" w:eastAsiaTheme="majorEastAsia" w:hAnsi="Arial" w:cstheme="majorBidi"/>
          <w:bCs/>
          <w:noProof/>
          <w:sz w:val="20"/>
          <w:szCs w:val="28"/>
        </w:rPr>
        <w:t>This program is tailored to meet the needs of our community and be efficient for staff to administer.</w:t>
      </w:r>
      <w:r w:rsidR="004448C7" w:rsidRPr="00B67EB9">
        <w:rPr>
          <w:rFonts w:ascii="Arial" w:eastAsiaTheme="majorEastAsia" w:hAnsi="Arial" w:cstheme="majorBidi"/>
          <w:bCs/>
          <w:noProof/>
          <w:sz w:val="20"/>
          <w:szCs w:val="28"/>
        </w:rPr>
        <w:t xml:space="preserve"> </w:t>
      </w:r>
      <w:r w:rsidR="0049748F" w:rsidRPr="00B67EB9">
        <w:rPr>
          <w:rFonts w:ascii="Arial" w:eastAsiaTheme="majorEastAsia" w:hAnsi="Arial" w:cstheme="majorBidi"/>
          <w:bCs/>
          <w:noProof/>
          <w:sz w:val="20"/>
          <w:szCs w:val="28"/>
        </w:rPr>
        <w:t>GOALS program requirements are the same regardless of funding source, program</w:t>
      </w:r>
      <w:r w:rsidR="003E1653" w:rsidRPr="00B67EB9">
        <w:rPr>
          <w:rFonts w:ascii="Arial" w:eastAsiaTheme="majorEastAsia" w:hAnsi="Arial" w:cstheme="majorBidi"/>
          <w:bCs/>
          <w:noProof/>
          <w:sz w:val="20"/>
          <w:szCs w:val="28"/>
        </w:rPr>
        <w:t>,</w:t>
      </w:r>
      <w:r w:rsidR="0049748F" w:rsidRPr="00B67EB9">
        <w:rPr>
          <w:rFonts w:ascii="Arial" w:eastAsiaTheme="majorEastAsia" w:hAnsi="Arial" w:cstheme="majorBidi"/>
          <w:bCs/>
          <w:noProof/>
          <w:sz w:val="20"/>
          <w:szCs w:val="28"/>
        </w:rPr>
        <w:t xml:space="preserve"> or property, with a few minor exceptions for site-based programs.</w:t>
      </w:r>
    </w:p>
    <w:p w14:paraId="67B58801" w14:textId="77777777" w:rsidR="0049748F" w:rsidRPr="00B67EB9" w:rsidRDefault="0049748F" w:rsidP="0049748F">
      <w:pPr>
        <w:pStyle w:val="6BulletedList"/>
      </w:pPr>
      <w:r w:rsidRPr="00B67EB9">
        <w:t>The rent reform calculation (Activity 01) is used for all GOALS participants.</w:t>
      </w:r>
    </w:p>
    <w:p w14:paraId="3A2F7F81" w14:textId="3B4C05FF" w:rsidR="0049748F" w:rsidRPr="00B67EB9" w:rsidRDefault="0049748F" w:rsidP="0049748F">
      <w:pPr>
        <w:pStyle w:val="6BulletedList"/>
      </w:pPr>
      <w:r w:rsidRPr="00B67EB9">
        <w:t>Participants who are engaged in a designated program intended to increase the family’s economic independence (such as an employment or training program) will receive a preference on the GOALS waiting list.</w:t>
      </w:r>
      <w:r w:rsidR="004448C7" w:rsidRPr="00B67EB9">
        <w:t xml:space="preserve"> </w:t>
      </w:r>
      <w:r w:rsidRPr="00B67EB9">
        <w:t>100% of the GOALS slots may be filled with participants utilizing this preference.</w:t>
      </w:r>
    </w:p>
    <w:p w14:paraId="4B3B5C57" w14:textId="77777777" w:rsidR="0049748F" w:rsidRPr="00B67EB9" w:rsidRDefault="0049748F" w:rsidP="0049748F">
      <w:pPr>
        <w:pStyle w:val="6BulletedList"/>
      </w:pPr>
      <w:r w:rsidRPr="00B67EB9">
        <w:t>Home Forward will allow the GOALS contract to be in the name of any adult member of the household.</w:t>
      </w:r>
    </w:p>
    <w:p w14:paraId="3F5265B3" w14:textId="3E486EB2" w:rsidR="0049748F" w:rsidRPr="00B67EB9" w:rsidRDefault="0049748F" w:rsidP="0049748F">
      <w:pPr>
        <w:pStyle w:val="6BulletedList"/>
      </w:pPr>
      <w:r w:rsidRPr="00B67EB9">
        <w:t>The traditional escrow account used in HUD Family Self-Sufficiency (FSS) programs has been replaced with a managed savings account.</w:t>
      </w:r>
      <w:r w:rsidR="004448C7" w:rsidRPr="00B67EB9">
        <w:t xml:space="preserve">  </w:t>
      </w:r>
      <w:r w:rsidRPr="00B67EB9">
        <w:t>Any rent paid by a participant household above $35</w:t>
      </w:r>
      <w:r w:rsidR="0056025C" w:rsidRPr="00B67EB9">
        <w:t>1</w:t>
      </w:r>
      <w:r w:rsidRPr="00B67EB9">
        <w:t xml:space="preserve"> (known as the “strike point”) will be placed into the managed savings account.</w:t>
      </w:r>
      <w:r w:rsidR="004448C7" w:rsidRPr="00B67EB9">
        <w:t xml:space="preserve">  </w:t>
      </w:r>
      <w:r w:rsidRPr="00B67EB9">
        <w:t xml:space="preserve">The monthly amount placed into a family’s managed savings account is limited to the difference between the strike point and the family’s ceiling rent (for public housing families) or voucher payment standard (for </w:t>
      </w:r>
      <w:r w:rsidR="000D41A2">
        <w:t>HCV</w:t>
      </w:r>
      <w:r w:rsidRPr="00B67EB9">
        <w:t xml:space="preserve"> families).</w:t>
      </w:r>
      <w:r w:rsidR="00984AA4" w:rsidRPr="00B67EB9">
        <w:t xml:space="preserve"> Households participating in GOALS whose unit is converted under RAD are subject to policies consistent with the RAD program.</w:t>
      </w:r>
    </w:p>
    <w:p w14:paraId="571453AD" w14:textId="6CC536E7" w:rsidR="0049748F" w:rsidRPr="00B67EB9" w:rsidRDefault="00A406E1" w:rsidP="0049748F">
      <w:pPr>
        <w:pStyle w:val="6BulletedList"/>
      </w:pPr>
      <w:r w:rsidRPr="00B67EB9">
        <w:t xml:space="preserve">Notwithstanding </w:t>
      </w:r>
      <w:r w:rsidRPr="00B67EB9">
        <w:rPr>
          <w:rFonts w:ascii="HelveticaNeue LT 45 Light" w:hAnsi="HelveticaNeue LT 45 Light"/>
        </w:rPr>
        <w:t xml:space="preserve">24 CFR 984.303 (c), </w:t>
      </w:r>
      <w:r w:rsidRPr="00B67EB9">
        <w:t>t</w:t>
      </w:r>
      <w:r w:rsidR="0049748F" w:rsidRPr="00B67EB9">
        <w:t>he length of time on the program will be five years</w:t>
      </w:r>
      <w:r w:rsidRPr="00B67EB9">
        <w:t xml:space="preserve"> from the date the contract is effective</w:t>
      </w:r>
      <w:r w:rsidR="0049748F" w:rsidRPr="00B67EB9">
        <w:t xml:space="preserve">, with the opportunity to extend for an additional two years. </w:t>
      </w:r>
      <w:r w:rsidRPr="00B67EB9">
        <w:t>The effective date of the contract is the first day of the month following the date the contract was signed by the designated GOALS participant and the Home Forward’s representative.</w:t>
      </w:r>
      <w:r w:rsidR="0049748F" w:rsidRPr="00B67EB9">
        <w:t xml:space="preserve"> Eligibility for the two-year extension follows current policy and HUD guidelines.</w:t>
      </w:r>
    </w:p>
    <w:p w14:paraId="41DAF0E9" w14:textId="77777777" w:rsidR="0049748F" w:rsidRPr="00B67EB9" w:rsidRDefault="0049748F" w:rsidP="0049748F">
      <w:pPr>
        <w:pStyle w:val="6BulletedList"/>
      </w:pPr>
      <w:r w:rsidRPr="00B67EB9">
        <w:t>Participants graduate and have access to the funds in their managed savings account when they have completed their training plan and fulfilled the obligations identified in their contract.</w:t>
      </w:r>
    </w:p>
    <w:p w14:paraId="0758E50D" w14:textId="77777777" w:rsidR="0049748F" w:rsidRPr="00B67EB9" w:rsidRDefault="0049748F" w:rsidP="0049748F">
      <w:pPr>
        <w:pStyle w:val="6BulletedList"/>
      </w:pPr>
      <w:r w:rsidRPr="00B67EB9">
        <w:t>Families who leave the program prior to graduation will forfeit any money accrued in their managed savings account.</w:t>
      </w:r>
    </w:p>
    <w:p w14:paraId="5F06D8C1" w14:textId="00473650" w:rsidR="0049748F" w:rsidRPr="00B67EB9" w:rsidRDefault="0049748F" w:rsidP="0049748F">
      <w:pPr>
        <w:pStyle w:val="6BulletedList"/>
      </w:pPr>
      <w:r w:rsidRPr="00B67EB9">
        <w:t>Staff implementing the GOALS program will be funded by a combination of HUD-funded FSS Coordinator money, grant funding</w:t>
      </w:r>
      <w:r w:rsidR="003E1653" w:rsidRPr="00B67EB9">
        <w:t>,</w:t>
      </w:r>
      <w:r w:rsidRPr="00B67EB9">
        <w:t xml:space="preserve"> and agency budgeting.</w:t>
      </w:r>
      <w:r w:rsidR="003E1653" w:rsidRPr="00B67EB9">
        <w:t xml:space="preserve"> </w:t>
      </w:r>
      <w:r w:rsidRPr="00B67EB9">
        <w:t>FSS Coordinator funds will be used only for FSS Coordinator salaries, as directed by the respective NOFAs.</w:t>
      </w:r>
    </w:p>
    <w:p w14:paraId="24B65854" w14:textId="5EEE1189" w:rsidR="0049748F" w:rsidRPr="00B67EB9" w:rsidRDefault="0049748F" w:rsidP="0049748F">
      <w:pPr>
        <w:pStyle w:val="6BulletedList"/>
      </w:pPr>
      <w:r w:rsidRPr="00B67EB9">
        <w:t xml:space="preserve">At properties where participation in GOALS was </w:t>
      </w:r>
      <w:r w:rsidR="4B936989">
        <w:t xml:space="preserve">previously </w:t>
      </w:r>
      <w:r w:rsidRPr="00B67EB9">
        <w:t>mandatory, the property will continue to utilize a site-based preference on the GOALS waitlist to encourage participation in the family self-sufficiency program at these sites.</w:t>
      </w:r>
    </w:p>
    <w:p w14:paraId="02675DCB" w14:textId="620F6ABE" w:rsidR="0049748F" w:rsidRPr="00B67EB9" w:rsidRDefault="0049748F" w:rsidP="0049748F">
      <w:pPr>
        <w:pStyle w:val="6BulletedList"/>
      </w:pPr>
      <w:r w:rsidRPr="00B67EB9">
        <w:t>When a public housing resident reaches ceiling rent, or a housing assistance payment for a voucher participant drops to zero, deposits into the family’s managed savings account will cease.</w:t>
      </w:r>
      <w:r w:rsidR="004448C7" w:rsidRPr="00B67EB9">
        <w:t xml:space="preserve">  </w:t>
      </w:r>
      <w:r w:rsidR="00A02258" w:rsidRPr="00B67EB9">
        <w:t>Public housing residents</w:t>
      </w:r>
      <w:r w:rsidR="00C519AB">
        <w:t xml:space="preserve"> </w:t>
      </w:r>
      <w:r w:rsidRPr="00B67EB9">
        <w:t>can continue to participate in the program for an additional six months</w:t>
      </w:r>
      <w:r w:rsidR="00A02258" w:rsidRPr="00B67EB9">
        <w:t xml:space="preserve"> and voucher participants can continue to participate in the program for an additional 365 days</w:t>
      </w:r>
      <w:r w:rsidRPr="00B67EB9">
        <w:t>, but no savings will accrue during this time.</w:t>
      </w:r>
      <w:r w:rsidR="004448C7" w:rsidRPr="00B67EB9">
        <w:t xml:space="preserve">  </w:t>
      </w:r>
      <w:r w:rsidRPr="00B67EB9">
        <w:t xml:space="preserve">If the family is still at ceiling rent or </w:t>
      </w:r>
      <w:r w:rsidRPr="00B67EB9">
        <w:lastRenderedPageBreak/>
        <w:t>zero assistance after six months, they will graduate from the program.</w:t>
      </w:r>
      <w:r w:rsidR="004448C7" w:rsidRPr="00B67EB9">
        <w:t xml:space="preserve">  </w:t>
      </w:r>
      <w:r w:rsidRPr="00B67EB9">
        <w:t>If the family’s income decreases to a level that housing assistance is reinstated during that six-month period, they may begin to earn escrow again, and continue participation in the program as long as the contract determines they are still eligible.</w:t>
      </w:r>
    </w:p>
    <w:p w14:paraId="7D73AF7D" w14:textId="130079B5" w:rsidR="00984AA4" w:rsidRDefault="0049748F" w:rsidP="00984AA4">
      <w:pPr>
        <w:pStyle w:val="6BulletedList"/>
      </w:pPr>
      <w:r w:rsidRPr="00B67EB9">
        <w:t>GOALS participants who enroll in the Individual Development Account (IDA) program will be able to withdraw from their managed savings account up to $700 per year, for a maximum of 3 consecutive years or $2,100. In order to utilize managed savings account for IDA deposits, participants will need to be co-enrolled in GOALS and IDA programs. If a participant withdraws from the IDA program before successfully completing the IDA program, the IDA provider will refund the full managed savings account to Home Forward.</w:t>
      </w:r>
      <w:r w:rsidR="004448C7" w:rsidRPr="00B67EB9">
        <w:t xml:space="preserve">  </w:t>
      </w:r>
      <w:r w:rsidRPr="00B67EB9">
        <w:t>By allowing participants the option to apply more restricted funds towards their IDA, the intent is to allow households to use their more readily accessible, or unrestricted, funds such as earned income tax credit (EITC) returns, to meet more immediate financial needs.</w:t>
      </w:r>
      <w:r w:rsidR="004448C7" w:rsidRPr="00B67EB9">
        <w:t xml:space="preserve">  </w:t>
      </w:r>
      <w:r w:rsidRPr="00B67EB9">
        <w:t>This would permit financially vulnerable households to continue working towards long term financial investment while maximizing choice in how to best apply unrestricted funds towards any current financial obligations.</w:t>
      </w:r>
    </w:p>
    <w:p w14:paraId="05025345" w14:textId="72026D7F" w:rsidR="000522B5" w:rsidRPr="00B67EB9" w:rsidRDefault="000522B5" w:rsidP="00984AA4">
      <w:pPr>
        <w:pStyle w:val="6BulletedList"/>
      </w:pPr>
      <w:r w:rsidRPr="00B67EB9">
        <w:t>Due to activity 24, Rent Assistance Termination Reform, approved in FY2023, voucher participants can now continue to participate in the GOALS program for an additional 365 days, rather than six months, after their housing assistance payment becomes zero. There will be no deposits into the family’s managed savings account during the 365 days.</w:t>
      </w:r>
    </w:p>
    <w:p w14:paraId="6C3C3DF9" w14:textId="77777777" w:rsidR="0040454E" w:rsidRDefault="0040454E" w:rsidP="007E55A7">
      <w:pPr>
        <w:pStyle w:val="4SubheadSecondary"/>
      </w:pPr>
      <w:r>
        <w:t>Planned Non-Significant Changes</w:t>
      </w:r>
    </w:p>
    <w:p w14:paraId="5E2270F8" w14:textId="6A91B288" w:rsidR="0040454E" w:rsidRDefault="0040454E" w:rsidP="0040454E">
      <w:pPr>
        <w:pStyle w:val="5ReportBodyText"/>
      </w:pPr>
      <w:r>
        <w:t>We are not anticipating any non-significant changes to this activity.</w:t>
      </w:r>
    </w:p>
    <w:p w14:paraId="6A54B4AE" w14:textId="77777777" w:rsidR="0040454E" w:rsidRDefault="0040454E" w:rsidP="007E55A7">
      <w:pPr>
        <w:pStyle w:val="4SubheadSecondary"/>
      </w:pPr>
      <w:r>
        <w:t>Planned Significant Changes</w:t>
      </w:r>
      <w:r w:rsidRPr="00A46154">
        <w:t xml:space="preserve"> </w:t>
      </w:r>
    </w:p>
    <w:p w14:paraId="62BD4B9A" w14:textId="6546AF71" w:rsidR="00A55E78" w:rsidRPr="00B67EB9" w:rsidRDefault="0040454E" w:rsidP="00A02258">
      <w:pPr>
        <w:pStyle w:val="5ReportBodyText"/>
      </w:pPr>
      <w:r>
        <w:t>We are not anticipating any significant changes to this activity.</w:t>
      </w:r>
    </w:p>
    <w:p w14:paraId="26CB8274" w14:textId="475A9464" w:rsidR="00A55E78" w:rsidRPr="00B67EB9" w:rsidRDefault="00A55E78" w:rsidP="007E55A7">
      <w:pPr>
        <w:pStyle w:val="4SubheadSecondary"/>
      </w:pPr>
      <w:r w:rsidRPr="00B67EB9">
        <w:t>Activity Metrics</w:t>
      </w:r>
    </w:p>
    <w:tbl>
      <w:tblPr>
        <w:tblStyle w:val="TableGrid"/>
        <w:tblW w:w="0" w:type="auto"/>
        <w:tblLook w:val="04A0" w:firstRow="1" w:lastRow="0" w:firstColumn="1" w:lastColumn="0" w:noHBand="0" w:noVBand="1"/>
      </w:tblPr>
      <w:tblGrid>
        <w:gridCol w:w="3325"/>
        <w:gridCol w:w="2340"/>
        <w:gridCol w:w="2340"/>
        <w:gridCol w:w="2340"/>
      </w:tblGrid>
      <w:tr w:rsidR="00B55E36" w:rsidRPr="00B67EB9" w14:paraId="21A189DB" w14:textId="77777777" w:rsidTr="00B55E36">
        <w:trPr>
          <w:cantSplit/>
          <w:tblHeader/>
        </w:trPr>
        <w:tc>
          <w:tcPr>
            <w:tcW w:w="3325" w:type="dxa"/>
            <w:tcBorders>
              <w:top w:val="single" w:sz="4" w:space="0" w:color="auto"/>
              <w:left w:val="single" w:sz="4" w:space="0" w:color="auto"/>
              <w:bottom w:val="single" w:sz="4" w:space="0" w:color="auto"/>
              <w:right w:val="single" w:sz="4" w:space="0" w:color="auto"/>
            </w:tcBorders>
            <w:shd w:val="clear" w:color="auto" w:fill="7AC143"/>
            <w:hideMark/>
          </w:tcPr>
          <w:p w14:paraId="282FB11A" w14:textId="77777777" w:rsidR="00B55E36" w:rsidRPr="00B67EB9" w:rsidRDefault="00B55E36">
            <w:pPr>
              <w:pStyle w:val="TableBodyText"/>
              <w:rPr>
                <w:b/>
                <w:color w:val="FFFFFF" w:themeColor="background1"/>
              </w:rPr>
            </w:pPr>
            <w:bookmarkStart w:id="61" w:name="_Hlk140560708"/>
            <w:r w:rsidRPr="00B67EB9">
              <w:rPr>
                <w:b/>
                <w:color w:val="FFFFFF" w:themeColor="background1"/>
              </w:rPr>
              <w:t>Metric</w:t>
            </w:r>
          </w:p>
        </w:tc>
        <w:tc>
          <w:tcPr>
            <w:tcW w:w="2340" w:type="dxa"/>
            <w:tcBorders>
              <w:top w:val="single" w:sz="4" w:space="0" w:color="auto"/>
              <w:left w:val="single" w:sz="4" w:space="0" w:color="auto"/>
              <w:bottom w:val="single" w:sz="4" w:space="0" w:color="auto"/>
              <w:right w:val="single" w:sz="4" w:space="0" w:color="auto"/>
            </w:tcBorders>
            <w:shd w:val="clear" w:color="auto" w:fill="7AC143"/>
            <w:hideMark/>
          </w:tcPr>
          <w:p w14:paraId="48A9F1FC" w14:textId="77777777" w:rsidR="00B55E36" w:rsidRPr="00B67EB9" w:rsidRDefault="00B55E36">
            <w:pPr>
              <w:pStyle w:val="TableBodyText"/>
              <w:rPr>
                <w:b/>
                <w:color w:val="FFFFFF" w:themeColor="background1"/>
              </w:rPr>
            </w:pPr>
            <w:r w:rsidRPr="00B67EB9">
              <w:rPr>
                <w:b/>
                <w:color w:val="FFFFFF" w:themeColor="background1"/>
              </w:rPr>
              <w:t>Baseline</w:t>
            </w:r>
          </w:p>
        </w:tc>
        <w:tc>
          <w:tcPr>
            <w:tcW w:w="2340" w:type="dxa"/>
            <w:tcBorders>
              <w:top w:val="single" w:sz="4" w:space="0" w:color="auto"/>
              <w:left w:val="single" w:sz="4" w:space="0" w:color="auto"/>
              <w:bottom w:val="single" w:sz="4" w:space="0" w:color="auto"/>
              <w:right w:val="single" w:sz="4" w:space="0" w:color="auto"/>
            </w:tcBorders>
            <w:shd w:val="clear" w:color="auto" w:fill="7AC143"/>
            <w:hideMark/>
          </w:tcPr>
          <w:p w14:paraId="3AB52B96" w14:textId="77777777" w:rsidR="00B55E36" w:rsidRPr="00B67EB9" w:rsidRDefault="00B55E36">
            <w:pPr>
              <w:pStyle w:val="TableBodyText"/>
              <w:rPr>
                <w:b/>
                <w:color w:val="FFFFFF" w:themeColor="background1"/>
              </w:rPr>
            </w:pPr>
            <w:r w:rsidRPr="00B67EB9">
              <w:rPr>
                <w:b/>
                <w:color w:val="FFFFFF" w:themeColor="background1"/>
              </w:rPr>
              <w:t>Benchmark</w:t>
            </w:r>
          </w:p>
        </w:tc>
        <w:tc>
          <w:tcPr>
            <w:tcW w:w="2340" w:type="dxa"/>
            <w:tcBorders>
              <w:top w:val="single" w:sz="4" w:space="0" w:color="auto"/>
              <w:left w:val="single" w:sz="4" w:space="0" w:color="auto"/>
              <w:bottom w:val="single" w:sz="4" w:space="0" w:color="auto"/>
              <w:right w:val="single" w:sz="4" w:space="0" w:color="auto"/>
            </w:tcBorders>
            <w:shd w:val="clear" w:color="auto" w:fill="7AC143"/>
            <w:hideMark/>
          </w:tcPr>
          <w:p w14:paraId="5355E791" w14:textId="51251837" w:rsidR="00B55E36" w:rsidRPr="00B67EB9" w:rsidRDefault="00B55E36">
            <w:pPr>
              <w:pStyle w:val="TableBodyText"/>
              <w:rPr>
                <w:b/>
                <w:color w:val="FFFFFF" w:themeColor="background1"/>
              </w:rPr>
            </w:pPr>
            <w:r w:rsidRPr="00B67EB9">
              <w:rPr>
                <w:b/>
                <w:color w:val="FFFFFF" w:themeColor="background1"/>
              </w:rPr>
              <w:t>Final Projected Outcome</w:t>
            </w:r>
          </w:p>
        </w:tc>
      </w:tr>
      <w:tr w:rsidR="00B55E36" w:rsidRPr="00B67EB9" w14:paraId="3AE31529"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2237346E" w14:textId="5E086CE9" w:rsidR="00B55E36" w:rsidRPr="00B67EB9" w:rsidRDefault="00B55E36">
            <w:pPr>
              <w:pStyle w:val="TableBodyText"/>
              <w:rPr>
                <w:color w:val="FFFFFF" w:themeColor="background1"/>
              </w:rPr>
            </w:pPr>
          </w:p>
        </w:tc>
      </w:tr>
      <w:tr w:rsidR="00B55E36" w:rsidRPr="00B67EB9" w14:paraId="7545F63F"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6A19A7C4" w14:textId="28585D1E" w:rsidR="00B55E36" w:rsidRPr="00B67EB9" w:rsidRDefault="00B55E36">
            <w:pPr>
              <w:pStyle w:val="TableBodyText"/>
              <w:rPr>
                <w:color w:val="FFFFFF" w:themeColor="background1"/>
              </w:rPr>
            </w:pPr>
            <w:r w:rsidRPr="00B67EB9">
              <w:rPr>
                <w:color w:val="FFFFFF" w:themeColor="background1"/>
              </w:rPr>
              <w:t>Increase in household income</w:t>
            </w:r>
          </w:p>
        </w:tc>
      </w:tr>
      <w:tr w:rsidR="00B55E36" w:rsidRPr="00B67EB9" w14:paraId="495FF9A8"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1804CC3F" w14:textId="77777777" w:rsidR="00B55E36" w:rsidRPr="00B67EB9" w:rsidRDefault="00B55E36">
            <w:pPr>
              <w:pStyle w:val="TableBodyText"/>
            </w:pPr>
            <w:r w:rsidRPr="00B67EB9">
              <w:t>Average earned income of households</w:t>
            </w:r>
          </w:p>
        </w:tc>
        <w:tc>
          <w:tcPr>
            <w:tcW w:w="2340" w:type="dxa"/>
            <w:tcBorders>
              <w:top w:val="single" w:sz="4" w:space="0" w:color="auto"/>
              <w:left w:val="single" w:sz="4" w:space="0" w:color="auto"/>
              <w:bottom w:val="single" w:sz="4" w:space="0" w:color="auto"/>
              <w:right w:val="single" w:sz="4" w:space="0" w:color="auto"/>
            </w:tcBorders>
            <w:hideMark/>
          </w:tcPr>
          <w:p w14:paraId="0B1C3C05" w14:textId="77777777" w:rsidR="00B55E36" w:rsidRPr="00B67EB9" w:rsidRDefault="00B55E36">
            <w:pPr>
              <w:pStyle w:val="TableBodyText"/>
            </w:pPr>
            <w:r w:rsidRPr="00B67EB9">
              <w:t>FY2017: $12,472</w:t>
            </w:r>
          </w:p>
        </w:tc>
        <w:tc>
          <w:tcPr>
            <w:tcW w:w="2340" w:type="dxa"/>
            <w:tcBorders>
              <w:top w:val="single" w:sz="4" w:space="0" w:color="auto"/>
              <w:left w:val="single" w:sz="4" w:space="0" w:color="auto"/>
              <w:bottom w:val="single" w:sz="4" w:space="0" w:color="auto"/>
              <w:right w:val="single" w:sz="4" w:space="0" w:color="auto"/>
            </w:tcBorders>
            <w:hideMark/>
          </w:tcPr>
          <w:p w14:paraId="553748F5" w14:textId="0D862718" w:rsidR="00B55E36" w:rsidRPr="00B67EB9" w:rsidRDefault="00327680">
            <w:pPr>
              <w:pStyle w:val="TableBodyText"/>
            </w:pPr>
            <w:r w:rsidRPr="00B67EB9">
              <w:t>FY</w:t>
            </w:r>
            <w:r w:rsidR="00755254">
              <w:t>2026</w:t>
            </w:r>
            <w:r w:rsidR="00B55E36" w:rsidRPr="00B67EB9">
              <w:t>: $</w:t>
            </w:r>
            <w:r w:rsidR="00F34114">
              <w:t>1</w:t>
            </w:r>
            <w:r w:rsidR="00B61A72">
              <w:t>3,500</w:t>
            </w:r>
          </w:p>
        </w:tc>
        <w:tc>
          <w:tcPr>
            <w:tcW w:w="2340" w:type="dxa"/>
            <w:tcBorders>
              <w:top w:val="single" w:sz="4" w:space="0" w:color="auto"/>
              <w:left w:val="single" w:sz="4" w:space="0" w:color="auto"/>
              <w:bottom w:val="single" w:sz="4" w:space="0" w:color="auto"/>
              <w:right w:val="single" w:sz="4" w:space="0" w:color="auto"/>
            </w:tcBorders>
          </w:tcPr>
          <w:p w14:paraId="44F6C13C" w14:textId="1E02C3DB" w:rsidR="00B55E36" w:rsidRPr="00B67EB9" w:rsidRDefault="00D942B6">
            <w:pPr>
              <w:pStyle w:val="TableBodyText"/>
            </w:pPr>
            <w:r>
              <w:t>$</w:t>
            </w:r>
            <w:r w:rsidR="00132C9F">
              <w:t>13,750</w:t>
            </w:r>
          </w:p>
        </w:tc>
      </w:tr>
      <w:tr w:rsidR="00B55E36" w:rsidRPr="00B67EB9" w14:paraId="5AD2AE87"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01F97A3A" w14:textId="6B20633A" w:rsidR="00B55E36" w:rsidRPr="00B67EB9" w:rsidRDefault="00B55E36">
            <w:pPr>
              <w:pStyle w:val="TableBodyText"/>
              <w:rPr>
                <w:color w:val="FFFFFF" w:themeColor="background1"/>
              </w:rPr>
            </w:pPr>
            <w:r w:rsidRPr="00B67EB9">
              <w:rPr>
                <w:color w:val="FFFFFF" w:themeColor="background1"/>
              </w:rPr>
              <w:t xml:space="preserve">Increase in household savings </w:t>
            </w:r>
          </w:p>
        </w:tc>
      </w:tr>
      <w:tr w:rsidR="00B55E36" w:rsidRPr="00B67EB9" w14:paraId="016BFBE1"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5F7E585F" w14:textId="77777777" w:rsidR="00B55E36" w:rsidRPr="00B67EB9" w:rsidRDefault="00B55E36">
            <w:pPr>
              <w:pStyle w:val="TableBodyText"/>
            </w:pPr>
            <w:r w:rsidRPr="00B67EB9">
              <w:t>Average amount of escrow of households</w:t>
            </w:r>
          </w:p>
        </w:tc>
        <w:tc>
          <w:tcPr>
            <w:tcW w:w="2340" w:type="dxa"/>
            <w:tcBorders>
              <w:top w:val="single" w:sz="4" w:space="0" w:color="auto"/>
              <w:left w:val="single" w:sz="4" w:space="0" w:color="auto"/>
              <w:bottom w:val="single" w:sz="4" w:space="0" w:color="auto"/>
              <w:right w:val="single" w:sz="4" w:space="0" w:color="auto"/>
            </w:tcBorders>
            <w:hideMark/>
          </w:tcPr>
          <w:p w14:paraId="0D111180" w14:textId="77777777" w:rsidR="00B55E36" w:rsidRPr="00B67EB9" w:rsidRDefault="00B55E36">
            <w:pPr>
              <w:pStyle w:val="TableBodyText"/>
            </w:pPr>
            <w:r w:rsidRPr="00B67EB9">
              <w:t>FY2017: $2,295</w:t>
            </w:r>
          </w:p>
        </w:tc>
        <w:tc>
          <w:tcPr>
            <w:tcW w:w="2340" w:type="dxa"/>
            <w:tcBorders>
              <w:top w:val="single" w:sz="4" w:space="0" w:color="auto"/>
              <w:left w:val="single" w:sz="4" w:space="0" w:color="auto"/>
              <w:bottom w:val="single" w:sz="4" w:space="0" w:color="auto"/>
              <w:right w:val="single" w:sz="4" w:space="0" w:color="auto"/>
            </w:tcBorders>
            <w:hideMark/>
          </w:tcPr>
          <w:p w14:paraId="62D91EEF" w14:textId="548B8A86" w:rsidR="00B55E36" w:rsidRPr="00B67EB9" w:rsidRDefault="00A34841">
            <w:pPr>
              <w:pStyle w:val="TableBodyText"/>
            </w:pPr>
            <w:r w:rsidRPr="00B67EB9">
              <w:t>FY</w:t>
            </w:r>
            <w:r w:rsidR="00755254">
              <w:t>2026</w:t>
            </w:r>
            <w:r w:rsidR="00B55E36" w:rsidRPr="00B67EB9">
              <w:t>: $2,350</w:t>
            </w:r>
          </w:p>
        </w:tc>
        <w:tc>
          <w:tcPr>
            <w:tcW w:w="2340" w:type="dxa"/>
            <w:tcBorders>
              <w:top w:val="single" w:sz="4" w:space="0" w:color="auto"/>
              <w:left w:val="single" w:sz="4" w:space="0" w:color="auto"/>
              <w:bottom w:val="single" w:sz="4" w:space="0" w:color="auto"/>
              <w:right w:val="single" w:sz="4" w:space="0" w:color="auto"/>
            </w:tcBorders>
          </w:tcPr>
          <w:p w14:paraId="3E84A2F2" w14:textId="7BEB6C88" w:rsidR="00B55E36" w:rsidRPr="00B67EB9" w:rsidRDefault="001D49C1">
            <w:pPr>
              <w:pStyle w:val="TableBodyText"/>
            </w:pPr>
            <w:r w:rsidRPr="00B67EB9">
              <w:t>$2,</w:t>
            </w:r>
            <w:r w:rsidR="00CD5CA0" w:rsidRPr="00B67EB9">
              <w:t>3</w:t>
            </w:r>
            <w:r w:rsidRPr="00B67EB9">
              <w:t>50</w:t>
            </w:r>
          </w:p>
        </w:tc>
      </w:tr>
      <w:tr w:rsidR="00B55E36" w:rsidRPr="00B67EB9" w14:paraId="0100DEE4"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54ACB74D" w14:textId="1BE38E8F" w:rsidR="00B55E36" w:rsidRPr="00B67EB9" w:rsidRDefault="00B55E36" w:rsidP="00B55E36">
            <w:pPr>
              <w:pStyle w:val="TableBodyText"/>
              <w:rPr>
                <w:color w:val="FFFFFF" w:themeColor="background1"/>
              </w:rPr>
            </w:pPr>
            <w:r w:rsidRPr="00B67EB9">
              <w:rPr>
                <w:color w:val="FFFFFF" w:themeColor="background1"/>
              </w:rPr>
              <w:t>Reducing per unit subsidy costs for participating households</w:t>
            </w:r>
          </w:p>
        </w:tc>
      </w:tr>
      <w:tr w:rsidR="00B55E36" w:rsidRPr="00B67EB9" w14:paraId="17CE0C93"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1973831C" w14:textId="77777777" w:rsidR="00B55E36" w:rsidRPr="00B67EB9" w:rsidRDefault="00B55E36" w:rsidP="00B55E36">
            <w:pPr>
              <w:pStyle w:val="TableBodyText"/>
            </w:pPr>
            <w:r w:rsidRPr="00B67EB9">
              <w:t>Average amount of subsidy per household</w:t>
            </w:r>
          </w:p>
        </w:tc>
        <w:tc>
          <w:tcPr>
            <w:tcW w:w="2340" w:type="dxa"/>
            <w:tcBorders>
              <w:top w:val="single" w:sz="4" w:space="0" w:color="auto"/>
              <w:left w:val="single" w:sz="4" w:space="0" w:color="auto"/>
              <w:bottom w:val="single" w:sz="4" w:space="0" w:color="auto"/>
              <w:right w:val="single" w:sz="4" w:space="0" w:color="auto"/>
            </w:tcBorders>
            <w:hideMark/>
          </w:tcPr>
          <w:p w14:paraId="7F797813" w14:textId="77777777" w:rsidR="00B55E36" w:rsidRPr="00B67EB9" w:rsidRDefault="00B55E36" w:rsidP="00B55E36">
            <w:pPr>
              <w:pStyle w:val="TableBodyText"/>
            </w:pPr>
            <w:r w:rsidRPr="00B67EB9">
              <w:t>FY2017: $671 per household</w:t>
            </w:r>
          </w:p>
        </w:tc>
        <w:tc>
          <w:tcPr>
            <w:tcW w:w="2340" w:type="dxa"/>
            <w:tcBorders>
              <w:top w:val="single" w:sz="4" w:space="0" w:color="auto"/>
              <w:left w:val="single" w:sz="4" w:space="0" w:color="auto"/>
              <w:bottom w:val="single" w:sz="4" w:space="0" w:color="auto"/>
              <w:right w:val="single" w:sz="4" w:space="0" w:color="auto"/>
            </w:tcBorders>
            <w:hideMark/>
          </w:tcPr>
          <w:p w14:paraId="7200715D" w14:textId="6167C58F" w:rsidR="00B55E36" w:rsidRPr="00B67EB9" w:rsidRDefault="00A34841" w:rsidP="00B55E36">
            <w:pPr>
              <w:pStyle w:val="TableBodyText"/>
            </w:pPr>
            <w:r w:rsidRPr="00B67EB9">
              <w:t>FY</w:t>
            </w:r>
            <w:r w:rsidR="00755254">
              <w:t>2026</w:t>
            </w:r>
            <w:r w:rsidR="00B55E36" w:rsidRPr="00B67EB9">
              <w:t>: $</w:t>
            </w:r>
            <w:r w:rsidR="00B6581D">
              <w:t>675</w:t>
            </w:r>
          </w:p>
        </w:tc>
        <w:tc>
          <w:tcPr>
            <w:tcW w:w="2340" w:type="dxa"/>
            <w:tcBorders>
              <w:top w:val="single" w:sz="4" w:space="0" w:color="auto"/>
              <w:left w:val="single" w:sz="4" w:space="0" w:color="auto"/>
              <w:bottom w:val="single" w:sz="4" w:space="0" w:color="auto"/>
              <w:right w:val="single" w:sz="4" w:space="0" w:color="auto"/>
            </w:tcBorders>
          </w:tcPr>
          <w:p w14:paraId="1609FA25" w14:textId="6512DE2E" w:rsidR="00B55E36" w:rsidRPr="00B67EB9" w:rsidRDefault="009C08D1" w:rsidP="00B55E36">
            <w:pPr>
              <w:pStyle w:val="TableBodyText"/>
            </w:pPr>
            <w:r w:rsidRPr="00B67EB9">
              <w:t>$</w:t>
            </w:r>
            <w:r w:rsidR="00B6581D">
              <w:t>675</w:t>
            </w:r>
          </w:p>
        </w:tc>
      </w:tr>
      <w:tr w:rsidR="00B55E36" w:rsidRPr="00B67EB9" w14:paraId="637E56BA"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56C5208B" w14:textId="1FE285BF" w:rsidR="00B55E36" w:rsidRPr="00B67EB9" w:rsidRDefault="00B55E36" w:rsidP="00B55E36">
            <w:pPr>
              <w:pStyle w:val="TableBodyText"/>
              <w:rPr>
                <w:color w:val="FFFFFF" w:themeColor="background1"/>
              </w:rPr>
            </w:pPr>
            <w:r w:rsidRPr="00B67EB9">
              <w:rPr>
                <w:color w:val="FFFFFF" w:themeColor="background1"/>
              </w:rPr>
              <w:t xml:space="preserve">Increase in tenant share of rent </w:t>
            </w:r>
          </w:p>
        </w:tc>
      </w:tr>
      <w:tr w:rsidR="00B55E36" w:rsidRPr="00B67EB9" w14:paraId="7DBC2467"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00D1FC6F" w14:textId="77777777" w:rsidR="00B55E36" w:rsidRPr="00B67EB9" w:rsidRDefault="00B55E36" w:rsidP="00B55E36">
            <w:pPr>
              <w:pStyle w:val="TableBodyText"/>
            </w:pPr>
            <w:r w:rsidRPr="00B67EB9">
              <w:t>Tenant share of rent</w:t>
            </w:r>
          </w:p>
        </w:tc>
        <w:tc>
          <w:tcPr>
            <w:tcW w:w="2340" w:type="dxa"/>
            <w:tcBorders>
              <w:top w:val="single" w:sz="4" w:space="0" w:color="auto"/>
              <w:left w:val="single" w:sz="4" w:space="0" w:color="auto"/>
              <w:bottom w:val="single" w:sz="4" w:space="0" w:color="auto"/>
              <w:right w:val="single" w:sz="4" w:space="0" w:color="auto"/>
            </w:tcBorders>
            <w:hideMark/>
          </w:tcPr>
          <w:p w14:paraId="12CDE028" w14:textId="77777777" w:rsidR="00B55E36" w:rsidRPr="00B67EB9" w:rsidRDefault="00B55E36" w:rsidP="00B55E36">
            <w:pPr>
              <w:pStyle w:val="TableBodyText"/>
            </w:pPr>
            <w:r w:rsidRPr="00B67EB9">
              <w:t>FY2017: $1,926,589</w:t>
            </w:r>
          </w:p>
        </w:tc>
        <w:tc>
          <w:tcPr>
            <w:tcW w:w="2340" w:type="dxa"/>
            <w:tcBorders>
              <w:top w:val="single" w:sz="4" w:space="0" w:color="auto"/>
              <w:left w:val="single" w:sz="4" w:space="0" w:color="auto"/>
              <w:bottom w:val="single" w:sz="4" w:space="0" w:color="auto"/>
              <w:right w:val="single" w:sz="4" w:space="0" w:color="auto"/>
            </w:tcBorders>
            <w:hideMark/>
          </w:tcPr>
          <w:p w14:paraId="7F1D09FD" w14:textId="1CDDD626" w:rsidR="00B55E36" w:rsidRPr="00B67EB9" w:rsidRDefault="00A34841" w:rsidP="00B55E36">
            <w:pPr>
              <w:pStyle w:val="TableBodyText"/>
            </w:pPr>
            <w:r w:rsidRPr="00B67EB9">
              <w:t>FY</w:t>
            </w:r>
            <w:r w:rsidR="00755254">
              <w:t>2026</w:t>
            </w:r>
            <w:r w:rsidR="00B55E36" w:rsidRPr="00B67EB9">
              <w:t>: $</w:t>
            </w:r>
            <w:r w:rsidR="00C411FA">
              <w:t>2,238,371</w:t>
            </w:r>
          </w:p>
        </w:tc>
        <w:tc>
          <w:tcPr>
            <w:tcW w:w="2340" w:type="dxa"/>
            <w:tcBorders>
              <w:top w:val="single" w:sz="4" w:space="0" w:color="auto"/>
              <w:left w:val="single" w:sz="4" w:space="0" w:color="auto"/>
              <w:bottom w:val="single" w:sz="4" w:space="0" w:color="auto"/>
              <w:right w:val="single" w:sz="4" w:space="0" w:color="auto"/>
            </w:tcBorders>
          </w:tcPr>
          <w:p w14:paraId="181521BE" w14:textId="056D242F" w:rsidR="00B55E36" w:rsidRPr="00B67EB9" w:rsidRDefault="009C08D1" w:rsidP="00B55E36">
            <w:pPr>
              <w:pStyle w:val="TableBodyText"/>
            </w:pPr>
            <w:r w:rsidRPr="00B67EB9">
              <w:t>$</w:t>
            </w:r>
            <w:r w:rsidR="00C411FA">
              <w:t>2,238,371</w:t>
            </w:r>
          </w:p>
        </w:tc>
      </w:tr>
      <w:tr w:rsidR="00B55E36" w:rsidRPr="00B67EB9" w14:paraId="250081F6"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35CD6DF8" w14:textId="4711D147" w:rsidR="00B55E36" w:rsidRPr="00B67EB9" w:rsidRDefault="00B55E36" w:rsidP="00B55E36">
            <w:pPr>
              <w:pStyle w:val="TableBodyText"/>
              <w:rPr>
                <w:color w:val="FFFFFF" w:themeColor="background1"/>
              </w:rPr>
            </w:pPr>
            <w:r w:rsidRPr="00B67EB9">
              <w:rPr>
                <w:color w:val="FFFFFF" w:themeColor="background1"/>
              </w:rPr>
              <w:t xml:space="preserve">Households transitioned to self-sufficiency </w:t>
            </w:r>
          </w:p>
        </w:tc>
      </w:tr>
      <w:tr w:rsidR="00B55E36" w:rsidRPr="00B67EB9" w14:paraId="1BD0AC06"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1F867D0E" w14:textId="11965F19" w:rsidR="00B55E36" w:rsidRPr="00B67EB9" w:rsidRDefault="00B55E36" w:rsidP="00B55E36">
            <w:pPr>
              <w:pStyle w:val="TableBodyText"/>
              <w:rPr>
                <w:vertAlign w:val="superscript"/>
              </w:rPr>
            </w:pPr>
            <w:r w:rsidRPr="00B67EB9">
              <w:t>Number of households transitioned to self-sufficiency</w:t>
            </w:r>
            <w:r w:rsidR="00EC71CF">
              <w:rPr>
                <w:rStyle w:val="FootnoteReference"/>
              </w:rPr>
              <w:footnoteReference w:id="2"/>
            </w:r>
          </w:p>
        </w:tc>
        <w:tc>
          <w:tcPr>
            <w:tcW w:w="2340" w:type="dxa"/>
            <w:tcBorders>
              <w:top w:val="single" w:sz="4" w:space="0" w:color="auto"/>
              <w:left w:val="single" w:sz="4" w:space="0" w:color="auto"/>
              <w:bottom w:val="single" w:sz="4" w:space="0" w:color="auto"/>
              <w:right w:val="single" w:sz="4" w:space="0" w:color="auto"/>
            </w:tcBorders>
            <w:hideMark/>
          </w:tcPr>
          <w:p w14:paraId="05784EE4" w14:textId="77777777" w:rsidR="00B55E36" w:rsidRPr="00B67EB9" w:rsidRDefault="00B55E36" w:rsidP="00B55E36">
            <w:pPr>
              <w:pStyle w:val="TableBodyText"/>
            </w:pPr>
            <w:r w:rsidRPr="00B67EB9">
              <w:t>FY2017: 27 households</w:t>
            </w:r>
          </w:p>
        </w:tc>
        <w:tc>
          <w:tcPr>
            <w:tcW w:w="2340" w:type="dxa"/>
            <w:tcBorders>
              <w:top w:val="single" w:sz="4" w:space="0" w:color="auto"/>
              <w:left w:val="single" w:sz="4" w:space="0" w:color="auto"/>
              <w:bottom w:val="single" w:sz="4" w:space="0" w:color="auto"/>
              <w:right w:val="single" w:sz="4" w:space="0" w:color="auto"/>
            </w:tcBorders>
            <w:hideMark/>
          </w:tcPr>
          <w:p w14:paraId="73773B45" w14:textId="142A2CE9" w:rsidR="00B55E36" w:rsidRPr="00B67EB9" w:rsidRDefault="00A34841" w:rsidP="00B55E36">
            <w:pPr>
              <w:pStyle w:val="TableBodyText"/>
            </w:pPr>
            <w:r w:rsidRPr="00B67EB9">
              <w:t>FY</w:t>
            </w:r>
            <w:r w:rsidR="00755254">
              <w:t>2026</w:t>
            </w:r>
            <w:r w:rsidR="00B55E36" w:rsidRPr="00B67EB9">
              <w:t>: 2</w:t>
            </w:r>
            <w:r w:rsidR="00BF6D21">
              <w:t>8</w:t>
            </w:r>
          </w:p>
        </w:tc>
        <w:tc>
          <w:tcPr>
            <w:tcW w:w="2340" w:type="dxa"/>
            <w:tcBorders>
              <w:top w:val="single" w:sz="4" w:space="0" w:color="auto"/>
              <w:left w:val="single" w:sz="4" w:space="0" w:color="auto"/>
              <w:bottom w:val="single" w:sz="4" w:space="0" w:color="auto"/>
              <w:right w:val="single" w:sz="4" w:space="0" w:color="auto"/>
            </w:tcBorders>
          </w:tcPr>
          <w:p w14:paraId="4029B9FB" w14:textId="3109A18A" w:rsidR="00B55E36" w:rsidRPr="00B67EB9" w:rsidRDefault="009C08D1" w:rsidP="00B55E36">
            <w:pPr>
              <w:pStyle w:val="TableBodyText"/>
            </w:pPr>
            <w:r w:rsidRPr="00B67EB9">
              <w:t>2</w:t>
            </w:r>
            <w:r w:rsidR="00BF6D21">
              <w:t>8</w:t>
            </w:r>
          </w:p>
        </w:tc>
      </w:tr>
      <w:tr w:rsidR="00B55E36" w:rsidRPr="00B67EB9" w14:paraId="32260B96" w14:textId="77777777" w:rsidTr="00B55E36">
        <w:trPr>
          <w:cantSplit/>
        </w:trPr>
        <w:tc>
          <w:tcPr>
            <w:tcW w:w="10345" w:type="dxa"/>
            <w:gridSpan w:val="4"/>
            <w:tcBorders>
              <w:top w:val="single" w:sz="4" w:space="0" w:color="auto"/>
              <w:left w:val="nil"/>
              <w:bottom w:val="nil"/>
              <w:right w:val="nil"/>
            </w:tcBorders>
            <w:hideMark/>
          </w:tcPr>
          <w:p w14:paraId="2F6433DA" w14:textId="7E05BF79" w:rsidR="00B55E36" w:rsidRPr="00B67EB9" w:rsidRDefault="00B55E36" w:rsidP="00B55E36">
            <w:pPr>
              <w:pStyle w:val="TableBodyText"/>
            </w:pPr>
          </w:p>
        </w:tc>
      </w:tr>
      <w:bookmarkEnd w:id="61"/>
    </w:tbl>
    <w:p w14:paraId="302E543A" w14:textId="77777777" w:rsidR="008F6FA7" w:rsidRDefault="008F6FA7"/>
    <w:p w14:paraId="536CB540" w14:textId="1459F1E2" w:rsidR="00160DF2" w:rsidRPr="006558A3" w:rsidRDefault="00160DF2" w:rsidP="00160DF2">
      <w:pPr>
        <w:rPr>
          <w:rFonts w:ascii="Arial" w:hAnsi="Arial" w:cs="Arial"/>
          <w:b/>
          <w:sz w:val="20"/>
          <w:szCs w:val="20"/>
        </w:rPr>
      </w:pPr>
      <w:r w:rsidRPr="006558A3">
        <w:rPr>
          <w:rFonts w:ascii="Arial" w:hAnsi="Arial" w:cs="Arial"/>
          <w:sz w:val="20"/>
          <w:szCs w:val="20"/>
        </w:rPr>
        <w:lastRenderedPageBreak/>
        <w:t xml:space="preserve">In FY25, the GOALS Program at Home Forward continued to serve as a catalyst for lasting change, helping </w:t>
      </w:r>
      <w:r w:rsidR="00E52A37">
        <w:rPr>
          <w:rFonts w:ascii="Arial" w:hAnsi="Arial" w:cs="Arial"/>
          <w:sz w:val="20"/>
          <w:szCs w:val="20"/>
        </w:rPr>
        <w:t>4</w:t>
      </w:r>
      <w:r w:rsidR="005E5D6E">
        <w:rPr>
          <w:rFonts w:ascii="Arial" w:hAnsi="Arial" w:cs="Arial"/>
          <w:sz w:val="20"/>
          <w:szCs w:val="20"/>
        </w:rPr>
        <w:t xml:space="preserve">00 </w:t>
      </w:r>
      <w:r w:rsidRPr="006558A3">
        <w:rPr>
          <w:rFonts w:ascii="Arial" w:hAnsi="Arial" w:cs="Arial"/>
          <w:sz w:val="20"/>
          <w:szCs w:val="20"/>
        </w:rPr>
        <w:t xml:space="preserve">residents of affordable housing move toward economic independence and long-term stability. Grounded in a people-centered, outcome-driven approach, the program equips families with the tools, support, and resources needed to reduce reliance on public assistance and build stronger financial futures. </w:t>
      </w:r>
    </w:p>
    <w:p w14:paraId="0C724965" w14:textId="77777777" w:rsidR="00160DF2" w:rsidRPr="006558A3" w:rsidRDefault="00160DF2" w:rsidP="00160DF2">
      <w:pPr>
        <w:rPr>
          <w:rFonts w:ascii="Arial" w:hAnsi="Arial" w:cs="Arial"/>
          <w:b/>
          <w:sz w:val="20"/>
          <w:szCs w:val="20"/>
        </w:rPr>
      </w:pPr>
      <w:r w:rsidRPr="006558A3">
        <w:rPr>
          <w:rFonts w:ascii="Arial" w:hAnsi="Arial" w:cs="Arial"/>
          <w:b/>
          <w:sz w:val="20"/>
          <w:szCs w:val="20"/>
        </w:rPr>
        <w:t>GOALS Services Coordinators Impact</w:t>
      </w:r>
    </w:p>
    <w:p w14:paraId="177665CF" w14:textId="0B400869" w:rsidR="00160DF2" w:rsidRPr="006558A3" w:rsidRDefault="00160DF2" w:rsidP="00160DF2">
      <w:pPr>
        <w:rPr>
          <w:rFonts w:ascii="Arial" w:hAnsi="Arial" w:cs="Arial"/>
          <w:b/>
          <w:sz w:val="20"/>
          <w:szCs w:val="20"/>
        </w:rPr>
      </w:pPr>
      <w:r w:rsidRPr="006558A3">
        <w:rPr>
          <w:rFonts w:ascii="Arial" w:hAnsi="Arial" w:cs="Arial"/>
          <w:sz w:val="20"/>
          <w:szCs w:val="20"/>
        </w:rPr>
        <w:t xml:space="preserve">Over the past year, </w:t>
      </w:r>
      <w:r w:rsidR="00300495">
        <w:rPr>
          <w:rFonts w:ascii="Arial" w:hAnsi="Arial" w:cs="Arial"/>
          <w:sz w:val="20"/>
          <w:szCs w:val="20"/>
        </w:rPr>
        <w:t>GOALS</w:t>
      </w:r>
      <w:r w:rsidRPr="006558A3">
        <w:rPr>
          <w:rFonts w:ascii="Arial" w:hAnsi="Arial" w:cs="Arial"/>
          <w:sz w:val="20"/>
          <w:szCs w:val="20"/>
        </w:rPr>
        <w:t xml:space="preserve"> Coordinators played a pivotal role in guiding participants through education, employment, and savings milestones. Their work not only drove measurable progress for households but also deepened community partnerships and delivered results that align with HUD's goals for economic mobility.</w:t>
      </w:r>
    </w:p>
    <w:p w14:paraId="342C7FEE" w14:textId="328F536D" w:rsidR="00160DF2" w:rsidRPr="006558A3" w:rsidRDefault="00160DF2" w:rsidP="00160DF2">
      <w:pPr>
        <w:rPr>
          <w:rFonts w:ascii="Arial" w:hAnsi="Arial" w:cs="Arial"/>
          <w:sz w:val="20"/>
          <w:szCs w:val="20"/>
        </w:rPr>
      </w:pPr>
      <w:r w:rsidRPr="006558A3">
        <w:rPr>
          <w:rFonts w:ascii="Arial" w:hAnsi="Arial" w:cs="Arial"/>
          <w:sz w:val="20"/>
          <w:szCs w:val="20"/>
        </w:rPr>
        <w:t>In FY25, 90% of active participants consistently met with their GOALS Coordinator and updated their required Individual Training and Services Plans (ITSPs)</w:t>
      </w:r>
      <w:r w:rsidR="00300495">
        <w:rPr>
          <w:rFonts w:ascii="Arial" w:hAnsi="Arial" w:cs="Arial"/>
          <w:sz w:val="20"/>
          <w:szCs w:val="20"/>
        </w:rPr>
        <w:t xml:space="preserve"> - </w:t>
      </w:r>
      <w:r w:rsidRPr="006558A3">
        <w:rPr>
          <w:rFonts w:ascii="Arial" w:hAnsi="Arial" w:cs="Arial"/>
          <w:sz w:val="20"/>
          <w:szCs w:val="20"/>
        </w:rPr>
        <w:t xml:space="preserve">a key milestone in maintaining engagement and accountability. We expect this high level of participation to continue in FY26, with 90% of participants achieving this goal. </w:t>
      </w:r>
    </w:p>
    <w:p w14:paraId="2A349D1D" w14:textId="77777777" w:rsidR="00160DF2" w:rsidRPr="006558A3" w:rsidRDefault="00160DF2" w:rsidP="00160DF2">
      <w:pPr>
        <w:rPr>
          <w:rFonts w:ascii="Arial" w:hAnsi="Arial" w:cs="Arial"/>
          <w:sz w:val="20"/>
          <w:szCs w:val="20"/>
        </w:rPr>
      </w:pPr>
      <w:r w:rsidRPr="006558A3">
        <w:rPr>
          <w:rFonts w:ascii="Arial" w:hAnsi="Arial" w:cs="Arial"/>
          <w:sz w:val="20"/>
          <w:szCs w:val="20"/>
        </w:rPr>
        <w:t xml:space="preserve">In FY25, the most common service referrals made by Coordinators supported workforce development, utility assistance, financial education, education and job training, and basic needs—services we anticipate will remain in high demand in FY26. </w:t>
      </w:r>
    </w:p>
    <w:p w14:paraId="3F7C183C" w14:textId="77777777" w:rsidR="00160DF2" w:rsidRPr="006558A3" w:rsidRDefault="00160DF2" w:rsidP="00160DF2">
      <w:pPr>
        <w:rPr>
          <w:rFonts w:ascii="Arial" w:hAnsi="Arial" w:cs="Arial"/>
          <w:sz w:val="20"/>
          <w:szCs w:val="20"/>
        </w:rPr>
      </w:pPr>
      <w:r w:rsidRPr="006558A3">
        <w:rPr>
          <w:rFonts w:ascii="Arial" w:hAnsi="Arial" w:cs="Arial"/>
          <w:sz w:val="20"/>
          <w:szCs w:val="20"/>
        </w:rPr>
        <w:t>Participants collectively set over 1,800 goals in FY25, with projections pointing to an increase to 1,900 in FY26, reflecting continued growth in program engagement.</w:t>
      </w:r>
    </w:p>
    <w:p w14:paraId="16BA8034" w14:textId="77777777" w:rsidR="00160DF2" w:rsidRPr="006558A3" w:rsidRDefault="00160DF2" w:rsidP="00160DF2">
      <w:pPr>
        <w:rPr>
          <w:rFonts w:ascii="Arial" w:hAnsi="Arial" w:cs="Arial"/>
          <w:b/>
          <w:sz w:val="20"/>
          <w:szCs w:val="20"/>
        </w:rPr>
      </w:pPr>
      <w:r w:rsidRPr="006558A3">
        <w:rPr>
          <w:rFonts w:ascii="Arial" w:hAnsi="Arial" w:cs="Arial"/>
          <w:b/>
          <w:sz w:val="20"/>
          <w:szCs w:val="20"/>
        </w:rPr>
        <w:t>Increased Economic Mobility</w:t>
      </w:r>
    </w:p>
    <w:p w14:paraId="5AE3D139" w14:textId="77777777" w:rsidR="00160DF2" w:rsidRPr="006558A3" w:rsidRDefault="00160DF2" w:rsidP="00160DF2">
      <w:pPr>
        <w:rPr>
          <w:rFonts w:ascii="Arial" w:hAnsi="Arial" w:cs="Arial"/>
          <w:sz w:val="20"/>
          <w:szCs w:val="20"/>
        </w:rPr>
      </w:pPr>
      <w:r w:rsidRPr="006558A3">
        <w:rPr>
          <w:rFonts w:ascii="Arial" w:hAnsi="Arial" w:cs="Arial"/>
          <w:sz w:val="20"/>
          <w:szCs w:val="20"/>
        </w:rPr>
        <w:t>In FY25, 65% of GOALS participants were employed—a strong indicator of upward economic mobility. This progress was fueled by targeted support from GOALS Coordinators, who provided individualized career coaching, resume development assistance, and personalized case management. These services played a critical role in helping participants secure employment, increase income, and build pathways toward long-term financial independence. In FY26, we project that 67% of GOALS participants will be actively employed</w:t>
      </w:r>
    </w:p>
    <w:p w14:paraId="074E7562" w14:textId="77777777" w:rsidR="00160DF2" w:rsidRPr="006558A3" w:rsidRDefault="00160DF2" w:rsidP="00160DF2">
      <w:pPr>
        <w:rPr>
          <w:rFonts w:ascii="Arial" w:hAnsi="Arial" w:cs="Arial"/>
          <w:b/>
          <w:sz w:val="20"/>
          <w:szCs w:val="20"/>
        </w:rPr>
      </w:pPr>
      <w:r w:rsidRPr="006558A3">
        <w:rPr>
          <w:rFonts w:ascii="Arial" w:hAnsi="Arial" w:cs="Arial"/>
          <w:b/>
          <w:sz w:val="20"/>
          <w:szCs w:val="20"/>
        </w:rPr>
        <w:t>Education and Workforce Engagement</w:t>
      </w:r>
    </w:p>
    <w:p w14:paraId="67F9D803" w14:textId="3F8047AD" w:rsidR="00160DF2" w:rsidRPr="006558A3" w:rsidRDefault="00160DF2" w:rsidP="00160DF2">
      <w:pPr>
        <w:rPr>
          <w:rFonts w:ascii="Arial" w:hAnsi="Arial" w:cs="Arial"/>
          <w:sz w:val="20"/>
          <w:szCs w:val="20"/>
        </w:rPr>
      </w:pPr>
      <w:r w:rsidRPr="006558A3">
        <w:rPr>
          <w:rFonts w:ascii="Arial" w:hAnsi="Arial" w:cs="Arial"/>
          <w:sz w:val="20"/>
          <w:szCs w:val="20"/>
        </w:rPr>
        <w:t>In FY25, nearly 40% of GOALS participants took meaningful steps toward long-term career advancement by enrolling in higher education, vocational certification programs, or job readiness training. This progress was made possible through strong partnerships with the local Workforce Board, community colleges, universities, and pre-apprenticeship and apprenticeship programs—all of which expanded access to quality training opportunities. Looking ahead, we anticipate that 42% of participants will be actively engaged in education and job training programs in FY26, reflecting continued momentum in skill-building and career development.</w:t>
      </w:r>
    </w:p>
    <w:p w14:paraId="76E0D9C2" w14:textId="77777777" w:rsidR="00160DF2" w:rsidRPr="006558A3" w:rsidRDefault="00160DF2" w:rsidP="00160DF2">
      <w:pPr>
        <w:rPr>
          <w:rFonts w:ascii="Arial" w:hAnsi="Arial" w:cs="Arial"/>
          <w:b/>
          <w:sz w:val="20"/>
          <w:szCs w:val="20"/>
        </w:rPr>
      </w:pPr>
      <w:r w:rsidRPr="006558A3">
        <w:rPr>
          <w:rFonts w:ascii="Arial" w:hAnsi="Arial" w:cs="Arial"/>
          <w:b/>
          <w:sz w:val="20"/>
          <w:szCs w:val="20"/>
        </w:rPr>
        <w:t>Community and Workforce Development Partnerships</w:t>
      </w:r>
    </w:p>
    <w:p w14:paraId="2B0ECC2F" w14:textId="5D27A3BB" w:rsidR="00160DF2" w:rsidRPr="006558A3" w:rsidRDefault="00160DF2" w:rsidP="00160DF2">
      <w:pPr>
        <w:rPr>
          <w:rFonts w:ascii="Arial" w:hAnsi="Arial" w:cs="Arial"/>
          <w:sz w:val="20"/>
          <w:szCs w:val="20"/>
        </w:rPr>
      </w:pPr>
      <w:r w:rsidRPr="006558A3">
        <w:rPr>
          <w:rFonts w:ascii="Arial" w:hAnsi="Arial" w:cs="Arial"/>
          <w:sz w:val="20"/>
          <w:szCs w:val="20"/>
        </w:rPr>
        <w:t>In FY25, the GOALS program collaborated with 78 community organizations to connect participants with a wide range of essential services—including financial education, job training, homeownership support, legal aid, small business development, and general education. These partnerships are critical to advancing participant goals and promoting long-term self-sufficiency.</w:t>
      </w:r>
      <w:r w:rsidR="008E11BD">
        <w:rPr>
          <w:rFonts w:ascii="Arial" w:hAnsi="Arial" w:cs="Arial"/>
          <w:sz w:val="20"/>
          <w:szCs w:val="20"/>
        </w:rPr>
        <w:t xml:space="preserve"> A few</w:t>
      </w:r>
      <w:r w:rsidR="00AE2304">
        <w:rPr>
          <w:rFonts w:ascii="Arial" w:hAnsi="Arial" w:cs="Arial"/>
          <w:sz w:val="20"/>
          <w:szCs w:val="20"/>
        </w:rPr>
        <w:t xml:space="preserve"> of</w:t>
      </w:r>
      <w:r w:rsidR="008D1500">
        <w:rPr>
          <w:rFonts w:ascii="Arial" w:hAnsi="Arial" w:cs="Arial"/>
          <w:sz w:val="20"/>
          <w:szCs w:val="20"/>
        </w:rPr>
        <w:t xml:space="preserve"> these partnerships are highlighted below:</w:t>
      </w:r>
    </w:p>
    <w:p w14:paraId="4F741C9E" w14:textId="77777777" w:rsidR="00160DF2" w:rsidRPr="006558A3" w:rsidRDefault="00160DF2" w:rsidP="00160DF2">
      <w:pPr>
        <w:numPr>
          <w:ilvl w:val="0"/>
          <w:numId w:val="85"/>
        </w:numPr>
        <w:spacing w:after="160" w:line="259" w:lineRule="auto"/>
        <w:rPr>
          <w:rFonts w:ascii="Arial" w:hAnsi="Arial" w:cs="Arial"/>
          <w:sz w:val="20"/>
          <w:szCs w:val="20"/>
        </w:rPr>
      </w:pPr>
      <w:proofErr w:type="spellStart"/>
      <w:r w:rsidRPr="006558A3">
        <w:rPr>
          <w:rFonts w:ascii="Arial" w:hAnsi="Arial" w:cs="Arial"/>
          <w:b/>
          <w:sz w:val="20"/>
          <w:szCs w:val="20"/>
        </w:rPr>
        <w:t>WorkSystems</w:t>
      </w:r>
      <w:proofErr w:type="spellEnd"/>
      <w:r w:rsidRPr="006558A3">
        <w:rPr>
          <w:rFonts w:ascii="Arial" w:hAnsi="Arial" w:cs="Arial"/>
          <w:b/>
          <w:sz w:val="20"/>
          <w:szCs w:val="20"/>
        </w:rPr>
        <w:t>’ Aligned Partner Network (APN):</w:t>
      </w:r>
      <w:r w:rsidRPr="006558A3">
        <w:rPr>
          <w:rFonts w:ascii="Arial" w:hAnsi="Arial" w:cs="Arial"/>
          <w:sz w:val="20"/>
          <w:szCs w:val="20"/>
        </w:rPr>
        <w:t xml:space="preserve"> As a member of APN—Portland Metro’s workforce development network—GOALS provides participants with direct access to employment resources and career pathways. A dedicated Career Coach works one-on-one with participants to explore training opportunities, secure employment, and move toward economic independence.</w:t>
      </w:r>
    </w:p>
    <w:p w14:paraId="347AB7BC" w14:textId="77777777" w:rsidR="00160DF2" w:rsidRPr="006558A3" w:rsidRDefault="00160DF2" w:rsidP="00160DF2">
      <w:pPr>
        <w:numPr>
          <w:ilvl w:val="0"/>
          <w:numId w:val="85"/>
        </w:numPr>
        <w:spacing w:after="160" w:line="259" w:lineRule="auto"/>
        <w:rPr>
          <w:rFonts w:ascii="Arial" w:hAnsi="Arial" w:cs="Arial"/>
          <w:sz w:val="20"/>
          <w:szCs w:val="20"/>
        </w:rPr>
      </w:pPr>
      <w:r w:rsidRPr="006558A3">
        <w:rPr>
          <w:rFonts w:ascii="Arial" w:hAnsi="Arial" w:cs="Arial"/>
          <w:b/>
          <w:sz w:val="20"/>
          <w:szCs w:val="20"/>
        </w:rPr>
        <w:t>CASA of Oregon – Individual Development Accounts (IDAs):</w:t>
      </w:r>
      <w:r w:rsidRPr="006558A3">
        <w:rPr>
          <w:rFonts w:ascii="Arial" w:hAnsi="Arial" w:cs="Arial"/>
          <w:sz w:val="20"/>
          <w:szCs w:val="20"/>
        </w:rPr>
        <w:t xml:space="preserve"> Through CASA, GOALS participants can open matched savings accounts for specific asset-building goals such as homeownership, education, </w:t>
      </w:r>
      <w:r w:rsidRPr="006558A3">
        <w:rPr>
          <w:rFonts w:ascii="Arial" w:hAnsi="Arial" w:cs="Arial"/>
          <w:sz w:val="20"/>
          <w:szCs w:val="20"/>
        </w:rPr>
        <w:lastRenderedPageBreak/>
        <w:t>transportation, or launching a small business. Monthly deposits are matched 5:1 for up to three years, making long-term financial goals more attainable.</w:t>
      </w:r>
    </w:p>
    <w:p w14:paraId="62E77512" w14:textId="77777777" w:rsidR="00160DF2" w:rsidRPr="006558A3" w:rsidRDefault="00160DF2" w:rsidP="00160DF2">
      <w:pPr>
        <w:numPr>
          <w:ilvl w:val="0"/>
          <w:numId w:val="85"/>
        </w:numPr>
        <w:spacing w:after="160" w:line="259" w:lineRule="auto"/>
        <w:rPr>
          <w:rFonts w:ascii="Arial" w:hAnsi="Arial" w:cs="Arial"/>
          <w:sz w:val="20"/>
          <w:szCs w:val="20"/>
        </w:rPr>
      </w:pPr>
      <w:r w:rsidRPr="006558A3">
        <w:rPr>
          <w:rFonts w:ascii="Arial" w:hAnsi="Arial" w:cs="Arial"/>
          <w:b/>
          <w:sz w:val="20"/>
          <w:szCs w:val="20"/>
        </w:rPr>
        <w:t>Save First Financial – Credit Counseling &amp; Financial Education:</w:t>
      </w:r>
      <w:r w:rsidRPr="006558A3">
        <w:rPr>
          <w:rFonts w:ascii="Arial" w:hAnsi="Arial" w:cs="Arial"/>
          <w:sz w:val="20"/>
          <w:szCs w:val="20"/>
        </w:rPr>
        <w:t xml:space="preserve"> Save First provides free, personalized credit counseling to GOALS participants. Credit specialists help individuals improve their credit scores, reduce debt, and build stronger financial foundations—critical steps toward financial stability and larger asset purchases.</w:t>
      </w:r>
    </w:p>
    <w:p w14:paraId="1DB9EA68" w14:textId="77777777" w:rsidR="00C02448" w:rsidRDefault="00160DF2" w:rsidP="00160DF2">
      <w:pPr>
        <w:rPr>
          <w:rFonts w:ascii="Arial" w:hAnsi="Arial" w:cs="Arial"/>
          <w:b/>
          <w:bCs/>
          <w:sz w:val="20"/>
          <w:szCs w:val="20"/>
        </w:rPr>
      </w:pPr>
      <w:r w:rsidRPr="006558A3">
        <w:rPr>
          <w:rFonts w:ascii="Arial" w:hAnsi="Arial" w:cs="Arial"/>
          <w:b/>
          <w:sz w:val="20"/>
          <w:szCs w:val="20"/>
        </w:rPr>
        <w:t>Participant Impact Story</w:t>
      </w:r>
    </w:p>
    <w:p w14:paraId="64832235" w14:textId="6014BE1F" w:rsidR="00160DF2" w:rsidRPr="009E0B47" w:rsidRDefault="00C02448" w:rsidP="00160DF2">
      <w:pPr>
        <w:rPr>
          <w:rFonts w:ascii="Arial" w:hAnsi="Arial" w:cs="Arial"/>
          <w:b/>
          <w:sz w:val="20"/>
          <w:szCs w:val="20"/>
        </w:rPr>
      </w:pPr>
      <w:r w:rsidRPr="006558A3">
        <w:rPr>
          <w:rFonts w:ascii="Arial" w:hAnsi="Arial" w:cs="Arial"/>
          <w:sz w:val="20"/>
          <w:szCs w:val="20"/>
        </w:rPr>
        <w:t xml:space="preserve">Below is a </w:t>
      </w:r>
      <w:r w:rsidR="00CB7A6E">
        <w:rPr>
          <w:rFonts w:ascii="Arial" w:hAnsi="Arial" w:cs="Arial"/>
          <w:sz w:val="20"/>
          <w:szCs w:val="20"/>
        </w:rPr>
        <w:t xml:space="preserve">story of the impact participating in the GOALS program has had </w:t>
      </w:r>
      <w:r w:rsidR="00E01830">
        <w:rPr>
          <w:rFonts w:ascii="Arial" w:hAnsi="Arial" w:cs="Arial"/>
          <w:sz w:val="20"/>
          <w:szCs w:val="20"/>
        </w:rPr>
        <w:t>for one family:</w:t>
      </w:r>
      <w:r w:rsidR="00160DF2" w:rsidRPr="009E0B47">
        <w:rPr>
          <w:rFonts w:ascii="Arial" w:hAnsi="Arial" w:cs="Arial"/>
          <w:b/>
          <w:sz w:val="20"/>
          <w:szCs w:val="20"/>
        </w:rPr>
        <w:t xml:space="preserve"> </w:t>
      </w:r>
    </w:p>
    <w:p w14:paraId="2A3EE47C" w14:textId="1EECC420" w:rsidR="00160DF2" w:rsidRPr="009E0B47" w:rsidRDefault="00160DF2" w:rsidP="006558A3">
      <w:pPr>
        <w:spacing w:after="0" w:line="240" w:lineRule="auto"/>
        <w:ind w:left="720"/>
        <w:rPr>
          <w:rFonts w:ascii="Arial" w:hAnsi="Arial" w:cs="Arial"/>
          <w:color w:val="000000"/>
          <w:sz w:val="20"/>
          <w:szCs w:val="20"/>
        </w:rPr>
      </w:pPr>
      <w:r w:rsidRPr="009E0B47">
        <w:rPr>
          <w:rFonts w:ascii="Arial" w:hAnsi="Arial" w:cs="Arial"/>
          <w:color w:val="000000"/>
          <w:sz w:val="20"/>
          <w:szCs w:val="20"/>
        </w:rPr>
        <w:t>Since completing the GOALS program, I’ve become self-sufficient, financially literate, and empowered. My family no longer receives housing subsidy, and I continue to build long-term financial stability for myself and my children. I'm currently employed full-time as a high school administrator, where I’ve served as a campus lead, trained staff in trauma-informed care, and facilitated restorative justice practices for almost 8 years now. In 2023, I earned a university-issued graduate certificate (equivalent o</w:t>
      </w:r>
      <w:r w:rsidR="00980B3E">
        <w:rPr>
          <w:rFonts w:ascii="Arial" w:hAnsi="Arial" w:cs="Arial"/>
          <w:color w:val="000000"/>
          <w:sz w:val="20"/>
          <w:szCs w:val="20"/>
        </w:rPr>
        <w:t>f</w:t>
      </w:r>
      <w:r w:rsidRPr="009E0B47">
        <w:rPr>
          <w:rFonts w:ascii="Arial" w:hAnsi="Arial" w:cs="Arial"/>
          <w:color w:val="000000"/>
          <w:sz w:val="20"/>
          <w:szCs w:val="20"/>
        </w:rPr>
        <w:t xml:space="preserve"> a post-bachelor credential) as a restorative justice facilitator, certified by the State of Oregon.</w:t>
      </w:r>
    </w:p>
    <w:p w14:paraId="2270A8A4" w14:textId="77777777" w:rsidR="00160DF2" w:rsidRPr="009E0B47" w:rsidRDefault="00160DF2" w:rsidP="006558A3">
      <w:pPr>
        <w:spacing w:after="0" w:line="240" w:lineRule="auto"/>
        <w:ind w:left="720"/>
        <w:rPr>
          <w:rFonts w:ascii="Arial" w:hAnsi="Arial" w:cs="Arial"/>
          <w:color w:val="000000"/>
          <w:sz w:val="20"/>
          <w:szCs w:val="20"/>
        </w:rPr>
      </w:pPr>
    </w:p>
    <w:p w14:paraId="57025EDD" w14:textId="77777777" w:rsidR="00160DF2" w:rsidRPr="009E0B47" w:rsidRDefault="00160DF2" w:rsidP="006558A3">
      <w:pPr>
        <w:spacing w:after="0" w:line="240" w:lineRule="auto"/>
        <w:ind w:left="720"/>
        <w:rPr>
          <w:rFonts w:ascii="Arial" w:hAnsi="Arial" w:cs="Arial"/>
          <w:color w:val="000000"/>
          <w:sz w:val="20"/>
          <w:szCs w:val="20"/>
        </w:rPr>
      </w:pPr>
      <w:r w:rsidRPr="009E0B47">
        <w:rPr>
          <w:rFonts w:ascii="Arial" w:hAnsi="Arial" w:cs="Arial"/>
          <w:color w:val="000000"/>
          <w:sz w:val="20"/>
          <w:szCs w:val="20"/>
        </w:rPr>
        <w:t>In addition, I’m proud to share that both of my children are thriving. My daughter recently graduated as class president and valedictorian, earning a full-ride scholarship to Tulane University, where she continues to excel. My son earned a four-year scholarship to Central Catholic High School and made varsity football and track and field his freshman year. They are both deeply committed to serving their communities and remain humble and grateful for the support we’ve received throughout our journey.</w:t>
      </w:r>
    </w:p>
    <w:p w14:paraId="10FE2279" w14:textId="77777777" w:rsidR="00160DF2" w:rsidRPr="009E0B47" w:rsidRDefault="00160DF2" w:rsidP="006558A3">
      <w:pPr>
        <w:spacing w:after="0" w:line="240" w:lineRule="auto"/>
        <w:ind w:left="720"/>
        <w:rPr>
          <w:rFonts w:ascii="Arial" w:hAnsi="Arial" w:cs="Arial"/>
          <w:color w:val="000000"/>
          <w:sz w:val="20"/>
          <w:szCs w:val="20"/>
        </w:rPr>
      </w:pPr>
    </w:p>
    <w:p w14:paraId="007D3BCD" w14:textId="77777777" w:rsidR="00160DF2" w:rsidRPr="009E0B47" w:rsidRDefault="00160DF2" w:rsidP="006558A3">
      <w:pPr>
        <w:spacing w:after="0" w:line="240" w:lineRule="auto"/>
        <w:ind w:left="720"/>
        <w:rPr>
          <w:rFonts w:ascii="Arial" w:hAnsi="Arial" w:cs="Arial"/>
          <w:color w:val="000000"/>
          <w:sz w:val="20"/>
          <w:szCs w:val="20"/>
        </w:rPr>
      </w:pPr>
      <w:r w:rsidRPr="009E0B47">
        <w:rPr>
          <w:rFonts w:ascii="Arial" w:hAnsi="Arial" w:cs="Arial"/>
          <w:color w:val="000000"/>
          <w:sz w:val="20"/>
          <w:szCs w:val="20"/>
        </w:rPr>
        <w:t>As someone raised in poverty, navigating life as the daughter of an immigrant, former foster youth, unaccompanied youth from the age of 16, and a lifelong resident of public housing, this journey has been transformative. The GOALS program, Home Forward, and your ongoing encouragement helped me not only set long-term goals but also achieve them. You held me accountable, believed in me, and helped me change the course of my life and my children’s future.</w:t>
      </w:r>
    </w:p>
    <w:p w14:paraId="5F6BD1A8" w14:textId="77777777" w:rsidR="00160DF2" w:rsidRPr="006558A3" w:rsidRDefault="00160DF2" w:rsidP="00160DF2">
      <w:pPr>
        <w:rPr>
          <w:rFonts w:ascii="Times New Roman" w:hAnsi="Times New Roman" w:cs="Times New Roman"/>
        </w:rPr>
      </w:pPr>
    </w:p>
    <w:p w14:paraId="3CBE580C" w14:textId="77777777" w:rsidR="00160DF2" w:rsidRDefault="00160DF2"/>
    <w:p w14:paraId="345A56FD" w14:textId="617A6981" w:rsidR="00F60D59" w:rsidRPr="00B67EB9" w:rsidRDefault="00F60D59">
      <w:pPr>
        <w:rPr>
          <w:rFonts w:ascii="Helvetica Neue 75 Bold" w:eastAsiaTheme="majorEastAsia" w:hAnsi="Helvetica Neue 75 Bold" w:cstheme="majorBidi"/>
          <w:bCs/>
          <w:noProof/>
          <w:color w:val="6F6F6F"/>
          <w:sz w:val="21"/>
          <w:szCs w:val="28"/>
        </w:rPr>
      </w:pPr>
      <w:r w:rsidRPr="00B67EB9">
        <w:br w:type="page"/>
      </w:r>
    </w:p>
    <w:p w14:paraId="5F0896BA" w14:textId="49BCB37E" w:rsidR="00C92945" w:rsidRDefault="00C92945" w:rsidP="00A46154">
      <w:pPr>
        <w:pStyle w:val="3Subhead"/>
      </w:pPr>
      <w:bookmarkStart w:id="62" w:name="_Toc109412661"/>
      <w:bookmarkStart w:id="63" w:name="_Toc109412885"/>
      <w:bookmarkStart w:id="64" w:name="_Toc140156657"/>
      <w:bookmarkStart w:id="65" w:name="_Toc140158661"/>
      <w:bookmarkStart w:id="66" w:name="_Toc204679968"/>
      <w:r w:rsidRPr="00B67EB9" w:rsidDel="0009380B">
        <w:lastRenderedPageBreak/>
        <w:t>03 Local Blended Subsidy</w:t>
      </w:r>
      <w:bookmarkEnd w:id="62"/>
      <w:bookmarkEnd w:id="63"/>
      <w:bookmarkEnd w:id="64"/>
      <w:bookmarkEnd w:id="65"/>
      <w:bookmarkEnd w:id="66"/>
    </w:p>
    <w:p w14:paraId="0C5941DA" w14:textId="0482E862" w:rsidR="00C92945" w:rsidRPr="00B67EB9" w:rsidDel="0009380B" w:rsidRDefault="00C92945" w:rsidP="007E55A7">
      <w:pPr>
        <w:pStyle w:val="4SubheadSecondary"/>
      </w:pPr>
      <w:r w:rsidRPr="00B67EB9" w:rsidDel="0009380B">
        <w:t xml:space="preserve">Approved FY2012, </w:t>
      </w:r>
      <w:r>
        <w:t>Impleme</w:t>
      </w:r>
      <w:r w:rsidR="3670C5E7">
        <w:t>n</w:t>
      </w:r>
      <w:r>
        <w:t>ted</w:t>
      </w:r>
      <w:r w:rsidRPr="00B67EB9" w:rsidDel="0009380B">
        <w:t xml:space="preserve"> FY2012</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A55E78" w:rsidRPr="00B67EB9" w:rsidDel="0009380B" w14:paraId="2CB9ADE9" w14:textId="63CD24C6" w:rsidTr="008F0A1A">
        <w:tc>
          <w:tcPr>
            <w:tcW w:w="5213" w:type="dxa"/>
            <w:tcBorders>
              <w:top w:val="single" w:sz="12" w:space="0" w:color="00A4E4"/>
              <w:left w:val="single" w:sz="12" w:space="0" w:color="00A4E4"/>
              <w:bottom w:val="single" w:sz="12" w:space="0" w:color="00A4E4"/>
              <w:right w:val="single" w:sz="12" w:space="0" w:color="00A4E4"/>
            </w:tcBorders>
          </w:tcPr>
          <w:p w14:paraId="0C1145E4" w14:textId="74F1E74E" w:rsidR="00A55E78" w:rsidRPr="00B67EB9" w:rsidDel="0009380B" w:rsidRDefault="00A55E78" w:rsidP="00A55E78">
            <w:pPr>
              <w:pStyle w:val="5ReportBodyText"/>
              <w:rPr>
                <w:b/>
              </w:rPr>
            </w:pPr>
            <w:r w:rsidRPr="00B67EB9" w:rsidDel="0009380B">
              <w:rPr>
                <w:b/>
              </w:rPr>
              <w:t>MTW authorization:</w:t>
            </w:r>
          </w:p>
          <w:p w14:paraId="270318F2" w14:textId="5F3CF441" w:rsidR="00A55E78" w:rsidRPr="00B67EB9" w:rsidDel="0009380B" w:rsidRDefault="00A55E78" w:rsidP="00A55E78">
            <w:pPr>
              <w:pStyle w:val="5ReportBodyText"/>
            </w:pPr>
            <w:r w:rsidRPr="00B67EB9" w:rsidDel="0009380B">
              <w:t>Attachment C, Section B(1) – Single Fund Budget with Full Flexibility</w:t>
            </w:r>
          </w:p>
          <w:p w14:paraId="4CC89E73" w14:textId="2417F0A3" w:rsidR="00A55E78" w:rsidRPr="00B67EB9" w:rsidDel="0009380B" w:rsidRDefault="00A55E78" w:rsidP="00A55E78">
            <w:pPr>
              <w:pStyle w:val="5ReportBodyText"/>
            </w:pPr>
            <w:r w:rsidRPr="00B67EB9" w:rsidDel="0009380B">
              <w:t>Attachment C, Section C(2) – Local Preferences and Admission and Continued Occupancy Policies and Procedures</w:t>
            </w:r>
          </w:p>
          <w:p w14:paraId="76C0751D" w14:textId="0F25938B" w:rsidR="00A55E78" w:rsidRPr="00B67EB9" w:rsidDel="0009380B" w:rsidRDefault="00A55E78" w:rsidP="00A55E78">
            <w:pPr>
              <w:pStyle w:val="5ReportBodyText"/>
            </w:pPr>
            <w:r w:rsidRPr="00B67EB9" w:rsidDel="0009380B">
              <w:t>Attachment D, Section B(3) – Local Unit Based Subsidy Program</w:t>
            </w:r>
          </w:p>
          <w:p w14:paraId="6704EE29" w14:textId="3F889718" w:rsidR="00A55E78" w:rsidRPr="00B67EB9" w:rsidDel="0009380B" w:rsidRDefault="00A55E78" w:rsidP="00A55E78">
            <w:pPr>
              <w:pStyle w:val="5ReportBodyText"/>
              <w:rPr>
                <w:b/>
              </w:rPr>
            </w:pPr>
            <w:r w:rsidRPr="00B67EB9" w:rsidDel="0009380B">
              <w:rPr>
                <w:b/>
              </w:rPr>
              <w:t>Statutory objective:</w:t>
            </w:r>
          </w:p>
          <w:p w14:paraId="046834AE" w14:textId="54CD51EF" w:rsidR="00A55E78" w:rsidRPr="00B67EB9" w:rsidDel="0009380B" w:rsidRDefault="00A55E78" w:rsidP="00A55E78">
            <w:pPr>
              <w:pStyle w:val="5ReportBodyText"/>
              <w:spacing w:after="200"/>
              <w:rPr>
                <w:sz w:val="6"/>
                <w:szCs w:val="6"/>
              </w:rPr>
            </w:pPr>
            <w:r w:rsidRPr="00B67EB9" w:rsidDel="0009380B">
              <w:t>Increase housing choice for low-income families</w:t>
            </w:r>
            <w:r w:rsidR="008F0A1A" w:rsidRPr="00B67EB9" w:rsidDel="0009380B">
              <w:br/>
            </w:r>
          </w:p>
        </w:tc>
      </w:tr>
    </w:tbl>
    <w:p w14:paraId="10509137" w14:textId="51794D0E" w:rsidR="00076334" w:rsidRPr="00B67EB9" w:rsidDel="0009380B" w:rsidRDefault="00076334" w:rsidP="00076334">
      <w:pPr>
        <w:pStyle w:val="5ReportBodyText"/>
      </w:pPr>
      <w:r w:rsidRPr="00B67EB9" w:rsidDel="0009380B">
        <w:t>Home Forward has created a local blended subsidy (LBS) program to improve the financial viability of adding “banked” public housing units back into the portfolio.</w:t>
      </w:r>
      <w:r w:rsidRPr="00B67EB9" w:rsidDel="004448C7">
        <w:t xml:space="preserve">  </w:t>
      </w:r>
      <w:r w:rsidRPr="00B67EB9" w:rsidDel="0009380B">
        <w:t>Public housing operating subsidy alone is often insufficient to support bringing these units back to properties.</w:t>
      </w:r>
      <w:r w:rsidRPr="00B67EB9" w:rsidDel="004448C7">
        <w:t xml:space="preserve"> </w:t>
      </w:r>
      <w:r w:rsidRPr="00B67EB9" w:rsidDel="0009380B">
        <w:t xml:space="preserve">The LBS program uses a blend of MTW </w:t>
      </w:r>
      <w:r w:rsidR="00E51877">
        <w:t>HCV</w:t>
      </w:r>
      <w:r w:rsidRPr="00B67EB9" w:rsidDel="0009380B">
        <w:t xml:space="preserve"> and public housing operating funds to subsidize units reserved for families earning 80 percent or below of area median income.</w:t>
      </w:r>
      <w:r w:rsidRPr="00B67EB9" w:rsidDel="004448C7">
        <w:t xml:space="preserve"> </w:t>
      </w:r>
      <w:r w:rsidRPr="00B67EB9" w:rsidDel="0009380B">
        <w:t>These units may be new construction, rehabilitated, or existing housing.</w:t>
      </w:r>
    </w:p>
    <w:p w14:paraId="1FF33CE5" w14:textId="6BBD1108" w:rsidR="00C92945" w:rsidRPr="00B67EB9" w:rsidDel="0009380B" w:rsidRDefault="00076334" w:rsidP="00076334">
      <w:pPr>
        <w:pStyle w:val="5ReportBodyText"/>
      </w:pPr>
      <w:r w:rsidRPr="00B67EB9" w:rsidDel="0009380B">
        <w:t xml:space="preserve">The LBS program combines tenant paid rent, </w:t>
      </w:r>
      <w:r w:rsidR="005D3C06">
        <w:t>HCV</w:t>
      </w:r>
      <w:r w:rsidRPr="00B67EB9" w:rsidDel="0009380B">
        <w:t xml:space="preserve"> funds, and public housing funds, resulting in a total per unit rent amount.</w:t>
      </w:r>
      <w:r w:rsidRPr="00B67EB9" w:rsidDel="004448C7">
        <w:t xml:space="preserve"> </w:t>
      </w:r>
      <w:r w:rsidRPr="00B67EB9" w:rsidDel="0009380B">
        <w:t>Rents are set by an internal process to determine the amount of subsidy that will meet property needs, and are subject to completion of rent reasonableness tests.</w:t>
      </w:r>
      <w:r w:rsidRPr="00B67EB9" w:rsidDel="004448C7">
        <w:t xml:space="preserve"> </w:t>
      </w:r>
      <w:r w:rsidRPr="00B67EB9" w:rsidDel="0009380B">
        <w:t>Home Forward uses the payment standard as the maximum rent for LBS units, or up to 125% of Fair Market Rents in the case of service-enriched units.</w:t>
      </w:r>
      <w:r w:rsidRPr="00B67EB9" w:rsidDel="004448C7">
        <w:t xml:space="preserve"> </w:t>
      </w:r>
      <w:r w:rsidRPr="00B67EB9" w:rsidDel="0009380B">
        <w:t>This leveraging of resources allows for a more adequate revenue stream and increases the number of households that can be served.</w:t>
      </w:r>
    </w:p>
    <w:p w14:paraId="03964CBA" w14:textId="77777777" w:rsidR="0040454E" w:rsidRDefault="0040454E" w:rsidP="007E55A7">
      <w:pPr>
        <w:pStyle w:val="4SubheadSecondary"/>
      </w:pPr>
      <w:r>
        <w:t>Planned Non-Significant Changes</w:t>
      </w:r>
    </w:p>
    <w:p w14:paraId="380A2109" w14:textId="77777777" w:rsidR="0040454E" w:rsidRDefault="0040454E" w:rsidP="0040454E">
      <w:pPr>
        <w:pStyle w:val="5ReportBodyText"/>
      </w:pPr>
      <w:r>
        <w:t>We are not anticipating any non-significant changes to this activity.</w:t>
      </w:r>
    </w:p>
    <w:p w14:paraId="77A22936" w14:textId="77777777" w:rsidR="0040454E" w:rsidRDefault="0040454E" w:rsidP="007E55A7">
      <w:pPr>
        <w:pStyle w:val="4SubheadSecondary"/>
      </w:pPr>
      <w:r>
        <w:t>Planned Significant Changes</w:t>
      </w:r>
      <w:r w:rsidRPr="00A46154">
        <w:t xml:space="preserve"> </w:t>
      </w:r>
    </w:p>
    <w:p w14:paraId="2313FFBE" w14:textId="77777777" w:rsidR="0040454E" w:rsidRPr="00EF597D" w:rsidRDefault="0040454E" w:rsidP="0040454E">
      <w:pPr>
        <w:pStyle w:val="5ReportBodyText"/>
      </w:pPr>
      <w:r>
        <w:t>We are not anticipating any significant changes to this activity.</w:t>
      </w:r>
    </w:p>
    <w:p w14:paraId="23077DB3" w14:textId="77777777" w:rsidR="0040454E" w:rsidRDefault="0040454E">
      <w:pPr>
        <w:rPr>
          <w:rFonts w:ascii="Helvetica Neue 75 Bold" w:eastAsiaTheme="majorEastAsia" w:hAnsi="Helvetica Neue 75 Bold" w:cstheme="majorBidi"/>
          <w:bCs/>
          <w:noProof/>
          <w:color w:val="6F6F6F"/>
          <w:sz w:val="21"/>
          <w:szCs w:val="28"/>
        </w:rPr>
      </w:pPr>
      <w:bookmarkStart w:id="67" w:name="_Toc109412662"/>
      <w:bookmarkStart w:id="68" w:name="_Toc109412886"/>
      <w:bookmarkStart w:id="69" w:name="_Toc140156658"/>
      <w:r>
        <w:br w:type="page"/>
      </w:r>
    </w:p>
    <w:p w14:paraId="184C6F2B" w14:textId="0F4D4973" w:rsidR="00C92945" w:rsidRPr="00B67EB9" w:rsidRDefault="00C92945" w:rsidP="00C92945">
      <w:pPr>
        <w:pStyle w:val="3Subhead"/>
      </w:pPr>
      <w:bookmarkStart w:id="70" w:name="_Toc204679969"/>
      <w:r w:rsidRPr="00B67EB9">
        <w:lastRenderedPageBreak/>
        <w:t>06 Alternative Inspection Requirements for Partner-Based Programs</w:t>
      </w:r>
      <w:bookmarkEnd w:id="67"/>
      <w:bookmarkEnd w:id="68"/>
      <w:bookmarkEnd w:id="69"/>
      <w:bookmarkEnd w:id="70"/>
    </w:p>
    <w:p w14:paraId="3ADFEB92" w14:textId="3F2B43FA" w:rsidR="00C92945" w:rsidRPr="00B67EB9" w:rsidRDefault="00C92945" w:rsidP="007E55A7">
      <w:pPr>
        <w:pStyle w:val="4SubheadSecondary"/>
      </w:pPr>
      <w:r w:rsidRPr="00B67EB9">
        <w:t>Approved FY2012, Implemented FY2012</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076334" w:rsidRPr="00B67EB9" w14:paraId="624F5D8A" w14:textId="77777777" w:rsidTr="008F0A1A">
        <w:tc>
          <w:tcPr>
            <w:tcW w:w="5213" w:type="dxa"/>
            <w:tcBorders>
              <w:top w:val="single" w:sz="12" w:space="0" w:color="00A4E4"/>
              <w:left w:val="single" w:sz="12" w:space="0" w:color="00A4E4"/>
              <w:bottom w:val="single" w:sz="12" w:space="0" w:color="00A4E4"/>
              <w:right w:val="single" w:sz="12" w:space="0" w:color="00A4E4"/>
            </w:tcBorders>
          </w:tcPr>
          <w:p w14:paraId="746E7278" w14:textId="77777777" w:rsidR="00076334" w:rsidRPr="00B67EB9" w:rsidRDefault="00076334" w:rsidP="00076334">
            <w:pPr>
              <w:pStyle w:val="5ReportBodyText"/>
              <w:rPr>
                <w:b/>
              </w:rPr>
            </w:pPr>
            <w:r w:rsidRPr="00B67EB9">
              <w:rPr>
                <w:b/>
              </w:rPr>
              <w:t>MTW authorization:</w:t>
            </w:r>
          </w:p>
          <w:p w14:paraId="111A3A3D" w14:textId="5C9A9BF9" w:rsidR="00076334" w:rsidRPr="00B67EB9" w:rsidRDefault="00076334" w:rsidP="00076334">
            <w:pPr>
              <w:pStyle w:val="5ReportBodyText"/>
            </w:pPr>
            <w:r w:rsidRPr="00B67EB9">
              <w:t>Attachment C, Section D(5) – Ability to Certify Housing Quality Standards</w:t>
            </w:r>
          </w:p>
          <w:p w14:paraId="143CA086" w14:textId="77777777" w:rsidR="00076334" w:rsidRPr="00B67EB9" w:rsidRDefault="00076334" w:rsidP="00076334">
            <w:pPr>
              <w:pStyle w:val="5ReportBodyText"/>
              <w:rPr>
                <w:b/>
              </w:rPr>
            </w:pPr>
            <w:r w:rsidRPr="00B67EB9">
              <w:rPr>
                <w:b/>
              </w:rPr>
              <w:t>Statutory objective:</w:t>
            </w:r>
          </w:p>
          <w:p w14:paraId="04C70675" w14:textId="74E6FA6F" w:rsidR="00076334" w:rsidRPr="00B67EB9" w:rsidRDefault="00076334" w:rsidP="00076334">
            <w:pPr>
              <w:pStyle w:val="5ReportBodyText"/>
              <w:spacing w:after="200"/>
            </w:pPr>
            <w:r w:rsidRPr="00B67EB9">
              <w:t>Reduce cost and achieve greater cost effectiveness in Federal expenditures</w:t>
            </w:r>
          </w:p>
        </w:tc>
      </w:tr>
    </w:tbl>
    <w:p w14:paraId="641D9EFA" w14:textId="3749D01F" w:rsidR="002F7F3F" w:rsidRPr="00B67EB9" w:rsidRDefault="00076334" w:rsidP="0041542B">
      <w:pPr>
        <w:pStyle w:val="5ReportBodyText"/>
      </w:pPr>
      <w:r w:rsidRPr="00B67EB9">
        <w:t>Home Forward aligns our housing resources with the services of jurisdictional and community partners in order to maximize impact and effectiveness.</w:t>
      </w:r>
      <w:r w:rsidR="004448C7" w:rsidRPr="00B67EB9">
        <w:t xml:space="preserve"> </w:t>
      </w:r>
      <w:r w:rsidRPr="00B67EB9">
        <w:t>In an effort to reduce costs and increase efficiencies, Home Forward uses</w:t>
      </w:r>
      <w:r w:rsidR="00967517" w:rsidRPr="00B67EB9">
        <w:t xml:space="preserve"> MTW authortiy to allow</w:t>
      </w:r>
      <w:r w:rsidRPr="00B67EB9">
        <w:t xml:space="preserve"> alternate inspection standards for </w:t>
      </w:r>
      <w:r w:rsidR="00967517" w:rsidRPr="00B67EB9">
        <w:t>units assi</w:t>
      </w:r>
      <w:r w:rsidR="003E1653" w:rsidRPr="00B67EB9">
        <w:t>st</w:t>
      </w:r>
      <w:r w:rsidR="00967517" w:rsidRPr="00B67EB9">
        <w:t xml:space="preserve">ed with rent assistance, including Program Based Assistance Units, </w:t>
      </w:r>
      <w:r w:rsidRPr="00B67EB9">
        <w:t>where we contract out resources to be administered by partners.</w:t>
      </w:r>
      <w:r w:rsidR="004448C7" w:rsidRPr="00B67EB9">
        <w:t xml:space="preserve"> </w:t>
      </w:r>
      <w:r w:rsidRPr="00B67EB9">
        <w:t xml:space="preserve">Rather than requiring full Housing Quality Standards (HQS) inspections, Home Forward requires that these units meet the habitability standards, unit inspection requirement, and lead-based paint visual assessment requirements of </w:t>
      </w:r>
      <w:r w:rsidR="003E1653" w:rsidRPr="00B67EB9">
        <w:t>HUD</w:t>
      </w:r>
      <w:r w:rsidRPr="00B67EB9">
        <w:t xml:space="preserve">’s Homelessness Prevention and Rapid Re-Housing Program. </w:t>
      </w:r>
      <w:r w:rsidR="00967517" w:rsidRPr="00B67EB9">
        <w:t>In cases where the unit is subject to Uniform Physical Condition Standards, Real Estate Assessment Center (REAC), or other inspections as part of the Low-Income Housing Tax Credit compliance obligations, Home Forward will not require HQS inspections. Alternative inspections are recorded in the tenant file to demonstrate compliance.</w:t>
      </w:r>
      <w:r w:rsidRPr="00B67EB9">
        <w:t xml:space="preserve"> Staff from jurisdictional and community providers are able to arrange for and conduct required inspections themselves, in conjunction with other required visits to the assisted units, which is often more efficient and allows clients to move in faster than if they had to wait for a scheduled Home Forward inspection.</w:t>
      </w:r>
      <w:r w:rsidR="00F461F6" w:rsidRPr="00B67EB9">
        <w:t xml:space="preserve"> </w:t>
      </w:r>
      <w:r w:rsidR="00967517" w:rsidRPr="00B67EB9">
        <w:t>These alternate inspection requirements ensure housing standards</w:t>
      </w:r>
      <w:r w:rsidR="00E95C51">
        <w:t xml:space="preserve"> are met</w:t>
      </w:r>
      <w:r w:rsidR="00967517" w:rsidRPr="00B67EB9">
        <w:t xml:space="preserve"> while increasing efficiency and cost effectiveness.</w:t>
      </w:r>
    </w:p>
    <w:p w14:paraId="7ADC1AE5" w14:textId="77777777" w:rsidR="0040454E" w:rsidRDefault="0040454E" w:rsidP="007E55A7">
      <w:pPr>
        <w:pStyle w:val="4SubheadSecondary"/>
      </w:pPr>
      <w:r>
        <w:t>Planned Non-Significant Changes</w:t>
      </w:r>
    </w:p>
    <w:p w14:paraId="6900BFA5" w14:textId="77777777" w:rsidR="0040454E" w:rsidRDefault="0040454E" w:rsidP="0040454E">
      <w:pPr>
        <w:pStyle w:val="5ReportBodyText"/>
      </w:pPr>
      <w:r>
        <w:t>We are not anticipating any non-significant changes to this activity.</w:t>
      </w:r>
    </w:p>
    <w:p w14:paraId="5CC511E7" w14:textId="77777777" w:rsidR="0040454E" w:rsidRDefault="0040454E" w:rsidP="007E55A7">
      <w:pPr>
        <w:pStyle w:val="4SubheadSecondary"/>
      </w:pPr>
      <w:r>
        <w:t>Planned Significant Changes</w:t>
      </w:r>
      <w:r w:rsidRPr="00A46154">
        <w:t xml:space="preserve"> </w:t>
      </w:r>
    </w:p>
    <w:p w14:paraId="0F4CB984" w14:textId="77777777" w:rsidR="0040454E" w:rsidRPr="00EF597D" w:rsidRDefault="0040454E" w:rsidP="0040454E">
      <w:pPr>
        <w:pStyle w:val="5ReportBodyText"/>
      </w:pPr>
      <w:r>
        <w:t>We are not anticipating any significant changes to this activity.</w:t>
      </w:r>
    </w:p>
    <w:p w14:paraId="1D87D916" w14:textId="53C83A89" w:rsidR="00076334" w:rsidRPr="00B67EB9" w:rsidRDefault="00076334" w:rsidP="007E55A7">
      <w:pPr>
        <w:pStyle w:val="4SubheadSecondary"/>
      </w:pPr>
      <w:r w:rsidRPr="00B67EB9">
        <w:t>Activity Metrics:</w:t>
      </w:r>
    </w:p>
    <w:tbl>
      <w:tblPr>
        <w:tblStyle w:val="TableGrid"/>
        <w:tblW w:w="0" w:type="auto"/>
        <w:tblLook w:val="04A0" w:firstRow="1" w:lastRow="0" w:firstColumn="1" w:lastColumn="0" w:noHBand="0" w:noVBand="1"/>
      </w:tblPr>
      <w:tblGrid>
        <w:gridCol w:w="2557"/>
        <w:gridCol w:w="2725"/>
        <w:gridCol w:w="2543"/>
        <w:gridCol w:w="2591"/>
      </w:tblGrid>
      <w:tr w:rsidR="006A5953" w:rsidRPr="00B67EB9" w14:paraId="4DA69337" w14:textId="77777777" w:rsidTr="006A5953">
        <w:trPr>
          <w:cantSplit/>
          <w:tblHeader/>
        </w:trPr>
        <w:tc>
          <w:tcPr>
            <w:tcW w:w="2557" w:type="dxa"/>
            <w:tcBorders>
              <w:bottom w:val="single" w:sz="4" w:space="0" w:color="auto"/>
            </w:tcBorders>
            <w:shd w:val="clear" w:color="auto" w:fill="7AC143"/>
          </w:tcPr>
          <w:p w14:paraId="072FB804"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725" w:type="dxa"/>
            <w:tcBorders>
              <w:bottom w:val="single" w:sz="4" w:space="0" w:color="auto"/>
            </w:tcBorders>
            <w:shd w:val="clear" w:color="auto" w:fill="7AC143"/>
          </w:tcPr>
          <w:p w14:paraId="4CB31EA2"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543" w:type="dxa"/>
            <w:tcBorders>
              <w:bottom w:val="single" w:sz="4" w:space="0" w:color="auto"/>
            </w:tcBorders>
            <w:shd w:val="clear" w:color="auto" w:fill="7AC143"/>
          </w:tcPr>
          <w:p w14:paraId="0EAB1B00"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553782ED"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3489F933" w14:textId="77777777" w:rsidTr="006A5953">
        <w:trPr>
          <w:cantSplit/>
        </w:trPr>
        <w:tc>
          <w:tcPr>
            <w:tcW w:w="10416" w:type="dxa"/>
            <w:gridSpan w:val="4"/>
            <w:shd w:val="clear" w:color="auto" w:fill="6F6F6F"/>
          </w:tcPr>
          <w:p w14:paraId="0A6A8C03" w14:textId="3D3486D8" w:rsidR="006A5953" w:rsidRPr="00B67EB9" w:rsidRDefault="00980B3E" w:rsidP="006A5953">
            <w:pPr>
              <w:pStyle w:val="TableBodyText"/>
              <w:rPr>
                <w:color w:val="FFFFFF" w:themeColor="background1"/>
              </w:rPr>
            </w:pPr>
            <w:r>
              <w:t>Number of alternative inspections completed</w:t>
            </w:r>
          </w:p>
        </w:tc>
      </w:tr>
      <w:tr w:rsidR="00980B3E" w:rsidRPr="00B67EB9" w14:paraId="10A22617" w14:textId="77777777" w:rsidTr="006A5953">
        <w:trPr>
          <w:cantSplit/>
        </w:trPr>
        <w:tc>
          <w:tcPr>
            <w:tcW w:w="2557" w:type="dxa"/>
          </w:tcPr>
          <w:p w14:paraId="2C29F684" w14:textId="620F130A" w:rsidR="00980B3E" w:rsidRPr="00B67EB9" w:rsidRDefault="00980B3E" w:rsidP="00980B3E">
            <w:pPr>
              <w:pStyle w:val="TableBodyText"/>
            </w:pPr>
            <w:r>
              <w:t>Total alternate inspections</w:t>
            </w:r>
          </w:p>
        </w:tc>
        <w:tc>
          <w:tcPr>
            <w:tcW w:w="2725" w:type="dxa"/>
          </w:tcPr>
          <w:p w14:paraId="60E2E963" w14:textId="775A6136" w:rsidR="00980B3E" w:rsidRPr="00B67EB9" w:rsidRDefault="00980B3E" w:rsidP="00980B3E">
            <w:pPr>
              <w:pStyle w:val="TableBodyText"/>
            </w:pPr>
            <w:r>
              <w:t>FY2014: 0</w:t>
            </w:r>
          </w:p>
        </w:tc>
        <w:tc>
          <w:tcPr>
            <w:tcW w:w="2543" w:type="dxa"/>
          </w:tcPr>
          <w:p w14:paraId="7C206715" w14:textId="61505B1D" w:rsidR="00980B3E" w:rsidRPr="00B67EB9" w:rsidRDefault="00980B3E" w:rsidP="00980B3E">
            <w:pPr>
              <w:pStyle w:val="TableBodyText"/>
            </w:pPr>
            <w:r>
              <w:t>FY2026: 100 units</w:t>
            </w:r>
          </w:p>
        </w:tc>
        <w:tc>
          <w:tcPr>
            <w:tcW w:w="2591" w:type="dxa"/>
          </w:tcPr>
          <w:p w14:paraId="021F94F5" w14:textId="62C4432C" w:rsidR="00980B3E" w:rsidRPr="00B67EB9" w:rsidRDefault="00980B3E" w:rsidP="00980B3E">
            <w:pPr>
              <w:pStyle w:val="TableBodyText"/>
            </w:pPr>
            <w:r>
              <w:t>100 units</w:t>
            </w:r>
          </w:p>
        </w:tc>
      </w:tr>
    </w:tbl>
    <w:p w14:paraId="4DAF9042" w14:textId="77777777" w:rsidR="00980B3E" w:rsidRDefault="00980B3E" w:rsidP="00AB37E8">
      <w:pPr>
        <w:pStyle w:val="3Subhead"/>
      </w:pPr>
      <w:bookmarkStart w:id="71" w:name="_Toc109412663"/>
      <w:bookmarkStart w:id="72" w:name="_Toc109412887"/>
      <w:bookmarkStart w:id="73" w:name="_Toc140156659"/>
      <w:bookmarkStart w:id="74" w:name="_Toc140158663"/>
      <w:bookmarkStart w:id="75" w:name="_Toc204679970"/>
    </w:p>
    <w:p w14:paraId="5D1DEE2F" w14:textId="77777777" w:rsidR="00980B3E" w:rsidRDefault="00980B3E">
      <w:pPr>
        <w:rPr>
          <w:rFonts w:ascii="Helvetica Neue 75 Bold" w:eastAsiaTheme="majorEastAsia" w:hAnsi="Helvetica Neue 75 Bold" w:cstheme="majorBidi"/>
          <w:bCs/>
          <w:noProof/>
          <w:color w:val="6F6F6F"/>
          <w:sz w:val="21"/>
          <w:szCs w:val="28"/>
        </w:rPr>
      </w:pPr>
      <w:r>
        <w:br w:type="page"/>
      </w:r>
    </w:p>
    <w:p w14:paraId="2D4B98A0" w14:textId="633E03A0" w:rsidR="00C92945" w:rsidRPr="00B67EB9" w:rsidRDefault="00C92945" w:rsidP="00AB37E8">
      <w:pPr>
        <w:pStyle w:val="3Subhead"/>
      </w:pPr>
      <w:r w:rsidRPr="00B67EB9">
        <w:lastRenderedPageBreak/>
        <w:t>07 Landlord Self-Certification of Minor Repairs</w:t>
      </w:r>
      <w:bookmarkEnd w:id="71"/>
      <w:bookmarkEnd w:id="72"/>
      <w:bookmarkEnd w:id="73"/>
      <w:bookmarkEnd w:id="74"/>
      <w:bookmarkEnd w:id="75"/>
    </w:p>
    <w:p w14:paraId="376AFB67" w14:textId="5446D4CB" w:rsidR="00C92945" w:rsidRPr="00B67EB9" w:rsidRDefault="00C92945" w:rsidP="007E55A7">
      <w:pPr>
        <w:pStyle w:val="4SubheadSecondary"/>
      </w:pPr>
      <w:r w:rsidRPr="00B67EB9">
        <w:t>Approved FY2013, Implemented FY2013</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106AEF" w:rsidRPr="00B67EB9" w14:paraId="30C33C6C" w14:textId="77777777" w:rsidTr="008F0A1A">
        <w:tc>
          <w:tcPr>
            <w:tcW w:w="5213" w:type="dxa"/>
            <w:tcBorders>
              <w:top w:val="single" w:sz="12" w:space="0" w:color="00A4E4"/>
              <w:left w:val="single" w:sz="12" w:space="0" w:color="00A4E4"/>
              <w:bottom w:val="single" w:sz="12" w:space="0" w:color="00A4E4"/>
              <w:right w:val="single" w:sz="12" w:space="0" w:color="00A4E4"/>
            </w:tcBorders>
          </w:tcPr>
          <w:p w14:paraId="7926F6AA" w14:textId="77777777" w:rsidR="00106AEF" w:rsidRPr="00B67EB9" w:rsidRDefault="00106AEF" w:rsidP="00106AEF">
            <w:pPr>
              <w:pStyle w:val="5ReportBodyText"/>
              <w:rPr>
                <w:b/>
              </w:rPr>
            </w:pPr>
            <w:r w:rsidRPr="00B67EB9">
              <w:rPr>
                <w:b/>
              </w:rPr>
              <w:t>MTW authorization:</w:t>
            </w:r>
          </w:p>
          <w:p w14:paraId="1CA71AE9" w14:textId="3B2F3CA1" w:rsidR="00106AEF" w:rsidRPr="00B67EB9" w:rsidRDefault="00106AEF" w:rsidP="00106AEF">
            <w:pPr>
              <w:pStyle w:val="5ReportBodyText"/>
            </w:pPr>
            <w:r w:rsidRPr="00B67EB9">
              <w:t>Attachment C, Section D(5) – Ability to Certify Housing Quality Standards</w:t>
            </w:r>
          </w:p>
          <w:p w14:paraId="10CC06B6" w14:textId="77777777" w:rsidR="00106AEF" w:rsidRPr="00B67EB9" w:rsidRDefault="00106AEF" w:rsidP="00106AEF">
            <w:pPr>
              <w:pStyle w:val="5ReportBodyText"/>
              <w:rPr>
                <w:b/>
              </w:rPr>
            </w:pPr>
            <w:r w:rsidRPr="00B67EB9">
              <w:rPr>
                <w:b/>
              </w:rPr>
              <w:t>Statutory objective:</w:t>
            </w:r>
          </w:p>
          <w:p w14:paraId="374A198E" w14:textId="7E2A1FCC" w:rsidR="00106AEF" w:rsidRPr="00B67EB9" w:rsidRDefault="00106AEF" w:rsidP="00106AEF">
            <w:pPr>
              <w:pStyle w:val="5ReportBodyText"/>
              <w:spacing w:after="200"/>
            </w:pPr>
            <w:r w:rsidRPr="00B67EB9">
              <w:t>Reduce cost and achieve greater cost effectiveness in Federal expenditures</w:t>
            </w:r>
          </w:p>
        </w:tc>
      </w:tr>
    </w:tbl>
    <w:p w14:paraId="6885A16E" w14:textId="5D9039BF" w:rsidR="00106AEF" w:rsidRPr="00B67EB9" w:rsidRDefault="00106AEF" w:rsidP="00106AEF">
      <w:pPr>
        <w:pStyle w:val="5ReportBodyText"/>
      </w:pPr>
      <w:r w:rsidRPr="00B67EB9">
        <w:t>In many cases, units may fail an initial or biennial inspection due to minor items, such as cracked socket plates or closet doors that are off track.</w:t>
      </w:r>
      <w:r w:rsidR="004448C7" w:rsidRPr="00B67EB9">
        <w:t xml:space="preserve"> </w:t>
      </w:r>
      <w:r w:rsidRPr="00B67EB9">
        <w:t>Requiring a Home Forward inspector to make a trip back to a unit to verify such minor repairs is inefficient and costly.</w:t>
      </w:r>
      <w:r w:rsidR="004448C7" w:rsidRPr="00B67EB9">
        <w:t xml:space="preserve"> </w:t>
      </w:r>
      <w:r w:rsidRPr="00B67EB9">
        <w:t>Home Forward has implemented a policy that in cases where there are no more than four minor deficiencies, we may accept an owner’s certification that required repairs were made.</w:t>
      </w:r>
      <w:r w:rsidR="004448C7" w:rsidRPr="00B67EB9">
        <w:t xml:space="preserve"> </w:t>
      </w:r>
      <w:r w:rsidRPr="00B67EB9">
        <w:t>This allowance is made at Home Forward’s discretion, and in cases where all deficiencies are minor items as determined by an approved list maintained by Home Forward.</w:t>
      </w:r>
    </w:p>
    <w:p w14:paraId="3C5E4FA8" w14:textId="069E693C" w:rsidR="00C92945" w:rsidRPr="00B67EB9" w:rsidRDefault="00106AEF" w:rsidP="00106AEF">
      <w:pPr>
        <w:pStyle w:val="5ReportBodyText"/>
      </w:pPr>
      <w:r w:rsidRPr="00B67EB9">
        <w:t>Allowing a landlord to self-certify a minor repair is left to each individual inspector’s discretion, and inspectors remain cautious and thoughtful about when the option is best utilized.</w:t>
      </w:r>
      <w:r w:rsidR="004448C7" w:rsidRPr="00B67EB9">
        <w:t xml:space="preserve"> </w:t>
      </w:r>
      <w:r w:rsidRPr="00B67EB9">
        <w:t xml:space="preserve">Because of this, the activity has not yet produced the level of savings </w:t>
      </w:r>
      <w:r w:rsidR="00AD3514">
        <w:t xml:space="preserve">originally </w:t>
      </w:r>
      <w:r w:rsidRPr="00B67EB9">
        <w:t>hoped for.</w:t>
      </w:r>
      <w:r w:rsidR="004448C7" w:rsidRPr="00B67EB9">
        <w:t xml:space="preserve"> </w:t>
      </w:r>
      <w:r w:rsidRPr="00B67EB9">
        <w:t>However, the inspections supervisor continues to work with inspectors on identifying situations where the strategy can be employed to save additional staff time.</w:t>
      </w:r>
      <w:r w:rsidR="004448C7" w:rsidRPr="00B67EB9">
        <w:t xml:space="preserve"> </w:t>
      </w:r>
      <w:r w:rsidRPr="00B67EB9">
        <w:t>Home Forward believes this activity is still an effective strategy for saving time and money.</w:t>
      </w:r>
    </w:p>
    <w:p w14:paraId="5897A3D9" w14:textId="77777777" w:rsidR="0040454E" w:rsidRDefault="0040454E" w:rsidP="007E55A7">
      <w:pPr>
        <w:pStyle w:val="4SubheadSecondary"/>
      </w:pPr>
      <w:r>
        <w:t>Planned Non-Significant Changes</w:t>
      </w:r>
    </w:p>
    <w:p w14:paraId="4C75AF4C" w14:textId="77777777" w:rsidR="0040454E" w:rsidRDefault="0040454E" w:rsidP="0040454E">
      <w:pPr>
        <w:pStyle w:val="5ReportBodyText"/>
      </w:pPr>
      <w:r>
        <w:t>We are not anticipating any non-significant changes to this activity.</w:t>
      </w:r>
    </w:p>
    <w:p w14:paraId="59D2CCED" w14:textId="77777777" w:rsidR="0040454E" w:rsidRDefault="0040454E" w:rsidP="007E55A7">
      <w:pPr>
        <w:pStyle w:val="4SubheadSecondary"/>
      </w:pPr>
      <w:r>
        <w:t>Planned Significant Changes</w:t>
      </w:r>
      <w:r w:rsidRPr="00A46154">
        <w:t xml:space="preserve"> </w:t>
      </w:r>
    </w:p>
    <w:p w14:paraId="070C8388" w14:textId="77777777" w:rsidR="0040454E" w:rsidRPr="00EF597D" w:rsidRDefault="0040454E" w:rsidP="0040454E">
      <w:pPr>
        <w:pStyle w:val="5ReportBodyText"/>
      </w:pPr>
      <w:r>
        <w:t>We are not anticipating any significant changes to this activity.</w:t>
      </w:r>
    </w:p>
    <w:p w14:paraId="57A2695A" w14:textId="77777777" w:rsidR="00106AEF" w:rsidRPr="00B67EB9" w:rsidRDefault="00106AEF" w:rsidP="007E55A7">
      <w:pPr>
        <w:pStyle w:val="4SubheadSecondary"/>
      </w:pPr>
      <w:r w:rsidRPr="00B67EB9">
        <w:t>Activity Metrics:</w:t>
      </w:r>
    </w:p>
    <w:tbl>
      <w:tblPr>
        <w:tblStyle w:val="TableGrid"/>
        <w:tblW w:w="0" w:type="auto"/>
        <w:tblLook w:val="04A0" w:firstRow="1" w:lastRow="0" w:firstColumn="1" w:lastColumn="0" w:noHBand="0" w:noVBand="1"/>
      </w:tblPr>
      <w:tblGrid>
        <w:gridCol w:w="2481"/>
        <w:gridCol w:w="2863"/>
        <w:gridCol w:w="2481"/>
        <w:gridCol w:w="2591"/>
      </w:tblGrid>
      <w:tr w:rsidR="006A5953" w:rsidRPr="00B67EB9" w14:paraId="54383C20" w14:textId="77777777" w:rsidTr="006A5953">
        <w:trPr>
          <w:cantSplit/>
          <w:tblHeader/>
        </w:trPr>
        <w:tc>
          <w:tcPr>
            <w:tcW w:w="2481" w:type="dxa"/>
            <w:tcBorders>
              <w:bottom w:val="single" w:sz="4" w:space="0" w:color="auto"/>
            </w:tcBorders>
            <w:shd w:val="clear" w:color="auto" w:fill="7AC143"/>
          </w:tcPr>
          <w:p w14:paraId="419FE3C1"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863" w:type="dxa"/>
            <w:tcBorders>
              <w:bottom w:val="single" w:sz="4" w:space="0" w:color="auto"/>
            </w:tcBorders>
            <w:shd w:val="clear" w:color="auto" w:fill="7AC143"/>
          </w:tcPr>
          <w:p w14:paraId="2DF1310A"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481" w:type="dxa"/>
            <w:tcBorders>
              <w:bottom w:val="single" w:sz="4" w:space="0" w:color="auto"/>
            </w:tcBorders>
            <w:shd w:val="clear" w:color="auto" w:fill="7AC143"/>
          </w:tcPr>
          <w:p w14:paraId="18F322E1"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428DC7D6"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78C904C5" w14:textId="77777777" w:rsidTr="006A5953">
        <w:trPr>
          <w:cantSplit/>
        </w:trPr>
        <w:tc>
          <w:tcPr>
            <w:tcW w:w="10416" w:type="dxa"/>
            <w:gridSpan w:val="4"/>
            <w:shd w:val="clear" w:color="auto" w:fill="6F6F6F"/>
          </w:tcPr>
          <w:p w14:paraId="0C677A3C" w14:textId="52BA4324" w:rsidR="006A5953" w:rsidRPr="00B67EB9" w:rsidRDefault="00980B3E" w:rsidP="006A5953">
            <w:pPr>
              <w:pStyle w:val="TableBodyText"/>
              <w:rPr>
                <w:color w:val="FFFFFF" w:themeColor="background1"/>
              </w:rPr>
            </w:pPr>
            <w:r>
              <w:t>Number of self-certification of repairs</w:t>
            </w:r>
          </w:p>
        </w:tc>
      </w:tr>
      <w:tr w:rsidR="00980B3E" w:rsidRPr="00B67EB9" w14:paraId="7C0AFF28" w14:textId="77777777" w:rsidTr="006A5953">
        <w:trPr>
          <w:cantSplit/>
        </w:trPr>
        <w:tc>
          <w:tcPr>
            <w:tcW w:w="2481" w:type="dxa"/>
          </w:tcPr>
          <w:p w14:paraId="52C8E384" w14:textId="06157BA5" w:rsidR="00980B3E" w:rsidRPr="00B67EB9" w:rsidRDefault="00980B3E" w:rsidP="00980B3E">
            <w:pPr>
              <w:pStyle w:val="TableBodyText"/>
            </w:pPr>
            <w:r>
              <w:t>Self-certification repairs</w:t>
            </w:r>
          </w:p>
        </w:tc>
        <w:tc>
          <w:tcPr>
            <w:tcW w:w="2863" w:type="dxa"/>
          </w:tcPr>
          <w:p w14:paraId="7FCD12CB" w14:textId="01352C88" w:rsidR="00980B3E" w:rsidRPr="00B67EB9" w:rsidRDefault="00980B3E" w:rsidP="00980B3E">
            <w:pPr>
              <w:pStyle w:val="TableBodyText"/>
            </w:pPr>
            <w:r>
              <w:t>FY2015: 0</w:t>
            </w:r>
          </w:p>
        </w:tc>
        <w:tc>
          <w:tcPr>
            <w:tcW w:w="2481" w:type="dxa"/>
          </w:tcPr>
          <w:p w14:paraId="7956FFC3" w14:textId="6FFA0ABC" w:rsidR="00980B3E" w:rsidRPr="00B67EB9" w:rsidRDefault="00980B3E" w:rsidP="00980B3E">
            <w:pPr>
              <w:pStyle w:val="TableBodyText"/>
            </w:pPr>
            <w:r>
              <w:t>FY2026: 100 units</w:t>
            </w:r>
          </w:p>
        </w:tc>
        <w:tc>
          <w:tcPr>
            <w:tcW w:w="2591" w:type="dxa"/>
          </w:tcPr>
          <w:p w14:paraId="199ECC29" w14:textId="667ACA61" w:rsidR="00980B3E" w:rsidRPr="00B67EB9" w:rsidRDefault="00980B3E" w:rsidP="00980B3E">
            <w:pPr>
              <w:pStyle w:val="TableBodyText"/>
            </w:pPr>
            <w:r>
              <w:t>100 units</w:t>
            </w:r>
          </w:p>
        </w:tc>
      </w:tr>
      <w:tr w:rsidR="00980B3E" w:rsidRPr="00B67EB9" w14:paraId="06551EDF" w14:textId="77777777" w:rsidTr="006A5953">
        <w:trPr>
          <w:cantSplit/>
        </w:trPr>
        <w:tc>
          <w:tcPr>
            <w:tcW w:w="10416" w:type="dxa"/>
            <w:gridSpan w:val="4"/>
            <w:shd w:val="clear" w:color="auto" w:fill="6F6F6F"/>
          </w:tcPr>
          <w:p w14:paraId="4CEB9F8F" w14:textId="08C5684B" w:rsidR="00980B3E" w:rsidRPr="00B67EB9" w:rsidRDefault="00980B3E" w:rsidP="00980B3E">
            <w:pPr>
              <w:pStyle w:val="TableBodyText"/>
              <w:rPr>
                <w:color w:val="FFFFFF" w:themeColor="background1"/>
              </w:rPr>
            </w:pPr>
            <w:r>
              <w:t>Number of successful self-certification of repairs</w:t>
            </w:r>
          </w:p>
        </w:tc>
      </w:tr>
      <w:tr w:rsidR="00980B3E" w:rsidRPr="00B67EB9" w14:paraId="185D54F1" w14:textId="77777777" w:rsidTr="006A5953">
        <w:trPr>
          <w:cantSplit/>
        </w:trPr>
        <w:tc>
          <w:tcPr>
            <w:tcW w:w="2481" w:type="dxa"/>
          </w:tcPr>
          <w:p w14:paraId="0A8E1666" w14:textId="7EBDB4FE" w:rsidR="00980B3E" w:rsidRPr="00B67EB9" w:rsidRDefault="00980B3E" w:rsidP="00980B3E">
            <w:pPr>
              <w:pStyle w:val="TableBodyText"/>
            </w:pPr>
            <w:r>
              <w:t>Successful self-certifications</w:t>
            </w:r>
          </w:p>
        </w:tc>
        <w:tc>
          <w:tcPr>
            <w:tcW w:w="2863" w:type="dxa"/>
          </w:tcPr>
          <w:p w14:paraId="07FE022D" w14:textId="4ED573A7" w:rsidR="00980B3E" w:rsidRPr="00B67EB9" w:rsidRDefault="00980B3E" w:rsidP="00980B3E">
            <w:pPr>
              <w:pStyle w:val="TableBodyText"/>
            </w:pPr>
            <w:r>
              <w:t>FY2015: 0%</w:t>
            </w:r>
          </w:p>
        </w:tc>
        <w:tc>
          <w:tcPr>
            <w:tcW w:w="2481" w:type="dxa"/>
          </w:tcPr>
          <w:p w14:paraId="36A637E3" w14:textId="6DC29F6A" w:rsidR="00980B3E" w:rsidRPr="00B67EB9" w:rsidRDefault="00980B3E" w:rsidP="00980B3E">
            <w:pPr>
              <w:pStyle w:val="TableBodyText"/>
            </w:pPr>
            <w:r>
              <w:t>FY2026: Less than 1%</w:t>
            </w:r>
          </w:p>
        </w:tc>
        <w:tc>
          <w:tcPr>
            <w:tcW w:w="2591" w:type="dxa"/>
          </w:tcPr>
          <w:p w14:paraId="21BADA81" w14:textId="5E6A85DD" w:rsidR="00980B3E" w:rsidRPr="00B67EB9" w:rsidRDefault="00980B3E" w:rsidP="00980B3E">
            <w:pPr>
              <w:pStyle w:val="TableBodyText"/>
            </w:pPr>
            <w:r>
              <w:t>Less than 1%</w:t>
            </w:r>
          </w:p>
        </w:tc>
      </w:tr>
    </w:tbl>
    <w:p w14:paraId="686FA68E" w14:textId="3B9F8A7F" w:rsidR="002B4B87" w:rsidRPr="00B67EB9" w:rsidRDefault="002B4B87">
      <w:pPr>
        <w:rPr>
          <w:rFonts w:ascii="Helvetica Neue 75 Bold" w:eastAsiaTheme="majorEastAsia" w:hAnsi="Helvetica Neue 75 Bold" w:cstheme="majorBidi"/>
          <w:bCs/>
          <w:noProof/>
          <w:color w:val="6F6F6F"/>
          <w:sz w:val="21"/>
          <w:szCs w:val="28"/>
        </w:rPr>
      </w:pPr>
      <w:bookmarkStart w:id="76" w:name="_Toc109412664"/>
      <w:bookmarkStart w:id="77" w:name="_Toc109412888"/>
      <w:bookmarkStart w:id="78" w:name="_Toc140156660"/>
      <w:bookmarkStart w:id="79" w:name="_Toc140158664"/>
    </w:p>
    <w:p w14:paraId="42310E12" w14:textId="77777777" w:rsidR="00980B3E" w:rsidRDefault="00980B3E">
      <w:pPr>
        <w:rPr>
          <w:rFonts w:ascii="Helvetica Neue 75 Bold" w:eastAsiaTheme="majorEastAsia" w:hAnsi="Helvetica Neue 75 Bold" w:cstheme="majorBidi"/>
          <w:bCs/>
          <w:noProof/>
          <w:color w:val="6F6F6F"/>
          <w:sz w:val="21"/>
          <w:szCs w:val="28"/>
        </w:rPr>
      </w:pPr>
      <w:bookmarkStart w:id="80" w:name="_Toc204679971"/>
      <w:r>
        <w:br w:type="page"/>
      </w:r>
    </w:p>
    <w:p w14:paraId="53FCD01B" w14:textId="69E646A5" w:rsidR="00C92945" w:rsidRPr="00B67EB9" w:rsidRDefault="00C92945" w:rsidP="00C92945">
      <w:pPr>
        <w:pStyle w:val="3Subhead"/>
      </w:pPr>
      <w:r w:rsidRPr="00B67EB9">
        <w:lastRenderedPageBreak/>
        <w:t>08 Inspections and Rent Reasonableness at Home Forward-Owned Properties</w:t>
      </w:r>
      <w:bookmarkEnd w:id="76"/>
      <w:bookmarkEnd w:id="77"/>
      <w:bookmarkEnd w:id="78"/>
      <w:bookmarkEnd w:id="79"/>
      <w:bookmarkEnd w:id="80"/>
    </w:p>
    <w:p w14:paraId="033B2B02" w14:textId="16D91553" w:rsidR="00C92945" w:rsidRPr="00B67EB9" w:rsidRDefault="00E52BD8" w:rsidP="007E55A7">
      <w:pPr>
        <w:pStyle w:val="4SubheadSecondary"/>
      </w:pPr>
      <w:r w:rsidRPr="00B67EB9">
        <w:t>A</w:t>
      </w:r>
      <w:r w:rsidR="00C92945" w:rsidRPr="00B67EB9">
        <w:t>pproved FY2013, Implemented FY2013</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6001C3" w:rsidRPr="00B67EB9" w14:paraId="6E65B71F" w14:textId="77777777" w:rsidTr="008F0A1A">
        <w:tc>
          <w:tcPr>
            <w:tcW w:w="5213" w:type="dxa"/>
            <w:tcBorders>
              <w:top w:val="single" w:sz="12" w:space="0" w:color="00A4E4"/>
              <w:left w:val="single" w:sz="12" w:space="0" w:color="00A4E4"/>
              <w:bottom w:val="single" w:sz="12" w:space="0" w:color="00A4E4"/>
              <w:right w:val="single" w:sz="12" w:space="0" w:color="00A4E4"/>
            </w:tcBorders>
          </w:tcPr>
          <w:p w14:paraId="5FAEA475" w14:textId="77777777" w:rsidR="006176FA" w:rsidRPr="00B67EB9" w:rsidRDefault="006176FA" w:rsidP="006176FA">
            <w:pPr>
              <w:pStyle w:val="5ReportBodyText"/>
              <w:rPr>
                <w:b/>
              </w:rPr>
            </w:pPr>
            <w:r w:rsidRPr="00B67EB9">
              <w:rPr>
                <w:b/>
              </w:rPr>
              <w:t>MTW authorization:</w:t>
            </w:r>
          </w:p>
          <w:p w14:paraId="6263E554" w14:textId="1F27B2CA" w:rsidR="006176FA" w:rsidRPr="00B67EB9" w:rsidRDefault="006176FA" w:rsidP="006176FA">
            <w:pPr>
              <w:pStyle w:val="5ReportBodyText"/>
            </w:pPr>
            <w:r w:rsidRPr="00B67EB9">
              <w:t>Attachment C, Section D(5) – Ability to Certify Housing Quality Standards</w:t>
            </w:r>
          </w:p>
          <w:p w14:paraId="78402496" w14:textId="5B44503A" w:rsidR="006176FA" w:rsidRPr="00B67EB9" w:rsidRDefault="006176FA" w:rsidP="006176FA">
            <w:pPr>
              <w:pStyle w:val="5ReportBodyText"/>
            </w:pPr>
            <w:r w:rsidRPr="00B67EB9">
              <w:t>Attachment C, Section D(2)(c) – Rent Policies and Term Limits</w:t>
            </w:r>
          </w:p>
          <w:p w14:paraId="3D6A5289" w14:textId="77777777" w:rsidR="006176FA" w:rsidRPr="00B67EB9" w:rsidRDefault="006176FA" w:rsidP="006176FA">
            <w:pPr>
              <w:pStyle w:val="5ReportBodyText"/>
              <w:rPr>
                <w:b/>
              </w:rPr>
            </w:pPr>
            <w:r w:rsidRPr="00B67EB9">
              <w:rPr>
                <w:b/>
              </w:rPr>
              <w:t>Statutory objective:</w:t>
            </w:r>
          </w:p>
          <w:p w14:paraId="002A35FC" w14:textId="32ED229E" w:rsidR="006001C3" w:rsidRPr="00B67EB9" w:rsidRDefault="006176FA" w:rsidP="006176FA">
            <w:pPr>
              <w:pStyle w:val="5ReportBodyText"/>
              <w:spacing w:after="200"/>
            </w:pPr>
            <w:r w:rsidRPr="00B67EB9">
              <w:t>Reduce cost and achieve greater cost effectiveness in Federal expenditures</w:t>
            </w:r>
          </w:p>
        </w:tc>
      </w:tr>
    </w:tbl>
    <w:p w14:paraId="565856AD" w14:textId="3B21BEE2" w:rsidR="006176FA" w:rsidRPr="00B67EB9" w:rsidRDefault="006176FA" w:rsidP="006176FA">
      <w:pPr>
        <w:pStyle w:val="5ReportBodyText"/>
      </w:pPr>
      <w:r w:rsidRPr="00B67EB9">
        <w:t>Home Forward owns over 5,000 units of affordable housing in Multnomah County.</w:t>
      </w:r>
      <w:r w:rsidR="004448C7" w:rsidRPr="00B67EB9">
        <w:t xml:space="preserve"> </w:t>
      </w:r>
      <w:r w:rsidRPr="00B67EB9">
        <w:t>Many of these units have project-based Section 8 vouchers attached, and additional units are rented to families that are utilizing tenant-based Section 8 vouchers.</w:t>
      </w:r>
      <w:r w:rsidR="004448C7" w:rsidRPr="00B67EB9">
        <w:t xml:space="preserve"> </w:t>
      </w:r>
      <w:r w:rsidRPr="00B67EB9">
        <w:t>In cases where a voucher holder is renting a unit we own, Home Forward utilizes our own staff to perform inspections and determine rent reasonableness.</w:t>
      </w:r>
    </w:p>
    <w:p w14:paraId="6F943B69" w14:textId="02CCDB97" w:rsidR="00C92945" w:rsidRPr="00B67EB9" w:rsidRDefault="006176FA" w:rsidP="006176FA">
      <w:pPr>
        <w:pStyle w:val="5ReportBodyText"/>
      </w:pPr>
      <w:r w:rsidRPr="00B67EB9">
        <w:t>In cases where Home Forward both owns and manages the unit, we hire a third party to conduct quality control inspections and rent reasonableness testing at a sample of these units.</w:t>
      </w:r>
      <w:r w:rsidR="004448C7" w:rsidRPr="00B67EB9">
        <w:t xml:space="preserve"> </w:t>
      </w:r>
      <w:r w:rsidRPr="00B67EB9">
        <w:t>This ensures standards are being met while mitigating any conflict of interest.</w:t>
      </w:r>
      <w:r w:rsidR="004448C7" w:rsidRPr="00B67EB9">
        <w:t xml:space="preserve"> </w:t>
      </w:r>
      <w:r w:rsidRPr="00B67EB9">
        <w:t>Since the implementation of this activity, 100% of quality control inspections reported the same result as the Home Forward inspection, and no problems have been identified with rent reasonableness.</w:t>
      </w:r>
    </w:p>
    <w:p w14:paraId="61F0A3A4" w14:textId="77777777" w:rsidR="0040454E" w:rsidRDefault="0040454E" w:rsidP="007E55A7">
      <w:pPr>
        <w:pStyle w:val="4SubheadSecondary"/>
      </w:pPr>
      <w:r>
        <w:t>Planned Non-Significant Changes</w:t>
      </w:r>
    </w:p>
    <w:p w14:paraId="67C2AA1C" w14:textId="77777777" w:rsidR="0040454E" w:rsidRDefault="0040454E" w:rsidP="0040454E">
      <w:pPr>
        <w:pStyle w:val="5ReportBodyText"/>
      </w:pPr>
      <w:r>
        <w:t>We are not anticipating any non-significant changes to this activity.</w:t>
      </w:r>
    </w:p>
    <w:p w14:paraId="3204E4B7" w14:textId="77777777" w:rsidR="0040454E" w:rsidRDefault="0040454E" w:rsidP="007E55A7">
      <w:pPr>
        <w:pStyle w:val="4SubheadSecondary"/>
      </w:pPr>
      <w:r>
        <w:t>Planned Significant Changes</w:t>
      </w:r>
      <w:r w:rsidRPr="00A46154">
        <w:t xml:space="preserve"> </w:t>
      </w:r>
    </w:p>
    <w:p w14:paraId="00C71395" w14:textId="77777777" w:rsidR="0040454E" w:rsidRPr="00EF597D" w:rsidRDefault="0040454E" w:rsidP="0040454E">
      <w:pPr>
        <w:pStyle w:val="5ReportBodyText"/>
      </w:pPr>
      <w:r>
        <w:t>We are not anticipating any significant changes to this activity.</w:t>
      </w:r>
    </w:p>
    <w:p w14:paraId="131BD9C4" w14:textId="77777777" w:rsidR="006176FA" w:rsidRPr="00B67EB9" w:rsidRDefault="006176FA">
      <w:pPr>
        <w:rPr>
          <w:rFonts w:ascii="Helvetica Neue 75 Bold" w:eastAsiaTheme="majorEastAsia" w:hAnsi="Helvetica Neue 75 Bold" w:cstheme="majorBidi"/>
          <w:bCs/>
          <w:noProof/>
          <w:color w:val="6F6F6F"/>
          <w:sz w:val="21"/>
          <w:szCs w:val="28"/>
        </w:rPr>
      </w:pPr>
      <w:r w:rsidRPr="00B67EB9">
        <w:br w:type="page"/>
      </w:r>
    </w:p>
    <w:p w14:paraId="15660A9B" w14:textId="7CCB0215" w:rsidR="00C92945" w:rsidRPr="00B67EB9" w:rsidRDefault="00C92945" w:rsidP="00C92945">
      <w:pPr>
        <w:pStyle w:val="3Subhead"/>
      </w:pPr>
      <w:bookmarkStart w:id="81" w:name="_Toc109412665"/>
      <w:bookmarkStart w:id="82" w:name="_Toc109412889"/>
      <w:bookmarkStart w:id="83" w:name="_Toc140156661"/>
      <w:bookmarkStart w:id="84" w:name="_Toc140158665"/>
      <w:bookmarkStart w:id="85" w:name="_Toc204679972"/>
      <w:r w:rsidRPr="00B67EB9">
        <w:lastRenderedPageBreak/>
        <w:t>09 Measures to Improve the Rate of Voucher Holders Who Successfully Lease-Up</w:t>
      </w:r>
      <w:bookmarkEnd w:id="81"/>
      <w:bookmarkEnd w:id="82"/>
      <w:bookmarkEnd w:id="83"/>
      <w:bookmarkEnd w:id="84"/>
      <w:bookmarkEnd w:id="85"/>
    </w:p>
    <w:p w14:paraId="0462CE46" w14:textId="51634345" w:rsidR="00C92945" w:rsidRPr="00B67EB9" w:rsidRDefault="00C92945" w:rsidP="007E55A7">
      <w:pPr>
        <w:pStyle w:val="4SubheadSecondary"/>
      </w:pPr>
      <w:r w:rsidRPr="00B67EB9">
        <w:t>Approved FY2010, Implemented FY2010</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6176FA" w:rsidRPr="00B67EB9" w14:paraId="7615A3A1"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468C8085" w14:textId="77777777" w:rsidR="006176FA" w:rsidRPr="00B67EB9" w:rsidRDefault="006176FA" w:rsidP="006176FA">
            <w:pPr>
              <w:pStyle w:val="5ReportBodyText"/>
              <w:rPr>
                <w:b/>
              </w:rPr>
            </w:pPr>
            <w:r w:rsidRPr="00B67EB9">
              <w:rPr>
                <w:b/>
              </w:rPr>
              <w:t>MTW authorization:</w:t>
            </w:r>
          </w:p>
          <w:p w14:paraId="74F45BC0" w14:textId="7C82FF0A" w:rsidR="006176FA" w:rsidRPr="00B67EB9" w:rsidRDefault="006176FA" w:rsidP="006176FA">
            <w:pPr>
              <w:pStyle w:val="5ReportBodyText"/>
            </w:pPr>
            <w:r w:rsidRPr="00B67EB9">
              <w:t>Attachment C, Section B(1) – Single Fund Budget with Full Flexibility</w:t>
            </w:r>
          </w:p>
          <w:p w14:paraId="7FEE4466" w14:textId="77777777" w:rsidR="006176FA" w:rsidRPr="00B67EB9" w:rsidRDefault="006176FA" w:rsidP="006176FA">
            <w:pPr>
              <w:pStyle w:val="5ReportBodyText"/>
            </w:pPr>
            <w:r w:rsidRPr="00B67EB9">
              <w:t>Attachment C, Section D(1)(d) – Operational Policies and Procedures</w:t>
            </w:r>
          </w:p>
          <w:p w14:paraId="3F970669" w14:textId="77777777" w:rsidR="006176FA" w:rsidRPr="00B67EB9" w:rsidRDefault="006176FA" w:rsidP="006176FA">
            <w:pPr>
              <w:pStyle w:val="5ReportBodyText"/>
            </w:pPr>
            <w:r w:rsidRPr="00B67EB9">
              <w:t>Attachment C, Section D(3)(b) – Eligibility of Participants</w:t>
            </w:r>
          </w:p>
          <w:p w14:paraId="1991EDC6" w14:textId="1CFDB7A7" w:rsidR="006176FA" w:rsidRPr="00B67EB9" w:rsidRDefault="006176FA" w:rsidP="006176FA">
            <w:pPr>
              <w:pStyle w:val="5ReportBodyText"/>
            </w:pPr>
            <w:r w:rsidRPr="00B67EB9">
              <w:t xml:space="preserve">Attachment D, Section D(1) – Establishment of a Local Section 8 / </w:t>
            </w:r>
            <w:r w:rsidR="00C6034F" w:rsidRPr="00B67EB9">
              <w:t>HCV</w:t>
            </w:r>
            <w:r w:rsidRPr="00B67EB9">
              <w:t xml:space="preserve"> Program</w:t>
            </w:r>
          </w:p>
          <w:p w14:paraId="67BF2D16" w14:textId="77777777" w:rsidR="006176FA" w:rsidRPr="00B67EB9" w:rsidRDefault="006176FA" w:rsidP="006176FA">
            <w:pPr>
              <w:pStyle w:val="5ReportBodyText"/>
              <w:rPr>
                <w:b/>
              </w:rPr>
            </w:pPr>
            <w:r w:rsidRPr="00B67EB9">
              <w:rPr>
                <w:b/>
              </w:rPr>
              <w:t>Statutory objective:</w:t>
            </w:r>
          </w:p>
          <w:p w14:paraId="58454FDD" w14:textId="2C319B01" w:rsidR="006176FA" w:rsidRPr="00B67EB9" w:rsidRDefault="006176FA" w:rsidP="006176FA">
            <w:pPr>
              <w:pStyle w:val="5ReportBodyText"/>
              <w:spacing w:after="200"/>
            </w:pPr>
            <w:r w:rsidRPr="00B67EB9">
              <w:t>Increase housing choice for low-income families</w:t>
            </w:r>
          </w:p>
        </w:tc>
      </w:tr>
    </w:tbl>
    <w:p w14:paraId="20137C5C" w14:textId="003C1470" w:rsidR="006176FA" w:rsidRPr="00B67EB9" w:rsidRDefault="006176FA" w:rsidP="00F461F6">
      <w:pPr>
        <w:pStyle w:val="5ReportBodyText"/>
      </w:pPr>
      <w:r w:rsidRPr="00B67EB9">
        <w:t xml:space="preserve">Since 2010, Home Forward has implemented a variety of measures to improve landlord acceptance of </w:t>
      </w:r>
      <w:r w:rsidR="00C6034F" w:rsidRPr="00B67EB9">
        <w:t>HCV</w:t>
      </w:r>
      <w:r w:rsidRPr="00B67EB9">
        <w:t xml:space="preserve">s in our community and improve the ability of voucher holders to successfully lease up. </w:t>
      </w:r>
      <w:r w:rsidR="00D16BD1" w:rsidRPr="00B67EB9">
        <w:t>These measures include:</w:t>
      </w:r>
    </w:p>
    <w:p w14:paraId="1897CE54" w14:textId="1BE8BEAB" w:rsidR="006176FA" w:rsidRPr="00B67EB9" w:rsidRDefault="006176FA" w:rsidP="007409F3">
      <w:pPr>
        <w:pStyle w:val="6BulletedList"/>
      </w:pPr>
      <w:r w:rsidRPr="00B67EB9">
        <w:rPr>
          <w:b/>
          <w:i/>
          <w:iCs/>
        </w:rPr>
        <w:t>Vacancy Loss Payment</w:t>
      </w:r>
      <w:r w:rsidR="00D16BD1" w:rsidRPr="00B67EB9">
        <w:t>:</w:t>
      </w:r>
      <w:r w:rsidRPr="00B67EB9">
        <w:t xml:space="preserve"> We provide vacancy loss payment to owners through the end of the month after the move-out month when vacancies are unforeseen or unexpected (such as a death or an unannounced move-out) and the owners have not received proper notice of the intent to vacate.</w:t>
      </w:r>
    </w:p>
    <w:p w14:paraId="3B61040C" w14:textId="52A96F89" w:rsidR="006176FA" w:rsidRPr="00B67EB9" w:rsidRDefault="006176FA" w:rsidP="007409F3">
      <w:pPr>
        <w:pStyle w:val="6BulletedList"/>
      </w:pPr>
      <w:r w:rsidRPr="00B67EB9">
        <w:rPr>
          <w:b/>
          <w:i/>
          <w:iCs/>
        </w:rPr>
        <w:t>Landlord Incentive Payment</w:t>
      </w:r>
      <w:r w:rsidR="00D16BD1" w:rsidRPr="00B67EB9">
        <w:t>:</w:t>
      </w:r>
      <w:r w:rsidRPr="00B67EB9">
        <w:t xml:space="preserve"> Since July 2014, Home Forward makes a one-time payment of $200 to new landlords, defined as those who have not worked in partnership with us for the past two years. At the time of receiving payment, landlords are also given the opportunity to complete a survey to provide feedback on their experience and Home Forward’s lease-up process.</w:t>
      </w:r>
    </w:p>
    <w:p w14:paraId="0FF8D3EF" w14:textId="4B1B70AB" w:rsidR="1ECE73FB" w:rsidRDefault="006176FA" w:rsidP="004D6C4B">
      <w:pPr>
        <w:pStyle w:val="6BulletedList"/>
      </w:pPr>
      <w:r w:rsidRPr="00B67EB9">
        <w:rPr>
          <w:b/>
          <w:i/>
          <w:iCs/>
        </w:rPr>
        <w:t>Tenant Education Clas</w:t>
      </w:r>
      <w:r w:rsidR="00D16BD1" w:rsidRPr="00B67EB9">
        <w:rPr>
          <w:b/>
          <w:i/>
          <w:iCs/>
        </w:rPr>
        <w:t>ses</w:t>
      </w:r>
      <w:r w:rsidR="00D16BD1" w:rsidRPr="00B67EB9">
        <w:t>:</w:t>
      </w:r>
      <w:r w:rsidRPr="00B67EB9">
        <w:t xml:space="preserve"> Since May 2016, Home Forward contracts with the Community Alliance of Tenants (CAT) to teach a tenant education class to voucher holders. Class graduates have access to up to $200 to help with a security deposit in their housing search.</w:t>
      </w:r>
    </w:p>
    <w:p w14:paraId="006E1B13" w14:textId="7A7FA503" w:rsidR="006176FA" w:rsidRPr="00B67EB9" w:rsidRDefault="006176FA" w:rsidP="006176FA">
      <w:pPr>
        <w:pStyle w:val="5ReportBodyText"/>
      </w:pPr>
      <w:r w:rsidRPr="00B67EB9">
        <w:t>We have continued with a variety of policy changes (which do not require MTW flexibility) to make the voucher program more appealing to landlords.</w:t>
      </w:r>
      <w:r w:rsidRPr="00B67EB9" w:rsidDel="004448C7">
        <w:t xml:space="preserve"> </w:t>
      </w:r>
      <w:r w:rsidRPr="00B67EB9">
        <w:t>These include:</w:t>
      </w:r>
    </w:p>
    <w:p w14:paraId="69DDD8AB" w14:textId="0E278EA6" w:rsidR="00FC415C" w:rsidRDefault="006176FA" w:rsidP="00FC415C">
      <w:pPr>
        <w:pStyle w:val="6BulletedList"/>
        <w:numPr>
          <w:ilvl w:val="0"/>
          <w:numId w:val="29"/>
        </w:numPr>
      </w:pPr>
      <w:r w:rsidRPr="00B67EB9">
        <w:t>Allowing flexible lease terms based on an individual landlord’s standard practice (including month-to-month)</w:t>
      </w:r>
      <w:r w:rsidR="00FC415C">
        <w:t>;</w:t>
      </w:r>
    </w:p>
    <w:p w14:paraId="5DC1ED82" w14:textId="1D3A19DE" w:rsidR="006176FA" w:rsidRPr="00B67EB9" w:rsidRDefault="006176FA" w:rsidP="00FC415C">
      <w:pPr>
        <w:pStyle w:val="6BulletedList"/>
        <w:numPr>
          <w:ilvl w:val="0"/>
          <w:numId w:val="29"/>
        </w:numPr>
      </w:pPr>
      <w:r w:rsidRPr="00B67EB9">
        <w:t>Accepting electronic Requests for Tenancy Approval from landlords to speed the process</w:t>
      </w:r>
      <w:r w:rsidR="00FC415C">
        <w:t>; and</w:t>
      </w:r>
    </w:p>
    <w:p w14:paraId="05F69261" w14:textId="58FF0FF8" w:rsidR="006176FA" w:rsidRPr="00B67EB9" w:rsidRDefault="006176FA" w:rsidP="00E257FA">
      <w:pPr>
        <w:pStyle w:val="6BulletedList"/>
        <w:numPr>
          <w:ilvl w:val="0"/>
          <w:numId w:val="29"/>
        </w:numPr>
      </w:pPr>
      <w:r w:rsidRPr="00B67EB9">
        <w:t xml:space="preserve">Posting tools for landlords on our website so landlords </w:t>
      </w:r>
      <w:r w:rsidR="00FC415C">
        <w:t>may</w:t>
      </w:r>
      <w:r w:rsidR="00FC415C" w:rsidRPr="00B67EB9">
        <w:t xml:space="preserve"> </w:t>
      </w:r>
      <w:r w:rsidRPr="00B67EB9">
        <w:t>assess whether their unit is likely to pass rent reasonable and affordability tests</w:t>
      </w:r>
    </w:p>
    <w:p w14:paraId="118FB972" w14:textId="4C149162" w:rsidR="006176FA" w:rsidRPr="00B67EB9" w:rsidRDefault="006176FA" w:rsidP="006176FA">
      <w:pPr>
        <w:pStyle w:val="5ReportBodyText"/>
      </w:pPr>
      <w:r w:rsidRPr="00B67EB9">
        <w:t>In addition to the above, we continue to support voucher holders with an improved program orientation, an increased focus on housing search, and utilizing the higher payment standards in opportunity neighborhoods</w:t>
      </w:r>
      <w:r w:rsidR="00FC415C">
        <w:t xml:space="preserve"> </w:t>
      </w:r>
      <w:r w:rsidRPr="00B67EB9">
        <w:t>in hopes of helping voucher holders be better prepared for their housing search.</w:t>
      </w:r>
    </w:p>
    <w:p w14:paraId="6409B737" w14:textId="77777777" w:rsidR="0040454E" w:rsidRDefault="0040454E" w:rsidP="007E55A7">
      <w:pPr>
        <w:pStyle w:val="4SubheadSecondary"/>
      </w:pPr>
      <w:r>
        <w:t>Planned Non-Significant Changes</w:t>
      </w:r>
    </w:p>
    <w:p w14:paraId="63C69836" w14:textId="77777777" w:rsidR="0040454E" w:rsidRDefault="0040454E" w:rsidP="0040454E">
      <w:pPr>
        <w:pStyle w:val="5ReportBodyText"/>
      </w:pPr>
      <w:r>
        <w:t>We are not anticipating any non-significant changes to this activity.</w:t>
      </w:r>
    </w:p>
    <w:p w14:paraId="54CA4AA6" w14:textId="77777777" w:rsidR="0040454E" w:rsidRDefault="0040454E" w:rsidP="007E55A7">
      <w:pPr>
        <w:pStyle w:val="4SubheadSecondary"/>
      </w:pPr>
      <w:r>
        <w:t>Planned Significant Changes</w:t>
      </w:r>
      <w:r w:rsidRPr="00A46154">
        <w:t xml:space="preserve"> </w:t>
      </w:r>
    </w:p>
    <w:p w14:paraId="6F9EA5E2" w14:textId="77777777" w:rsidR="0040454E" w:rsidRPr="00EF597D" w:rsidRDefault="0040454E" w:rsidP="0040454E">
      <w:pPr>
        <w:pStyle w:val="5ReportBodyText"/>
      </w:pPr>
      <w:r>
        <w:t>We are not anticipating any significant changes to this activity.</w:t>
      </w:r>
    </w:p>
    <w:p w14:paraId="79683228" w14:textId="44D54E1D" w:rsidR="00051AB7" w:rsidRPr="00B67EB9" w:rsidRDefault="00051AB7" w:rsidP="00051AB7">
      <w:pPr>
        <w:pStyle w:val="5ReportBodyText"/>
      </w:pPr>
      <w:r w:rsidRPr="00B67EB9">
        <w:t xml:space="preserve"> </w:t>
      </w:r>
    </w:p>
    <w:p w14:paraId="67C3C337" w14:textId="77777777" w:rsidR="00051AB7" w:rsidRPr="00B67EB9" w:rsidRDefault="00051AB7" w:rsidP="007E55A7">
      <w:pPr>
        <w:pStyle w:val="4SubheadSecondary"/>
      </w:pPr>
      <w:r w:rsidRPr="00B67EB9">
        <w:lastRenderedPageBreak/>
        <w:t>Activity Metrics:</w:t>
      </w:r>
    </w:p>
    <w:tbl>
      <w:tblPr>
        <w:tblStyle w:val="TableGrid"/>
        <w:tblW w:w="0" w:type="auto"/>
        <w:tblLook w:val="04A0" w:firstRow="1" w:lastRow="0" w:firstColumn="1" w:lastColumn="0" w:noHBand="0" w:noVBand="1"/>
      </w:tblPr>
      <w:tblGrid>
        <w:gridCol w:w="2481"/>
        <w:gridCol w:w="2863"/>
        <w:gridCol w:w="2481"/>
        <w:gridCol w:w="2591"/>
      </w:tblGrid>
      <w:tr w:rsidR="006A5953" w:rsidRPr="00B67EB9" w14:paraId="0271F0F9" w14:textId="77777777" w:rsidTr="006A5953">
        <w:trPr>
          <w:cantSplit/>
          <w:tblHeader/>
        </w:trPr>
        <w:tc>
          <w:tcPr>
            <w:tcW w:w="2481" w:type="dxa"/>
            <w:tcBorders>
              <w:bottom w:val="single" w:sz="4" w:space="0" w:color="auto"/>
            </w:tcBorders>
            <w:shd w:val="clear" w:color="auto" w:fill="7AC143"/>
          </w:tcPr>
          <w:p w14:paraId="6D46F8BF"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863" w:type="dxa"/>
            <w:tcBorders>
              <w:bottom w:val="single" w:sz="4" w:space="0" w:color="auto"/>
            </w:tcBorders>
            <w:shd w:val="clear" w:color="auto" w:fill="7AC143"/>
          </w:tcPr>
          <w:p w14:paraId="56C1AADA"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481" w:type="dxa"/>
            <w:tcBorders>
              <w:bottom w:val="single" w:sz="4" w:space="0" w:color="auto"/>
            </w:tcBorders>
            <w:shd w:val="clear" w:color="auto" w:fill="7AC143"/>
          </w:tcPr>
          <w:p w14:paraId="5EC44396"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2A61BBE4"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03E03914" w14:textId="77777777" w:rsidTr="006A5953">
        <w:trPr>
          <w:cantSplit/>
        </w:trPr>
        <w:tc>
          <w:tcPr>
            <w:tcW w:w="10416" w:type="dxa"/>
            <w:gridSpan w:val="4"/>
            <w:shd w:val="clear" w:color="auto" w:fill="6F6F6F"/>
          </w:tcPr>
          <w:p w14:paraId="68363D72" w14:textId="77777777" w:rsidR="006A5953" w:rsidRPr="00B67EB9" w:rsidRDefault="006A5953" w:rsidP="006A5953">
            <w:pPr>
              <w:pStyle w:val="TableBodyText"/>
              <w:rPr>
                <w:color w:val="FFFFFF" w:themeColor="background1"/>
              </w:rPr>
            </w:pPr>
            <w:r w:rsidRPr="00B67EB9">
              <w:rPr>
                <w:color w:val="FFFFFF" w:themeColor="background1"/>
              </w:rPr>
              <w:t>Improve voucher success rate</w:t>
            </w:r>
          </w:p>
        </w:tc>
      </w:tr>
      <w:tr w:rsidR="006A5953" w:rsidRPr="00B67EB9" w14:paraId="54A8E47B" w14:textId="77777777" w:rsidTr="006A5953">
        <w:trPr>
          <w:cantSplit/>
        </w:trPr>
        <w:tc>
          <w:tcPr>
            <w:tcW w:w="2481" w:type="dxa"/>
          </w:tcPr>
          <w:p w14:paraId="4BFA65A5" w14:textId="77777777" w:rsidR="006A5953" w:rsidRPr="00B67EB9" w:rsidRDefault="006A5953" w:rsidP="006A5953">
            <w:pPr>
              <w:pStyle w:val="TableBodyText"/>
            </w:pPr>
            <w:r w:rsidRPr="00B67EB9">
              <w:t>Issued voucher success rate</w:t>
            </w:r>
          </w:p>
        </w:tc>
        <w:tc>
          <w:tcPr>
            <w:tcW w:w="2863" w:type="dxa"/>
          </w:tcPr>
          <w:p w14:paraId="601A3951" w14:textId="77777777" w:rsidR="006A5953" w:rsidRPr="00B67EB9" w:rsidRDefault="006A5953" w:rsidP="006A5953">
            <w:pPr>
              <w:pStyle w:val="TableBodyText"/>
            </w:pPr>
            <w:r w:rsidRPr="00B67EB9">
              <w:t>FY2009: 74%</w:t>
            </w:r>
          </w:p>
        </w:tc>
        <w:tc>
          <w:tcPr>
            <w:tcW w:w="2481" w:type="dxa"/>
          </w:tcPr>
          <w:p w14:paraId="6915B21D" w14:textId="219F5325" w:rsidR="006A5953" w:rsidRPr="00B67EB9" w:rsidRDefault="00A34841" w:rsidP="00AA074E">
            <w:pPr>
              <w:pStyle w:val="TableBodyText"/>
            </w:pPr>
            <w:r w:rsidRPr="00B67EB9">
              <w:t>FY</w:t>
            </w:r>
            <w:r w:rsidR="00755254">
              <w:t>2026</w:t>
            </w:r>
            <w:r w:rsidR="006A5953" w:rsidRPr="00B67EB9">
              <w:t xml:space="preserve">: </w:t>
            </w:r>
            <w:r w:rsidR="00AA222F">
              <w:t>76</w:t>
            </w:r>
            <w:r w:rsidR="006A5953" w:rsidRPr="00B67EB9">
              <w:t>%</w:t>
            </w:r>
          </w:p>
        </w:tc>
        <w:tc>
          <w:tcPr>
            <w:tcW w:w="2591" w:type="dxa"/>
          </w:tcPr>
          <w:p w14:paraId="005EECA3" w14:textId="78456FF4" w:rsidR="006A5953" w:rsidRPr="00B67EB9" w:rsidRDefault="006A5953" w:rsidP="006A5953">
            <w:pPr>
              <w:pStyle w:val="TableBodyText"/>
            </w:pPr>
            <w:r w:rsidRPr="00B67EB9">
              <w:t xml:space="preserve">At least </w:t>
            </w:r>
            <w:r w:rsidR="00AA222F">
              <w:t>75</w:t>
            </w:r>
            <w:r w:rsidRPr="00B67EB9">
              <w:t>%</w:t>
            </w:r>
          </w:p>
        </w:tc>
      </w:tr>
      <w:tr w:rsidR="006A5953" w:rsidRPr="00B67EB9" w14:paraId="630293DC" w14:textId="77777777" w:rsidTr="006A5953">
        <w:trPr>
          <w:cantSplit/>
        </w:trPr>
        <w:tc>
          <w:tcPr>
            <w:tcW w:w="10416" w:type="dxa"/>
            <w:gridSpan w:val="4"/>
            <w:tcBorders>
              <w:bottom w:val="single" w:sz="4" w:space="0" w:color="auto"/>
            </w:tcBorders>
            <w:shd w:val="clear" w:color="auto" w:fill="6F6F6F"/>
          </w:tcPr>
          <w:p w14:paraId="6E523686" w14:textId="77777777" w:rsidR="006A5953" w:rsidRPr="00B67EB9" w:rsidRDefault="006A5953" w:rsidP="006A5953">
            <w:pPr>
              <w:pStyle w:val="TableBodyText"/>
              <w:rPr>
                <w:color w:val="FFFFFF" w:themeColor="background1"/>
              </w:rPr>
            </w:pPr>
            <w:r w:rsidRPr="00B67EB9">
              <w:rPr>
                <w:color w:val="FFFFFF" w:themeColor="background1"/>
              </w:rPr>
              <w:t>Decrease in lease-up time</w:t>
            </w:r>
          </w:p>
        </w:tc>
      </w:tr>
      <w:tr w:rsidR="006A5953" w:rsidRPr="00B67EB9" w14:paraId="6B162C55" w14:textId="77777777" w:rsidTr="006A5953">
        <w:trPr>
          <w:cantSplit/>
        </w:trPr>
        <w:tc>
          <w:tcPr>
            <w:tcW w:w="2481" w:type="dxa"/>
            <w:tcBorders>
              <w:bottom w:val="single" w:sz="4" w:space="0" w:color="auto"/>
            </w:tcBorders>
          </w:tcPr>
          <w:p w14:paraId="74EF4F63" w14:textId="77777777" w:rsidR="006A5953" w:rsidRPr="00B67EB9" w:rsidRDefault="006A5953" w:rsidP="006A5953">
            <w:pPr>
              <w:pStyle w:val="TableBodyText"/>
            </w:pPr>
            <w:r w:rsidRPr="00B67EB9">
              <w:t>Average number of days for a voucher holder to lease up</w:t>
            </w:r>
          </w:p>
        </w:tc>
        <w:tc>
          <w:tcPr>
            <w:tcW w:w="2863" w:type="dxa"/>
            <w:tcBorders>
              <w:bottom w:val="single" w:sz="4" w:space="0" w:color="auto"/>
            </w:tcBorders>
          </w:tcPr>
          <w:p w14:paraId="1BC57B75" w14:textId="77777777" w:rsidR="006A5953" w:rsidRPr="00B67EB9" w:rsidRDefault="006A5953" w:rsidP="006A5953">
            <w:pPr>
              <w:pStyle w:val="TableBodyText"/>
            </w:pPr>
            <w:r w:rsidRPr="00B67EB9">
              <w:t>Before implementation, 51 days</w:t>
            </w:r>
          </w:p>
        </w:tc>
        <w:tc>
          <w:tcPr>
            <w:tcW w:w="2481" w:type="dxa"/>
            <w:tcBorders>
              <w:bottom w:val="single" w:sz="4" w:space="0" w:color="auto"/>
            </w:tcBorders>
          </w:tcPr>
          <w:p w14:paraId="021DFFF7" w14:textId="1AE4E8B7" w:rsidR="006A5953" w:rsidRPr="00B67EB9" w:rsidRDefault="00A34841" w:rsidP="00AA074E">
            <w:pPr>
              <w:pStyle w:val="TableBodyText"/>
            </w:pPr>
            <w:r w:rsidRPr="00B67EB9">
              <w:t>FY</w:t>
            </w:r>
            <w:r w:rsidR="00755254">
              <w:t>2026</w:t>
            </w:r>
            <w:r w:rsidR="006A5953" w:rsidRPr="00B67EB9">
              <w:t>: 50 days</w:t>
            </w:r>
          </w:p>
        </w:tc>
        <w:tc>
          <w:tcPr>
            <w:tcW w:w="2591" w:type="dxa"/>
            <w:tcBorders>
              <w:bottom w:val="single" w:sz="4" w:space="0" w:color="auto"/>
            </w:tcBorders>
          </w:tcPr>
          <w:p w14:paraId="53F14CA5" w14:textId="77777777" w:rsidR="006A5953" w:rsidRPr="00B67EB9" w:rsidRDefault="006A5953" w:rsidP="006A5953">
            <w:pPr>
              <w:pStyle w:val="TableBodyText"/>
            </w:pPr>
            <w:r w:rsidRPr="00B67EB9">
              <w:t>Less than 50 days</w:t>
            </w:r>
          </w:p>
        </w:tc>
      </w:tr>
    </w:tbl>
    <w:p w14:paraId="0F4F3B68" w14:textId="334B96A0" w:rsidR="00051AB7" w:rsidRPr="00B67EB9" w:rsidRDefault="00051AB7" w:rsidP="00B01431">
      <w:pPr>
        <w:pStyle w:val="5ReportBodyText"/>
        <w:rPr>
          <w:rFonts w:ascii="Helvetica Neue 75 Bold" w:hAnsi="Helvetica Neue 75 Bold"/>
          <w:bCs w:val="0"/>
          <w:color w:val="6F6F6F"/>
          <w:sz w:val="21"/>
        </w:rPr>
      </w:pPr>
      <w:r w:rsidRPr="00B67EB9">
        <w:br w:type="page"/>
      </w:r>
    </w:p>
    <w:p w14:paraId="6B49D336" w14:textId="387626E0" w:rsidR="00C92945" w:rsidRPr="00B67EB9" w:rsidRDefault="00C92945" w:rsidP="00C92945">
      <w:pPr>
        <w:pStyle w:val="3Subhead"/>
      </w:pPr>
      <w:bookmarkStart w:id="86" w:name="_Toc109412666"/>
      <w:bookmarkStart w:id="87" w:name="_Toc109412890"/>
      <w:bookmarkStart w:id="88" w:name="_Toc140156662"/>
      <w:bookmarkStart w:id="89" w:name="_Toc140158666"/>
      <w:bookmarkStart w:id="90" w:name="_Toc204679973"/>
      <w:r w:rsidRPr="00B67EB9">
        <w:lastRenderedPageBreak/>
        <w:t>10 Local Project-Based Voucher Program</w:t>
      </w:r>
      <w:bookmarkEnd w:id="86"/>
      <w:bookmarkEnd w:id="87"/>
      <w:bookmarkEnd w:id="88"/>
      <w:bookmarkEnd w:id="89"/>
      <w:bookmarkEnd w:id="90"/>
    </w:p>
    <w:p w14:paraId="018FEAC2" w14:textId="641561B2" w:rsidR="00C92945" w:rsidRPr="00B67EB9" w:rsidRDefault="00C92945" w:rsidP="007E55A7">
      <w:pPr>
        <w:pStyle w:val="4SubheadSecondary"/>
      </w:pPr>
      <w:r w:rsidRPr="00B67EB9">
        <w:t>Approved FY2012, Implemented FY2012</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051AB7" w:rsidRPr="00B67EB9" w14:paraId="7BC587A7"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3912D7B0" w14:textId="77777777" w:rsidR="00051AB7" w:rsidRPr="00B67EB9" w:rsidRDefault="00051AB7" w:rsidP="00051AB7">
            <w:pPr>
              <w:pStyle w:val="5ReportBodyText"/>
              <w:rPr>
                <w:b/>
              </w:rPr>
            </w:pPr>
            <w:r w:rsidRPr="00B67EB9">
              <w:rPr>
                <w:b/>
              </w:rPr>
              <w:t>MTW authorization:</w:t>
            </w:r>
          </w:p>
          <w:p w14:paraId="68C8919B" w14:textId="602E98C0" w:rsidR="00051AB7" w:rsidRPr="00B67EB9" w:rsidRDefault="00051AB7" w:rsidP="00051AB7">
            <w:pPr>
              <w:pStyle w:val="5ReportBodyText"/>
            </w:pPr>
            <w:r w:rsidRPr="00B67EB9">
              <w:t>Attachment C, Section D(7) – Establishment of an Agency MTW Section 8 Project-Based Program</w:t>
            </w:r>
          </w:p>
          <w:p w14:paraId="1F492D1B" w14:textId="45A61246" w:rsidR="00051AB7" w:rsidRPr="00B67EB9" w:rsidRDefault="00051AB7" w:rsidP="00051AB7">
            <w:pPr>
              <w:pStyle w:val="5ReportBodyText"/>
            </w:pPr>
            <w:r w:rsidRPr="00B67EB9">
              <w:t>Attachment C, Section D(4) – Waiting List Policies</w:t>
            </w:r>
          </w:p>
          <w:p w14:paraId="3CE8A16A" w14:textId="77777777" w:rsidR="00051AB7" w:rsidRPr="00B67EB9" w:rsidRDefault="00051AB7" w:rsidP="00051AB7">
            <w:pPr>
              <w:pStyle w:val="5ReportBodyText"/>
            </w:pPr>
            <w:r w:rsidRPr="00B67EB9">
              <w:t>Attachment C, Section D(2) – Rent Policies and Term Limits</w:t>
            </w:r>
          </w:p>
          <w:p w14:paraId="688B81C9" w14:textId="77777777" w:rsidR="00051AB7" w:rsidRPr="00B67EB9" w:rsidRDefault="00051AB7" w:rsidP="00051AB7">
            <w:pPr>
              <w:pStyle w:val="5ReportBodyText"/>
            </w:pPr>
            <w:r w:rsidRPr="00B67EB9">
              <w:t>Attachment C, Section D(1)(e) – Operational Policies and Procedures</w:t>
            </w:r>
          </w:p>
          <w:p w14:paraId="32E84AD6" w14:textId="77777777" w:rsidR="00051AB7" w:rsidRPr="00B67EB9" w:rsidRDefault="00051AB7" w:rsidP="00051AB7">
            <w:pPr>
              <w:pStyle w:val="5ReportBodyText"/>
              <w:rPr>
                <w:b/>
              </w:rPr>
            </w:pPr>
            <w:r w:rsidRPr="00B67EB9">
              <w:rPr>
                <w:b/>
              </w:rPr>
              <w:t>Statutory objective:</w:t>
            </w:r>
          </w:p>
          <w:p w14:paraId="148BCEB5" w14:textId="77777777" w:rsidR="00051AB7" w:rsidRPr="00B67EB9" w:rsidRDefault="00051AB7" w:rsidP="00051AB7">
            <w:pPr>
              <w:pStyle w:val="5ReportBodyText"/>
            </w:pPr>
            <w:r w:rsidRPr="00B67EB9">
              <w:t>Increase housing choice for low-income families</w:t>
            </w:r>
          </w:p>
          <w:p w14:paraId="226AF1A8" w14:textId="6FAB2C38" w:rsidR="00051AB7" w:rsidRPr="00B67EB9" w:rsidRDefault="00051AB7" w:rsidP="00051AB7">
            <w:pPr>
              <w:pStyle w:val="5ReportBodyText"/>
              <w:spacing w:after="200"/>
            </w:pPr>
            <w:r w:rsidRPr="00B67EB9">
              <w:t>Reduce cost and achieve greater cost effectiveness in Federal expenditures</w:t>
            </w:r>
          </w:p>
        </w:tc>
      </w:tr>
    </w:tbl>
    <w:p w14:paraId="6C04709E" w14:textId="20F8FF1B" w:rsidR="00051AB7" w:rsidRPr="00B67EB9" w:rsidRDefault="00051AB7" w:rsidP="00051AB7">
      <w:pPr>
        <w:pStyle w:val="5ReportBodyText"/>
      </w:pPr>
      <w:r w:rsidRPr="00B67EB9">
        <w:t>Home Forward has created a project-based voucher (PBV) program tailored to meet the needs of the local community.</w:t>
      </w:r>
      <w:bookmarkStart w:id="91" w:name="_Hlk139376541"/>
      <w:r w:rsidR="004448C7" w:rsidRPr="00B67EB9">
        <w:t xml:space="preserve"> </w:t>
      </w:r>
      <w:r w:rsidRPr="00B67EB9">
        <w:t xml:space="preserve">We currently administer </w:t>
      </w:r>
      <w:r w:rsidR="00D31188">
        <w:t>approximately</w:t>
      </w:r>
      <w:r w:rsidR="00D31188" w:rsidRPr="00B67EB9">
        <w:t xml:space="preserve"> </w:t>
      </w:r>
      <w:r w:rsidR="00180BA4">
        <w:t>4,</w:t>
      </w:r>
      <w:r w:rsidR="00D31188">
        <w:t>6</w:t>
      </w:r>
      <w:r w:rsidR="00180BA4">
        <w:t>00</w:t>
      </w:r>
      <w:r w:rsidRPr="00B67EB9">
        <w:t xml:space="preserve"> PBVs i</w:t>
      </w:r>
      <w:r w:rsidR="00102847" w:rsidRPr="00B67EB9">
        <w:t>n the community</w:t>
      </w:r>
      <w:bookmarkEnd w:id="91"/>
      <w:r>
        <w:t>.</w:t>
      </w:r>
      <w:r w:rsidR="004448C7">
        <w:t xml:space="preserve"> </w:t>
      </w:r>
      <w:r w:rsidRPr="00B67EB9">
        <w:t>The program continues to represent our focus on coordinating with jurisdictional partners and enhancing the supply of permanent supportive housing for households with barriers to housing.</w:t>
      </w:r>
    </w:p>
    <w:p w14:paraId="2351E35A" w14:textId="36C3BB93" w:rsidR="00C92945" w:rsidRPr="00B67EB9" w:rsidRDefault="00051AB7" w:rsidP="00051AB7">
      <w:pPr>
        <w:pStyle w:val="5ReportBodyText"/>
      </w:pPr>
      <w:r w:rsidRPr="00B67EB9">
        <w:t xml:space="preserve">The objective of the </w:t>
      </w:r>
      <w:r w:rsidR="008F6F85" w:rsidRPr="00B67EB9">
        <w:t>PBV</w:t>
      </w:r>
      <w:r w:rsidRPr="00B67EB9">
        <w:t xml:space="preserve"> program is to provide housing </w:t>
      </w:r>
      <w:r w:rsidR="008F6F85" w:rsidRPr="00B67EB9">
        <w:t xml:space="preserve">stability </w:t>
      </w:r>
      <w:r w:rsidRPr="00B67EB9">
        <w:t>for low- income, high-barrier households who would be unlikely to succeed with a tenant-based voucher.</w:t>
      </w:r>
      <w:r w:rsidR="004448C7" w:rsidRPr="00B67EB9">
        <w:t xml:space="preserve"> </w:t>
      </w:r>
      <w:r w:rsidRPr="00B67EB9">
        <w:t xml:space="preserve">With that in mind, we are focusing </w:t>
      </w:r>
      <w:r w:rsidR="008F6F85" w:rsidRPr="00B67EB9">
        <w:t>PBVs</w:t>
      </w:r>
      <w:r w:rsidRPr="00B67EB9">
        <w:t xml:space="preserve"> on buildings with on-site services, ideally in opportunity areas, offering tenants affordable rents and access to community resources. </w:t>
      </w:r>
      <w:r w:rsidR="008F6F85" w:rsidRPr="00B67EB9">
        <w:t>As</w:t>
      </w:r>
      <w:r w:rsidRPr="00B67EB9">
        <w:t xml:space="preserve"> the original </w:t>
      </w:r>
      <w:r w:rsidR="008F6F85" w:rsidRPr="00B67EB9">
        <w:t>PBV</w:t>
      </w:r>
      <w:r w:rsidRPr="00B67EB9">
        <w:t xml:space="preserve"> contracts expire Home Forward offer</w:t>
      </w:r>
      <w:r w:rsidR="008F6F85" w:rsidRPr="00B67EB9">
        <w:t>s</w:t>
      </w:r>
      <w:r w:rsidRPr="00B67EB9">
        <w:t xml:space="preserve"> renewals only to owners who have agreed</w:t>
      </w:r>
      <w:r w:rsidR="00931C23">
        <w:t xml:space="preserve"> both</w:t>
      </w:r>
      <w:r w:rsidRPr="00B67EB9">
        <w:t xml:space="preserve"> to set waiting list preferences for one or more vulnerable populations and to make services available to those households. </w:t>
      </w:r>
      <w:r w:rsidR="00931C23">
        <w:t>As contracts are renewed, t</w:t>
      </w:r>
      <w:r w:rsidRPr="00B67EB9">
        <w:t>his result</w:t>
      </w:r>
      <w:r w:rsidR="008F6F85" w:rsidRPr="00B67EB9">
        <w:t>s</w:t>
      </w:r>
      <w:r w:rsidRPr="00B67EB9">
        <w:t xml:space="preserve"> in all </w:t>
      </w:r>
      <w:r w:rsidR="008F6F85" w:rsidRPr="00B67EB9">
        <w:t>PBV</w:t>
      </w:r>
      <w:r w:rsidRPr="00B67EB9">
        <w:t xml:space="preserve"> buildings offering affordable housing with services to those most in need.</w:t>
      </w:r>
    </w:p>
    <w:p w14:paraId="1DC62FE1" w14:textId="77777777" w:rsidR="00051AB7" w:rsidRPr="00B67EB9" w:rsidRDefault="00051AB7" w:rsidP="00051AB7">
      <w:pPr>
        <w:pStyle w:val="5ReportBodyText"/>
      </w:pPr>
      <w:r w:rsidRPr="00B67EB9">
        <w:t>Home Forward has modified owner proposal selection procedures for PBV units in order to increase Permanent Supportive Housing in our community by awarding PBV units via a local competitive process in collaboration with the City of Portland and Multnomah County. This local process includes issuing a Notice of Funding Availability and accepting proposals from housing developers and owners across the County. This effort ensures that PBVs are aligned with capital and services funding made available from our jurisdictional partners.</w:t>
      </w:r>
    </w:p>
    <w:p w14:paraId="0E210D58" w14:textId="4676F30C" w:rsidR="00051AB7" w:rsidRPr="00B67EB9" w:rsidRDefault="00051AB7" w:rsidP="00051AB7">
      <w:pPr>
        <w:pStyle w:val="5ReportBodyText"/>
      </w:pPr>
      <w:r w:rsidRPr="00B67EB9">
        <w:t>The local competitive process may be waived and PBVs may be awarded based on a formal approval and resolution process by Home Forward’s Board of Commissioners when the property is owned directly or indirectly by Home Forward, subject to HUD’s requirements regarding subsidy layering. The owned units would not be subject to any required assessments for voluntary conversion.</w:t>
      </w:r>
    </w:p>
    <w:p w14:paraId="14821024" w14:textId="4B04296C" w:rsidR="008F6F85" w:rsidRPr="00B67EB9" w:rsidRDefault="008F6F85" w:rsidP="008F6F85">
      <w:pPr>
        <w:pStyle w:val="5ReportBodyText"/>
      </w:pPr>
      <w:r w:rsidRPr="00B67EB9">
        <w:t>In addition,</w:t>
      </w:r>
      <w:r w:rsidR="00680583" w:rsidRPr="00B67EB9">
        <w:t xml:space="preserve"> Home Forward’s local PBV Program:</w:t>
      </w:r>
      <w:r w:rsidRPr="00B67EB9">
        <w:t xml:space="preserve"> </w:t>
      </w:r>
    </w:p>
    <w:p w14:paraId="5CB1EBC6" w14:textId="0DFFBD83" w:rsidR="008F6F85" w:rsidRPr="00B67EB9" w:rsidRDefault="00680583" w:rsidP="00E257FA">
      <w:pPr>
        <w:pStyle w:val="5ReportBodyText"/>
        <w:numPr>
          <w:ilvl w:val="0"/>
          <w:numId w:val="30"/>
        </w:numPr>
      </w:pPr>
      <w:r w:rsidRPr="00B67EB9">
        <w:t>E</w:t>
      </w:r>
      <w:r w:rsidR="008F6F85" w:rsidRPr="00B67EB9">
        <w:t>xceeds the traditional 25% limit of PBVs in a single building and allows project-based vouchers to be awarded to more than 25% of units in a given complex.</w:t>
      </w:r>
    </w:p>
    <w:p w14:paraId="5CAE33A0" w14:textId="27160C87" w:rsidR="00680583" w:rsidRPr="00B67EB9" w:rsidRDefault="00680583" w:rsidP="00E257FA">
      <w:pPr>
        <w:pStyle w:val="5ReportBodyText"/>
        <w:numPr>
          <w:ilvl w:val="0"/>
          <w:numId w:val="30"/>
        </w:numPr>
      </w:pPr>
      <w:r w:rsidRPr="00B67EB9">
        <w:t>M</w:t>
      </w:r>
      <w:r w:rsidR="008F6F85" w:rsidRPr="00B67EB9">
        <w:t>odifie</w:t>
      </w:r>
      <w:r w:rsidRPr="00B67EB9">
        <w:t>s</w:t>
      </w:r>
      <w:r w:rsidR="008F6F85" w:rsidRPr="00B67EB9">
        <w:t xml:space="preserve"> waitlist policies to allow each PBV building to maintain its own site-based waiting list with its own preferences.</w:t>
      </w:r>
      <w:r w:rsidR="004448C7" w:rsidRPr="00B67EB9">
        <w:t xml:space="preserve"> </w:t>
      </w:r>
    </w:p>
    <w:p w14:paraId="4C333FB6" w14:textId="13EB6AE4" w:rsidR="00680583" w:rsidRPr="00B67EB9" w:rsidRDefault="00680583" w:rsidP="00E257FA">
      <w:pPr>
        <w:pStyle w:val="5ReportBodyText"/>
        <w:numPr>
          <w:ilvl w:val="0"/>
          <w:numId w:val="30"/>
        </w:numPr>
      </w:pPr>
      <w:r w:rsidRPr="00B67EB9">
        <w:t>D</w:t>
      </w:r>
      <w:r w:rsidR="008F6F85" w:rsidRPr="00B67EB9">
        <w:t>oes not provide a preference on the tenant-based waiting list for PBV residents and requires PBV residents to apply for and remain on the tenant-based waitlist in order to transfer to a tenant-based voucher unit.</w:t>
      </w:r>
    </w:p>
    <w:p w14:paraId="2D1EE545" w14:textId="49706A1F" w:rsidR="00680583" w:rsidRPr="00B67EB9" w:rsidRDefault="00680583" w:rsidP="00E257FA">
      <w:pPr>
        <w:pStyle w:val="5ReportBodyText"/>
        <w:numPr>
          <w:ilvl w:val="0"/>
          <w:numId w:val="30"/>
        </w:numPr>
      </w:pPr>
      <w:r w:rsidRPr="00B67EB9">
        <w:t>M</w:t>
      </w:r>
      <w:r w:rsidR="008F6F85" w:rsidRPr="00B67EB9">
        <w:t xml:space="preserve">odifies screening and eligibility requirements to differ from the traditional criteria at certain PBV properties which offer supportive services, </w:t>
      </w:r>
      <w:r w:rsidR="00852201" w:rsidRPr="00B67EB9">
        <w:t>there</w:t>
      </w:r>
      <w:r w:rsidR="00852201">
        <w:t>by</w:t>
      </w:r>
      <w:r w:rsidR="00852201" w:rsidRPr="00B67EB9">
        <w:t xml:space="preserve"> </w:t>
      </w:r>
      <w:r w:rsidR="008F6F85" w:rsidRPr="00B67EB9">
        <w:t>increasing housing choice for participants who might otherwise be ineligible for Section 8 housing. Home Forward determines an applicant’s eligibility for a specific PBV property based on the capacity of the service provider who owns or contracts to manage the property.</w:t>
      </w:r>
    </w:p>
    <w:p w14:paraId="772F2B8D" w14:textId="4463EFCB" w:rsidR="00680583" w:rsidRPr="00B67EB9" w:rsidRDefault="00680583" w:rsidP="00E257FA">
      <w:pPr>
        <w:pStyle w:val="5ReportBodyText"/>
        <w:numPr>
          <w:ilvl w:val="0"/>
          <w:numId w:val="30"/>
        </w:numPr>
      </w:pPr>
      <w:r w:rsidRPr="00B67EB9">
        <w:lastRenderedPageBreak/>
        <w:t>A</w:t>
      </w:r>
      <w:r w:rsidR="008F6F85" w:rsidRPr="00B67EB9">
        <w:t>dopt</w:t>
      </w:r>
      <w:r w:rsidRPr="00B67EB9">
        <w:t>s</w:t>
      </w:r>
      <w:r w:rsidR="008F6F85" w:rsidRPr="00B67EB9">
        <w:t xml:space="preserve"> the local city and county site selection standards for PBV units in order to ensure alignment with jurisdictional partners </w:t>
      </w:r>
      <w:r w:rsidR="007C7E8E">
        <w:t>regarding</w:t>
      </w:r>
      <w:r w:rsidR="008F6F85" w:rsidRPr="00B67EB9">
        <w:t xml:space="preserve"> site selection for low-income housing aimed at ending homelessness.</w:t>
      </w:r>
      <w:r w:rsidR="004448C7" w:rsidRPr="00B67EB9">
        <w:t xml:space="preserve"> </w:t>
      </w:r>
      <w:r w:rsidR="008F6F85" w:rsidRPr="00B67EB9">
        <w:t>Site selection standards are designed to deconcentrate poverty and expand housing and economic opportunities in census tracts with poverty concentrations of 20% or less.</w:t>
      </w:r>
    </w:p>
    <w:p w14:paraId="0DF6A905" w14:textId="30E085B8" w:rsidR="00680583" w:rsidRPr="00B67EB9" w:rsidRDefault="00680583" w:rsidP="00E257FA">
      <w:pPr>
        <w:pStyle w:val="5ReportBodyText"/>
        <w:numPr>
          <w:ilvl w:val="0"/>
          <w:numId w:val="30"/>
        </w:numPr>
      </w:pPr>
      <w:r w:rsidRPr="00B67EB9">
        <w:t>M</w:t>
      </w:r>
      <w:r w:rsidR="008F6F85" w:rsidRPr="00B67EB9">
        <w:t>odifie</w:t>
      </w:r>
      <w:r w:rsidRPr="00B67EB9">
        <w:t>s</w:t>
      </w:r>
      <w:r w:rsidR="008F6F85" w:rsidRPr="00B67EB9">
        <w:t xml:space="preserve"> subsidy standards regarding under- and over-housing in order to ensure full utilization of PBV units.</w:t>
      </w:r>
      <w:r w:rsidR="004448C7" w:rsidRPr="00B67EB9">
        <w:t xml:space="preserve"> </w:t>
      </w:r>
      <w:r w:rsidR="008F6F85" w:rsidRPr="00B67EB9">
        <w:t>Subsidy standards are the same for PBVs as those used for tenant-based vouchers, but exceptions are granted when there are no appropriately</w:t>
      </w:r>
      <w:r w:rsidR="00A459AB">
        <w:t>-</w:t>
      </w:r>
      <w:r w:rsidR="008F6F85" w:rsidRPr="00B67EB9">
        <w:t>sized households on the waiting list to fill a vacant unit.</w:t>
      </w:r>
    </w:p>
    <w:p w14:paraId="6A344E1F" w14:textId="77777777" w:rsidR="00680583" w:rsidRPr="00B67EB9" w:rsidRDefault="00680583" w:rsidP="00E257FA">
      <w:pPr>
        <w:pStyle w:val="5ReportBodyText"/>
        <w:numPr>
          <w:ilvl w:val="0"/>
          <w:numId w:val="30"/>
        </w:numPr>
      </w:pPr>
      <w:r w:rsidRPr="00B67EB9">
        <w:t>M</w:t>
      </w:r>
      <w:r w:rsidR="008F6F85" w:rsidRPr="00B67EB9">
        <w:t>odifie</w:t>
      </w:r>
      <w:r w:rsidRPr="00B67EB9">
        <w:t>s</w:t>
      </w:r>
      <w:r w:rsidR="008F6F85" w:rsidRPr="00B67EB9">
        <w:t xml:space="preserve"> lease terms, renewal options, and termination policies to limit owners’ ability to terminate tenancy without cause, maximizing housing choice for the families in those units. After the initial term, PBV leases convert to a month-to-month agreement unless owners and tenants agree to a longer term, and owners may not refuse to renew leases without cause. Owners of PBV units may not terminate tenancy without cause, except as follows:</w:t>
      </w:r>
    </w:p>
    <w:p w14:paraId="1F996A67" w14:textId="3076A1F6" w:rsidR="008F6F85" w:rsidRPr="00B67EB9" w:rsidRDefault="008F6F85" w:rsidP="00E257FA">
      <w:pPr>
        <w:pStyle w:val="5ReportBodyText"/>
        <w:numPr>
          <w:ilvl w:val="1"/>
          <w:numId w:val="30"/>
        </w:numPr>
      </w:pPr>
      <w:r w:rsidRPr="00B67EB9">
        <w:t>The owner of a PBV unit may terminate tenancy for a family if Home Forward terminates the family’s assistance for any reason in order to ensure that another low-income applicant can be served.</w:t>
      </w:r>
      <w:r w:rsidR="004448C7" w:rsidRPr="00B67EB9">
        <w:t xml:space="preserve"> </w:t>
      </w:r>
      <w:r w:rsidRPr="00B67EB9">
        <w:t xml:space="preserve"> However, instead of terminating tenancy, the owner may request Home Forward’s approval to amend the PBV contract to remove a unit occupied by a zero subsidy family or amend the PBV contract to substitute a different unit with the same number of bedrooms in the same building.</w:t>
      </w:r>
    </w:p>
    <w:p w14:paraId="248DF616" w14:textId="77777777" w:rsidR="00D02688" w:rsidRPr="00B67EB9" w:rsidRDefault="00680583" w:rsidP="00E257FA">
      <w:pPr>
        <w:pStyle w:val="5ReportBodyText"/>
        <w:numPr>
          <w:ilvl w:val="0"/>
          <w:numId w:val="30"/>
        </w:numPr>
      </w:pPr>
      <w:r w:rsidRPr="00B67EB9">
        <w:t>M</w:t>
      </w:r>
      <w:r w:rsidR="008F6F85" w:rsidRPr="00B67EB9">
        <w:t>odifie</w:t>
      </w:r>
      <w:r w:rsidRPr="00B67EB9">
        <w:t>s</w:t>
      </w:r>
      <w:r w:rsidR="008F6F85" w:rsidRPr="00B67EB9">
        <w:t xml:space="preserve"> the way contract rents are determined for PBV units by limiting PBV contract rents to a maximum of the payment standard less any applicable tenant paid utility allowance, ensuring that PBV units are affordable even to zero-income households.</w:t>
      </w:r>
    </w:p>
    <w:p w14:paraId="1B37081A" w14:textId="52302419" w:rsidR="00D02688" w:rsidRPr="00B67EB9" w:rsidRDefault="00D02688" w:rsidP="00E257FA">
      <w:pPr>
        <w:pStyle w:val="5ReportBodyText"/>
        <w:numPr>
          <w:ilvl w:val="0"/>
          <w:numId w:val="30"/>
        </w:numPr>
      </w:pPr>
      <w:r w:rsidRPr="00B67EB9">
        <w:t>A</w:t>
      </w:r>
      <w:r w:rsidR="008F6F85" w:rsidRPr="00B67EB9">
        <w:t>dapt</w:t>
      </w:r>
      <w:r w:rsidRPr="00B67EB9">
        <w:t>s</w:t>
      </w:r>
      <w:r w:rsidR="008F6F85" w:rsidRPr="00B67EB9">
        <w:t xml:space="preserve"> the timing of applying payment standard adjustments for PBV participants. Any increase in payment standards to the PBV units is applied on the next anniversary date of the PBV Housing Assistance Payments Contract, following the effective date of the increase. Any decrease in payment standards to the unit is applied beginning on the second anniversary date of the PBV Housing Assistance Payments Contract following the effective date of the decrease.</w:t>
      </w:r>
      <w:r w:rsidR="004448C7" w:rsidRPr="00B67EB9">
        <w:t xml:space="preserve"> </w:t>
      </w:r>
      <w:r w:rsidR="008F6F85" w:rsidRPr="00B67EB9">
        <w:t>Home Forward also applies any changes to the utility allowances at the same time as the payment standard adjustments.</w:t>
      </w:r>
    </w:p>
    <w:p w14:paraId="52CFEC7B" w14:textId="53A0BCFE" w:rsidR="00D02688" w:rsidRPr="00B67EB9" w:rsidRDefault="00D02688" w:rsidP="00E257FA">
      <w:pPr>
        <w:pStyle w:val="5ReportBodyText"/>
        <w:numPr>
          <w:ilvl w:val="0"/>
          <w:numId w:val="30"/>
        </w:numPr>
      </w:pPr>
      <w:r w:rsidRPr="00B67EB9">
        <w:t>Uses</w:t>
      </w:r>
      <w:r w:rsidR="008F6F85" w:rsidRPr="00B67EB9">
        <w:t xml:space="preserve"> an alternate rent setting policy that allows the Rent Assistance Director, with Board approval, to set exception payment standards that are greater than 110% (up to a maximum of 160%) of Fair Market Rents for service-enriched buildings without requesting HUD approval.</w:t>
      </w:r>
      <w:r w:rsidR="004448C7" w:rsidRPr="00B67EB9">
        <w:t xml:space="preserve"> </w:t>
      </w:r>
      <w:r w:rsidR="008F6F85" w:rsidRPr="00B67EB9">
        <w:t xml:space="preserve">The payment standard granted applies to any unit under the project-based voucher contract serving a highly vulnerable population with intensive services. Data is required </w:t>
      </w:r>
      <w:r w:rsidR="00952817">
        <w:t>from</w:t>
      </w:r>
      <w:r w:rsidR="008F6F85" w:rsidRPr="00B67EB9">
        <w:t xml:space="preserve"> the owner to verify the value of the services being provided, and this cost will not be included when conducting rent reasonableness tests.</w:t>
      </w:r>
    </w:p>
    <w:p w14:paraId="3E714570" w14:textId="19A61EFB" w:rsidR="008F6F85" w:rsidRPr="00B67EB9" w:rsidRDefault="00D02688" w:rsidP="00E257FA">
      <w:pPr>
        <w:pStyle w:val="5ReportBodyText"/>
        <w:numPr>
          <w:ilvl w:val="0"/>
          <w:numId w:val="30"/>
        </w:numPr>
      </w:pPr>
      <w:r w:rsidRPr="00B67EB9">
        <w:t>U</w:t>
      </w:r>
      <w:r w:rsidR="008F6F85" w:rsidRPr="00B67EB9">
        <w:t xml:space="preserve">ses an alternate rent setting policy that allows the Rent Assistance Director to set exception payment standards up to a maximum of 160% of Fair Market Rents (pursuant to Activity 13 “Broaden Range of Approved Payment Standards”) without requesting HUD approval for: </w:t>
      </w:r>
    </w:p>
    <w:p w14:paraId="1A81AFEF" w14:textId="22BAE335" w:rsidR="008F6F85" w:rsidRPr="00B67EB9" w:rsidRDefault="008F6F85" w:rsidP="00E257FA">
      <w:pPr>
        <w:pStyle w:val="5ReportBodyText"/>
        <w:numPr>
          <w:ilvl w:val="0"/>
          <w:numId w:val="40"/>
        </w:numPr>
      </w:pPr>
      <w:r>
        <w:t>Home Forward-owned units that utilize Rental Assistance Demonstration (RAD) PBVs</w:t>
      </w:r>
      <w:r w:rsidR="6CCB4299">
        <w:t xml:space="preserve"> (only applicable to the setting of initial contract rents)</w:t>
      </w:r>
      <w:r>
        <w:t>, or</w:t>
      </w:r>
    </w:p>
    <w:p w14:paraId="7C4719EB" w14:textId="13AAE016" w:rsidR="008F6F85" w:rsidRPr="00B67EB9" w:rsidRDefault="008F6F85" w:rsidP="00E257FA">
      <w:pPr>
        <w:pStyle w:val="5ReportBodyText"/>
        <w:numPr>
          <w:ilvl w:val="0"/>
          <w:numId w:val="40"/>
        </w:numPr>
      </w:pPr>
      <w:r w:rsidRPr="00B67EB9">
        <w:t>Units that utilize special purpose voucher PBVs.</w:t>
      </w:r>
    </w:p>
    <w:p w14:paraId="4052BEB1" w14:textId="7D77052F" w:rsidR="00D02688" w:rsidRPr="00B67EB9" w:rsidRDefault="00D02688" w:rsidP="00E257FA">
      <w:pPr>
        <w:pStyle w:val="5ReportBodyText"/>
        <w:numPr>
          <w:ilvl w:val="0"/>
          <w:numId w:val="30"/>
        </w:numPr>
      </w:pPr>
      <w:r w:rsidRPr="00B67EB9">
        <w:t>A</w:t>
      </w:r>
      <w:r w:rsidR="008F6F85" w:rsidRPr="00B67EB9">
        <w:t>llows Home Forward staff to conduct inspections, set rents and determine rent reasonableness for Home Forward-owned units that utilize PBVs.</w:t>
      </w:r>
      <w:r w:rsidR="004448C7" w:rsidRPr="00B67EB9">
        <w:t xml:space="preserve"> </w:t>
      </w:r>
      <w:r w:rsidR="008F6F85" w:rsidRPr="00B67EB9">
        <w:t xml:space="preserve">When Home Forward both owns and manages the unit, it hires a third party to conduct quality control testing of inspections and rent reasonableness determinations for a sample of </w:t>
      </w:r>
      <w:r w:rsidR="008F6F85" w:rsidRPr="00B67EB9">
        <w:lastRenderedPageBreak/>
        <w:t>these units.</w:t>
      </w:r>
      <w:r w:rsidR="004448C7" w:rsidRPr="00B67EB9">
        <w:t xml:space="preserve"> </w:t>
      </w:r>
      <w:r w:rsidR="008F6F85" w:rsidRPr="00B67EB9">
        <w:t xml:space="preserve">This activity is also described under Activity </w:t>
      </w:r>
      <w:r w:rsidR="00D82664" w:rsidRPr="00B67EB9">
        <w:t>0</w:t>
      </w:r>
      <w:r w:rsidR="008F6F85" w:rsidRPr="00B67EB9">
        <w:t>8</w:t>
      </w:r>
      <w:r w:rsidR="00D82664" w:rsidRPr="00B67EB9">
        <w:t xml:space="preserve"> Inspection and Rent Reasonableness to Home </w:t>
      </w:r>
      <w:r w:rsidR="00EC71CF" w:rsidRPr="00B67EB9">
        <w:t>Forward</w:t>
      </w:r>
      <w:r w:rsidR="00EC71CF">
        <w:t>-</w:t>
      </w:r>
      <w:r w:rsidR="00D82664" w:rsidRPr="00B67EB9">
        <w:t>Owned Properties</w:t>
      </w:r>
      <w:r w:rsidR="008F6F85" w:rsidRPr="00B67EB9">
        <w:t>.</w:t>
      </w:r>
    </w:p>
    <w:p w14:paraId="599D906C" w14:textId="2D6FCC50" w:rsidR="008F6F85" w:rsidRPr="00B67EB9" w:rsidRDefault="00D02688" w:rsidP="00E257FA">
      <w:pPr>
        <w:pStyle w:val="5ReportBodyText"/>
        <w:numPr>
          <w:ilvl w:val="0"/>
          <w:numId w:val="30"/>
        </w:numPr>
      </w:pPr>
      <w:r w:rsidRPr="00B67EB9">
        <w:t>E</w:t>
      </w:r>
      <w:r w:rsidR="008F6F85" w:rsidRPr="00B67EB9">
        <w:t>liminate</w:t>
      </w:r>
      <w:r w:rsidRPr="00B67EB9">
        <w:t>s</w:t>
      </w:r>
      <w:r w:rsidR="008F6F85" w:rsidRPr="00B67EB9">
        <w:t xml:space="preserve"> the cap limiting project-basing to up to 20% of the amount of budget authority allocated to the agency by HUD in the voucher program.</w:t>
      </w:r>
    </w:p>
    <w:p w14:paraId="52656AC8" w14:textId="77777777" w:rsidR="00631461" w:rsidRDefault="00631461" w:rsidP="007E55A7">
      <w:pPr>
        <w:pStyle w:val="4SubheadSecondary"/>
      </w:pPr>
      <w:r>
        <w:t>Planned Non-Significant Changes</w:t>
      </w:r>
    </w:p>
    <w:p w14:paraId="17BE6967" w14:textId="77777777" w:rsidR="00631461" w:rsidRDefault="00631461" w:rsidP="00713B70">
      <w:pPr>
        <w:pStyle w:val="5ReportBodyText"/>
      </w:pPr>
      <w:r>
        <w:t>We are not anticipating any non-significant changes to this activity.</w:t>
      </w:r>
    </w:p>
    <w:p w14:paraId="7EDE59B9" w14:textId="77777777" w:rsidR="00631461" w:rsidRDefault="00631461" w:rsidP="007E55A7">
      <w:pPr>
        <w:pStyle w:val="4SubheadSecondary"/>
      </w:pPr>
      <w:r>
        <w:t>Planned Significant Changes</w:t>
      </w:r>
      <w:r w:rsidRPr="00A46154">
        <w:t xml:space="preserve"> </w:t>
      </w:r>
    </w:p>
    <w:p w14:paraId="33250F16" w14:textId="77777777" w:rsidR="00631461" w:rsidRPr="00EF597D" w:rsidRDefault="00631461" w:rsidP="00713B70">
      <w:pPr>
        <w:pStyle w:val="5ReportBodyText"/>
      </w:pPr>
      <w:r>
        <w:t>We are not anticipating any significant changes to this activity.</w:t>
      </w:r>
    </w:p>
    <w:p w14:paraId="17F0466D" w14:textId="77777777" w:rsidR="00051AB7" w:rsidRPr="00B67EB9" w:rsidRDefault="00051AB7" w:rsidP="007E55A7">
      <w:pPr>
        <w:pStyle w:val="4SubheadSecondary"/>
      </w:pPr>
      <w:r w:rsidRPr="00B67EB9">
        <w:t>Activity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4A5D8E14" w14:textId="77777777" w:rsidTr="006A5953">
        <w:trPr>
          <w:cantSplit/>
          <w:tblHeader/>
        </w:trPr>
        <w:tc>
          <w:tcPr>
            <w:tcW w:w="2658" w:type="dxa"/>
            <w:tcBorders>
              <w:bottom w:val="single" w:sz="4" w:space="0" w:color="auto"/>
            </w:tcBorders>
            <w:shd w:val="clear" w:color="auto" w:fill="7AC143"/>
          </w:tcPr>
          <w:p w14:paraId="1F899341"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7BE2D8D6"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48A57ABC"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0F6254D8"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30956474" w14:textId="77777777" w:rsidTr="006A5953">
        <w:trPr>
          <w:cantSplit/>
        </w:trPr>
        <w:tc>
          <w:tcPr>
            <w:tcW w:w="10416" w:type="dxa"/>
            <w:gridSpan w:val="4"/>
            <w:shd w:val="clear" w:color="auto" w:fill="6F6F6F"/>
          </w:tcPr>
          <w:p w14:paraId="423F614B" w14:textId="40459B63" w:rsidR="006A5953" w:rsidRPr="00B67EB9" w:rsidRDefault="006A5953" w:rsidP="006A5953">
            <w:pPr>
              <w:pStyle w:val="TableBodyText"/>
              <w:rPr>
                <w:color w:val="FFFFFF" w:themeColor="background1"/>
              </w:rPr>
            </w:pPr>
            <w:r w:rsidRPr="00B67EB9">
              <w:rPr>
                <w:color w:val="FFFFFF" w:themeColor="background1"/>
              </w:rPr>
              <w:t xml:space="preserve">Decrease in wait list time </w:t>
            </w:r>
          </w:p>
          <w:p w14:paraId="14843FEF" w14:textId="77777777" w:rsidR="006A5953" w:rsidRPr="00B67EB9" w:rsidRDefault="006A5953" w:rsidP="006A5953">
            <w:pPr>
              <w:pStyle w:val="TableBodyText"/>
              <w:rPr>
                <w:color w:val="FFFFFF" w:themeColor="background1"/>
              </w:rPr>
            </w:pPr>
            <w:r w:rsidRPr="00B67EB9">
              <w:rPr>
                <w:color w:val="FFFFFF" w:themeColor="background1"/>
              </w:rPr>
              <w:t>Note: Because Home Forward does not have a pre-implementation baseline for this metric, we are not able to show the historical impact of this activity</w:t>
            </w:r>
          </w:p>
        </w:tc>
      </w:tr>
      <w:tr w:rsidR="006A5953" w:rsidRPr="00B67EB9" w14:paraId="01FA7E9C" w14:textId="77777777" w:rsidTr="006A5953">
        <w:trPr>
          <w:cantSplit/>
        </w:trPr>
        <w:tc>
          <w:tcPr>
            <w:tcW w:w="2658" w:type="dxa"/>
          </w:tcPr>
          <w:p w14:paraId="6E3B8B8E" w14:textId="77777777" w:rsidR="006A5953" w:rsidRPr="00B67EB9" w:rsidRDefault="006A5953" w:rsidP="006A5953">
            <w:pPr>
              <w:pStyle w:val="TableBodyText"/>
            </w:pPr>
            <w:r w:rsidRPr="00B67EB9">
              <w:t>Average applicant time on wait list in months</w:t>
            </w:r>
          </w:p>
        </w:tc>
        <w:tc>
          <w:tcPr>
            <w:tcW w:w="2480" w:type="dxa"/>
          </w:tcPr>
          <w:p w14:paraId="7D65C97B" w14:textId="77777777" w:rsidR="006A5953" w:rsidRPr="00B67EB9" w:rsidRDefault="006A5953" w:rsidP="006A5953">
            <w:pPr>
              <w:pStyle w:val="TableBodyText"/>
            </w:pPr>
            <w:r w:rsidRPr="00B67EB9">
              <w:t>FY2014: 15 months</w:t>
            </w:r>
          </w:p>
        </w:tc>
        <w:tc>
          <w:tcPr>
            <w:tcW w:w="2687" w:type="dxa"/>
          </w:tcPr>
          <w:p w14:paraId="44EF8079" w14:textId="0F3B9728" w:rsidR="006A5953" w:rsidRPr="00B67EB9" w:rsidRDefault="00A34841" w:rsidP="00AA074E">
            <w:pPr>
              <w:pStyle w:val="TableBodyText"/>
            </w:pPr>
            <w:r w:rsidRPr="00B67EB9">
              <w:t>FY</w:t>
            </w:r>
            <w:r w:rsidR="00755254">
              <w:t>2026</w:t>
            </w:r>
            <w:r w:rsidR="006A5953" w:rsidRPr="00B67EB9">
              <w:t xml:space="preserve">: </w:t>
            </w:r>
            <w:r w:rsidR="00AA222F">
              <w:t>60</w:t>
            </w:r>
            <w:r w:rsidR="00AA222F" w:rsidRPr="00B67EB9">
              <w:t xml:space="preserve"> </w:t>
            </w:r>
            <w:r w:rsidR="006A5953" w:rsidRPr="00B67EB9">
              <w:t>months</w:t>
            </w:r>
          </w:p>
        </w:tc>
        <w:tc>
          <w:tcPr>
            <w:tcW w:w="2591" w:type="dxa"/>
          </w:tcPr>
          <w:p w14:paraId="3320877C" w14:textId="7C22A129" w:rsidR="006A5953" w:rsidRPr="00B67EB9" w:rsidRDefault="00AA222F" w:rsidP="006A5953">
            <w:pPr>
              <w:pStyle w:val="TableBodyText"/>
            </w:pPr>
            <w:r>
              <w:t>60</w:t>
            </w:r>
            <w:r w:rsidRPr="00B67EB9">
              <w:t xml:space="preserve"> </w:t>
            </w:r>
            <w:r w:rsidR="00FC34ED" w:rsidRPr="00B67EB9">
              <w:t>months</w:t>
            </w:r>
          </w:p>
        </w:tc>
      </w:tr>
      <w:tr w:rsidR="006A5953" w:rsidRPr="00B67EB9" w14:paraId="347A3DF2" w14:textId="77777777" w:rsidTr="006A5953">
        <w:trPr>
          <w:cantSplit/>
        </w:trPr>
        <w:tc>
          <w:tcPr>
            <w:tcW w:w="10416" w:type="dxa"/>
            <w:gridSpan w:val="4"/>
            <w:shd w:val="clear" w:color="auto" w:fill="6F6F6F"/>
          </w:tcPr>
          <w:p w14:paraId="7E464CB6" w14:textId="64F8EE15" w:rsidR="006A5953" w:rsidRPr="00B67EB9" w:rsidRDefault="006A5953" w:rsidP="006A5953">
            <w:pPr>
              <w:pStyle w:val="TableBodyText"/>
              <w:rPr>
                <w:color w:val="FFFFFF" w:themeColor="background1"/>
              </w:rPr>
            </w:pPr>
            <w:r w:rsidRPr="00B67EB9">
              <w:rPr>
                <w:color w:val="FFFFFF" w:themeColor="background1"/>
              </w:rPr>
              <w:t xml:space="preserve">Increase in tenant share of rent </w:t>
            </w:r>
          </w:p>
          <w:p w14:paraId="69F9F007" w14:textId="77777777" w:rsidR="006A5953" w:rsidRPr="00B67EB9" w:rsidRDefault="006A5953" w:rsidP="006A5953">
            <w:pPr>
              <w:pStyle w:val="TableBodyText"/>
              <w:rPr>
                <w:color w:val="FFFFFF" w:themeColor="background1"/>
              </w:rPr>
            </w:pPr>
            <w:r w:rsidRPr="00B67EB9">
              <w:rPr>
                <w:color w:val="FFFFFF" w:themeColor="background1"/>
              </w:rPr>
              <w:t>Note: Because Home Forward does not have a pre-implementation baseline, we are not able to show the historical impact of this activity</w:t>
            </w:r>
          </w:p>
        </w:tc>
      </w:tr>
      <w:tr w:rsidR="006A5953" w:rsidRPr="00B67EB9" w14:paraId="0658A456" w14:textId="77777777" w:rsidTr="006A5953">
        <w:trPr>
          <w:cantSplit/>
        </w:trPr>
        <w:tc>
          <w:tcPr>
            <w:tcW w:w="2658" w:type="dxa"/>
          </w:tcPr>
          <w:p w14:paraId="50A73AFD" w14:textId="77777777" w:rsidR="006A5953" w:rsidRPr="00B67EB9" w:rsidRDefault="006A5953" w:rsidP="006A5953">
            <w:pPr>
              <w:pStyle w:val="TableBodyText"/>
            </w:pPr>
            <w:r w:rsidRPr="00B67EB9">
              <w:t>Total annual tenant share of rent</w:t>
            </w:r>
          </w:p>
        </w:tc>
        <w:tc>
          <w:tcPr>
            <w:tcW w:w="2480" w:type="dxa"/>
          </w:tcPr>
          <w:p w14:paraId="3A8EE017" w14:textId="77777777" w:rsidR="006A5953" w:rsidRPr="00B67EB9" w:rsidRDefault="006A5953" w:rsidP="006A5953">
            <w:pPr>
              <w:pStyle w:val="TableBodyText"/>
            </w:pPr>
            <w:r w:rsidRPr="00B67EB9">
              <w:t>FY2014: $3,570,859</w:t>
            </w:r>
          </w:p>
        </w:tc>
        <w:tc>
          <w:tcPr>
            <w:tcW w:w="2687" w:type="dxa"/>
          </w:tcPr>
          <w:p w14:paraId="1637A694" w14:textId="71D743EB" w:rsidR="006A5953" w:rsidRPr="00B67EB9" w:rsidRDefault="00A34841" w:rsidP="00AA074E">
            <w:pPr>
              <w:pStyle w:val="TableBodyText"/>
            </w:pPr>
            <w:r w:rsidRPr="00B67EB9">
              <w:t>FY</w:t>
            </w:r>
            <w:r w:rsidR="00755254">
              <w:t>2026</w:t>
            </w:r>
            <w:r w:rsidR="006A5953" w:rsidRPr="00B67EB9">
              <w:t xml:space="preserve">: </w:t>
            </w:r>
            <w:r w:rsidR="00FC34ED" w:rsidRPr="00B67EB9">
              <w:t>$</w:t>
            </w:r>
            <w:r w:rsidR="00F07E6F">
              <w:t>8,670,000</w:t>
            </w:r>
          </w:p>
        </w:tc>
        <w:tc>
          <w:tcPr>
            <w:tcW w:w="2591" w:type="dxa"/>
          </w:tcPr>
          <w:p w14:paraId="6FFE3588" w14:textId="6A557758" w:rsidR="006A5953" w:rsidRPr="00B67EB9" w:rsidRDefault="006A5953" w:rsidP="00AA074E">
            <w:pPr>
              <w:pStyle w:val="TableBodyText"/>
            </w:pPr>
            <w:r w:rsidRPr="00B67EB9">
              <w:t xml:space="preserve">Annual tenant rent share of </w:t>
            </w:r>
            <w:r w:rsidR="00143679" w:rsidRPr="00B67EB9">
              <w:t>$</w:t>
            </w:r>
            <w:r w:rsidR="00F07E6F">
              <w:t>8,600,000</w:t>
            </w:r>
          </w:p>
        </w:tc>
      </w:tr>
    </w:tbl>
    <w:p w14:paraId="5446DB72" w14:textId="77777777" w:rsidR="00B955A2" w:rsidRPr="00B67EB9" w:rsidRDefault="00B955A2">
      <w:pPr>
        <w:rPr>
          <w:rFonts w:ascii="Arial" w:eastAsiaTheme="majorEastAsia" w:hAnsi="Arial" w:cstheme="majorBidi"/>
          <w:noProof/>
          <w:sz w:val="20"/>
          <w:szCs w:val="28"/>
        </w:rPr>
      </w:pPr>
      <w:r w:rsidRPr="00B67EB9">
        <w:br w:type="page"/>
      </w:r>
    </w:p>
    <w:p w14:paraId="0D3DAABA" w14:textId="2C14FCA8" w:rsidR="00C92945" w:rsidRPr="00B67EB9" w:rsidRDefault="00C92945" w:rsidP="00C92945">
      <w:pPr>
        <w:pStyle w:val="3Subhead"/>
      </w:pPr>
      <w:bookmarkStart w:id="92" w:name="_Toc109412667"/>
      <w:bookmarkStart w:id="93" w:name="_Toc109412891"/>
      <w:bookmarkStart w:id="94" w:name="_Toc140156663"/>
      <w:bookmarkStart w:id="95" w:name="_Toc140158667"/>
      <w:bookmarkStart w:id="96" w:name="_Toc204679974"/>
      <w:r w:rsidRPr="00B67EB9">
        <w:lastRenderedPageBreak/>
        <w:t>11 Align Utility Allowance Adjustment Procedures</w:t>
      </w:r>
      <w:bookmarkEnd w:id="92"/>
      <w:bookmarkEnd w:id="93"/>
      <w:bookmarkEnd w:id="94"/>
      <w:bookmarkEnd w:id="95"/>
      <w:bookmarkEnd w:id="96"/>
    </w:p>
    <w:p w14:paraId="4709DD4E" w14:textId="7706A8E4" w:rsidR="00C92945" w:rsidRPr="00B67EB9" w:rsidRDefault="00C92945" w:rsidP="007E55A7">
      <w:pPr>
        <w:pStyle w:val="4SubheadSecondary"/>
      </w:pPr>
      <w:r w:rsidRPr="00B67EB9">
        <w:t>Approved FY2011, Implemented FY2011</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051AB7" w:rsidRPr="00B67EB9" w14:paraId="11B875B1"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3CEDEB0F" w14:textId="77777777" w:rsidR="00051AB7" w:rsidRPr="00B67EB9" w:rsidRDefault="00051AB7" w:rsidP="00051AB7">
            <w:pPr>
              <w:pStyle w:val="5ReportBodyText"/>
              <w:rPr>
                <w:b/>
              </w:rPr>
            </w:pPr>
            <w:r w:rsidRPr="00B67EB9">
              <w:rPr>
                <w:b/>
              </w:rPr>
              <w:t>MTW authorization:</w:t>
            </w:r>
          </w:p>
          <w:p w14:paraId="0E5F6F4D" w14:textId="77777777" w:rsidR="00051AB7" w:rsidRPr="00B67EB9" w:rsidRDefault="00051AB7" w:rsidP="00051AB7">
            <w:pPr>
              <w:pStyle w:val="5ReportBodyText"/>
            </w:pPr>
            <w:r w:rsidRPr="00B67EB9">
              <w:t>Attachment C, Section C(11) – Rent Policies and Term Limits</w:t>
            </w:r>
          </w:p>
          <w:p w14:paraId="1ACCFE19" w14:textId="77777777" w:rsidR="00051AB7" w:rsidRPr="00B67EB9" w:rsidRDefault="00051AB7" w:rsidP="00051AB7">
            <w:pPr>
              <w:pStyle w:val="5ReportBodyText"/>
              <w:rPr>
                <w:b/>
              </w:rPr>
            </w:pPr>
            <w:r w:rsidRPr="00B67EB9">
              <w:rPr>
                <w:b/>
              </w:rPr>
              <w:t>Statutory objective:</w:t>
            </w:r>
          </w:p>
          <w:p w14:paraId="096C1042" w14:textId="453CCCCA" w:rsidR="00051AB7" w:rsidRPr="00B67EB9" w:rsidRDefault="00051AB7" w:rsidP="00051AB7">
            <w:pPr>
              <w:pStyle w:val="5ReportBodyText"/>
              <w:spacing w:after="200"/>
            </w:pPr>
            <w:r w:rsidRPr="00B67EB9">
              <w:t>Reduce cost and achieve greater cost effectiveness in Federal expenditures.</w:t>
            </w:r>
          </w:p>
        </w:tc>
      </w:tr>
    </w:tbl>
    <w:p w14:paraId="5425E05F" w14:textId="17E37B49" w:rsidR="00051AB7" w:rsidRPr="00B67EB9" w:rsidRDefault="00D82664" w:rsidP="00051AB7">
      <w:pPr>
        <w:pStyle w:val="5ReportBodyText"/>
      </w:pPr>
      <w:r w:rsidRPr="00B67EB9">
        <w:t>This activity</w:t>
      </w:r>
      <w:r w:rsidR="00051AB7" w:rsidRPr="00B67EB9">
        <w:t xml:space="preserve"> align</w:t>
      </w:r>
      <w:r w:rsidRPr="00B67EB9">
        <w:t>s</w:t>
      </w:r>
      <w:r w:rsidR="00051AB7" w:rsidRPr="00B67EB9">
        <w:t xml:space="preserve"> the public housing process for calculating and implementing utility allowance adjustments with that of </w:t>
      </w:r>
      <w:r w:rsidR="00196716">
        <w:t>the Housing Choice Voucher (HCV) program</w:t>
      </w:r>
      <w:r w:rsidR="00051AB7" w:rsidRPr="00B67EB9">
        <w:t>.</w:t>
      </w:r>
      <w:r w:rsidR="004448C7" w:rsidRPr="00B67EB9">
        <w:t xml:space="preserve"> </w:t>
      </w:r>
      <w:r w:rsidR="00051AB7" w:rsidRPr="00B67EB9">
        <w:t>Previously, the public housing utility allowance process required Home Forward to conduct engineering surveys to determine energy consumption, which was cumbersome and costly.</w:t>
      </w:r>
      <w:r w:rsidR="004448C7" w:rsidRPr="00B67EB9">
        <w:t xml:space="preserve"> </w:t>
      </w:r>
      <w:r w:rsidR="00051AB7" w:rsidRPr="00B67EB9">
        <w:t>Additionally, public housing protocol required that a re-certification be completed for each resident when there were adjustments to the utility allowance.</w:t>
      </w:r>
    </w:p>
    <w:p w14:paraId="558A180E" w14:textId="73FDBEB4" w:rsidR="00C92945" w:rsidRPr="00B67EB9" w:rsidRDefault="00051AB7" w:rsidP="00051AB7">
      <w:pPr>
        <w:pStyle w:val="5ReportBodyText"/>
      </w:pPr>
      <w:r w:rsidRPr="00B67EB9">
        <w:t xml:space="preserve">Aligning the utility allowance adjustment process with that of </w:t>
      </w:r>
      <w:r w:rsidR="00196716">
        <w:t>HCV</w:t>
      </w:r>
      <w:r w:rsidRPr="00B67EB9">
        <w:t xml:space="preserve"> allows public housing to adopt the methodology of using HUD’s standard calculation, which is based on the type of utility and type of building.</w:t>
      </w:r>
      <w:r w:rsidR="004448C7" w:rsidRPr="00B67EB9">
        <w:t xml:space="preserve"> </w:t>
      </w:r>
      <w:r w:rsidRPr="00B67EB9">
        <w:t xml:space="preserve">As in the </w:t>
      </w:r>
      <w:r w:rsidR="00196716">
        <w:t>HCV</w:t>
      </w:r>
      <w:r w:rsidRPr="00B67EB9">
        <w:t xml:space="preserve"> program, public housing staff will review the utility allowance adjustments annually, with the adjustment going into effect at the resident’s next regular review.</w:t>
      </w:r>
    </w:p>
    <w:p w14:paraId="315A0DD1" w14:textId="77777777" w:rsidR="00631461" w:rsidRDefault="00631461" w:rsidP="007E55A7">
      <w:pPr>
        <w:pStyle w:val="4SubheadSecondary"/>
      </w:pPr>
      <w:r>
        <w:t>Planned Non-Significant Changes</w:t>
      </w:r>
    </w:p>
    <w:p w14:paraId="66D0E12B" w14:textId="77777777" w:rsidR="00631461" w:rsidRDefault="00631461" w:rsidP="00631461">
      <w:pPr>
        <w:pStyle w:val="5ReportBodyText"/>
      </w:pPr>
      <w:r>
        <w:t>We are not anticipating any non-significant changes to this activity.</w:t>
      </w:r>
    </w:p>
    <w:p w14:paraId="765B0B14" w14:textId="77777777" w:rsidR="00631461" w:rsidRDefault="00631461" w:rsidP="007E55A7">
      <w:pPr>
        <w:pStyle w:val="4SubheadSecondary"/>
      </w:pPr>
      <w:r>
        <w:t>Planned Significant Changes</w:t>
      </w:r>
      <w:r w:rsidRPr="00A46154">
        <w:t xml:space="preserve"> </w:t>
      </w:r>
    </w:p>
    <w:p w14:paraId="1DC50404" w14:textId="77777777" w:rsidR="00631461" w:rsidRPr="00EF597D" w:rsidRDefault="00631461" w:rsidP="00631461">
      <w:pPr>
        <w:pStyle w:val="5ReportBodyText"/>
      </w:pPr>
      <w:r>
        <w:t>We are not anticipating any significant changes to this activity.</w:t>
      </w:r>
    </w:p>
    <w:p w14:paraId="5ADF5B89" w14:textId="77777777" w:rsidR="00102847" w:rsidRPr="00B67EB9" w:rsidRDefault="00102847">
      <w:pPr>
        <w:rPr>
          <w:rFonts w:ascii="Helvetica Neue 75 Bold" w:eastAsiaTheme="majorEastAsia" w:hAnsi="Helvetica Neue 75 Bold" w:cstheme="majorBidi"/>
          <w:bCs/>
          <w:noProof/>
          <w:color w:val="6F6F6F"/>
          <w:sz w:val="21"/>
          <w:szCs w:val="28"/>
        </w:rPr>
      </w:pPr>
      <w:r w:rsidRPr="00B67EB9">
        <w:br w:type="page"/>
      </w:r>
    </w:p>
    <w:p w14:paraId="22373384" w14:textId="3F848B43" w:rsidR="00C92945" w:rsidRPr="00B67EB9" w:rsidRDefault="00C92945" w:rsidP="00C92945">
      <w:pPr>
        <w:pStyle w:val="3Subhead"/>
      </w:pPr>
      <w:bookmarkStart w:id="97" w:name="_Toc109412668"/>
      <w:bookmarkStart w:id="98" w:name="_Toc109412892"/>
      <w:bookmarkStart w:id="99" w:name="_Toc140156664"/>
      <w:bookmarkStart w:id="100" w:name="_Toc204679975"/>
      <w:r w:rsidRPr="00B67EB9">
        <w:lastRenderedPageBreak/>
        <w:t>13 Broaden Range of Approved Payment Standards</w:t>
      </w:r>
      <w:bookmarkEnd w:id="97"/>
      <w:bookmarkEnd w:id="98"/>
      <w:bookmarkEnd w:id="99"/>
      <w:bookmarkEnd w:id="100"/>
    </w:p>
    <w:p w14:paraId="72FFE0FE" w14:textId="433EBAD4" w:rsidR="00C92945" w:rsidRPr="00B67EB9" w:rsidRDefault="00C92945" w:rsidP="007E55A7">
      <w:pPr>
        <w:pStyle w:val="4SubheadSecondary"/>
      </w:pPr>
      <w:r w:rsidRPr="00B67EB9">
        <w:t>Approved FY2015, Implemented FY2015, Amended FY2017</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051AB7" w:rsidRPr="00B67EB9" w14:paraId="0D6A6CB1"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42888930" w14:textId="77777777" w:rsidR="00051AB7" w:rsidRPr="00B67EB9" w:rsidRDefault="00051AB7" w:rsidP="00051AB7">
            <w:pPr>
              <w:pStyle w:val="5ReportBodyText"/>
              <w:rPr>
                <w:b/>
              </w:rPr>
            </w:pPr>
            <w:r w:rsidRPr="00B67EB9">
              <w:rPr>
                <w:b/>
              </w:rPr>
              <w:t>MTW authorization:</w:t>
            </w:r>
          </w:p>
          <w:p w14:paraId="2E510ED6" w14:textId="32F77ACD" w:rsidR="00051AB7" w:rsidRPr="00B67EB9" w:rsidRDefault="00051AB7" w:rsidP="00051AB7">
            <w:pPr>
              <w:pStyle w:val="5ReportBodyText"/>
            </w:pPr>
            <w:r w:rsidRPr="00B67EB9">
              <w:t>Attachment C, Section D(2)(a) – Rent Policies and Term Limits</w:t>
            </w:r>
          </w:p>
          <w:p w14:paraId="03912351" w14:textId="77777777" w:rsidR="00051AB7" w:rsidRPr="00B67EB9" w:rsidRDefault="00051AB7" w:rsidP="00051AB7">
            <w:pPr>
              <w:pStyle w:val="5ReportBodyText"/>
              <w:rPr>
                <w:b/>
              </w:rPr>
            </w:pPr>
            <w:r w:rsidRPr="00B67EB9">
              <w:rPr>
                <w:b/>
              </w:rPr>
              <w:t>Statutory objective:</w:t>
            </w:r>
          </w:p>
          <w:p w14:paraId="0114937A" w14:textId="7204873B" w:rsidR="00051AB7" w:rsidRPr="00B67EB9" w:rsidRDefault="00051AB7" w:rsidP="00051AB7">
            <w:pPr>
              <w:pStyle w:val="5ReportBodyText"/>
              <w:spacing w:after="200"/>
            </w:pPr>
            <w:r w:rsidRPr="00B67EB9">
              <w:t>Increase housing choice for low-income families</w:t>
            </w:r>
          </w:p>
        </w:tc>
      </w:tr>
    </w:tbl>
    <w:p w14:paraId="58923EF1" w14:textId="3B5DB005" w:rsidR="00C92945" w:rsidRPr="00B67EB9" w:rsidRDefault="00051AB7" w:rsidP="00C92945">
      <w:pPr>
        <w:pStyle w:val="5ReportBodyText"/>
      </w:pPr>
      <w:r w:rsidRPr="00B67EB9">
        <w:t>Regulations require that payment standards are set between 90% and 110% of Fair Market Rents (FMR) as defined by HUD for a Housing Authority’s jurisdiction.</w:t>
      </w:r>
      <w:r w:rsidR="004448C7" w:rsidRPr="00B67EB9">
        <w:t xml:space="preserve"> </w:t>
      </w:r>
      <w:r w:rsidRPr="00B67EB9">
        <w:t>Home Forward serves all of Multnomah County, a large geographic area with rents that differ throughout several submarkets.</w:t>
      </w:r>
      <w:r w:rsidR="004448C7" w:rsidRPr="00B67EB9">
        <w:t xml:space="preserve"> </w:t>
      </w:r>
      <w:r w:rsidRPr="00B67EB9">
        <w:t xml:space="preserve">When the rental market conditions tighten, it is not uncommon for 110% of </w:t>
      </w:r>
      <w:r w:rsidR="00D82664" w:rsidRPr="00B67EB9">
        <w:t>FMR</w:t>
      </w:r>
      <w:r w:rsidRPr="00B67EB9">
        <w:t xml:space="preserve"> to fall short of what is needed to rent a quality unit in large, and often higher opportunity, areas of Multnomah County.</w:t>
      </w:r>
      <w:r w:rsidR="004448C7" w:rsidRPr="00B67EB9">
        <w:t xml:space="preserve"> </w:t>
      </w:r>
      <w:r w:rsidRPr="00B67EB9">
        <w:t>In addition, payment standards that are too high in particular neighborhoods can create concentrations of poverty.</w:t>
      </w:r>
    </w:p>
    <w:p w14:paraId="08A8A61B" w14:textId="04D6E537" w:rsidR="00051AB7" w:rsidRPr="00B67EB9" w:rsidRDefault="00051AB7" w:rsidP="00051AB7">
      <w:pPr>
        <w:pStyle w:val="5ReportBodyText"/>
      </w:pPr>
      <w:r w:rsidRPr="00B67EB9">
        <w:t xml:space="preserve">In order to ensure that payment standards are sufficient to allow </w:t>
      </w:r>
      <w:r w:rsidR="00C6034F" w:rsidRPr="00B67EB9">
        <w:t>HCV</w:t>
      </w:r>
      <w:r w:rsidRPr="00B67EB9">
        <w:t xml:space="preserve"> participants reasonable choice in neighborhoods, Home Forward use</w:t>
      </w:r>
      <w:r w:rsidR="00D82664" w:rsidRPr="00B67EB9">
        <w:t>s</w:t>
      </w:r>
      <w:r w:rsidRPr="00B67EB9">
        <w:t xml:space="preserve"> MTW authority to broaden its “base range” for payment standards to between 80% and 160% of the </w:t>
      </w:r>
      <w:r w:rsidR="00D82664" w:rsidRPr="00B67EB9">
        <w:t>FMR</w:t>
      </w:r>
      <w:r w:rsidRPr="00B67EB9">
        <w:t xml:space="preserve"> without prior HUD approval.</w:t>
      </w:r>
    </w:p>
    <w:p w14:paraId="61DAB725" w14:textId="77777777" w:rsidR="00051AB7" w:rsidRPr="00B67EB9" w:rsidRDefault="00051AB7" w:rsidP="00051AB7">
      <w:pPr>
        <w:pStyle w:val="5ReportBodyText"/>
      </w:pPr>
      <w:r w:rsidRPr="00B67EB9">
        <w:t>Home Forward uses the following parameters to establish payment standards:</w:t>
      </w:r>
    </w:p>
    <w:p w14:paraId="47914F0A" w14:textId="143685B0" w:rsidR="00051AB7" w:rsidRPr="00B67EB9" w:rsidRDefault="00051AB7" w:rsidP="00E257FA">
      <w:pPr>
        <w:pStyle w:val="6BulletedList"/>
        <w:numPr>
          <w:ilvl w:val="0"/>
          <w:numId w:val="31"/>
        </w:numPr>
      </w:pPr>
      <w:r w:rsidRPr="00B67EB9">
        <w:t>Payment standards are broken down by nine separate neighborhoods as defined by ZIP codes.</w:t>
      </w:r>
      <w:r w:rsidR="004448C7" w:rsidRPr="00B67EB9">
        <w:t xml:space="preserve"> </w:t>
      </w:r>
      <w:r w:rsidRPr="00B67EB9">
        <w:t>Each of these neighborhood payment standards is broken down by bedroom size.</w:t>
      </w:r>
    </w:p>
    <w:p w14:paraId="04DED2C3" w14:textId="2FD3F1EF" w:rsidR="00051AB7" w:rsidRPr="00B67EB9" w:rsidRDefault="00051AB7" w:rsidP="00E257FA">
      <w:pPr>
        <w:pStyle w:val="6BulletedList"/>
        <w:numPr>
          <w:ilvl w:val="0"/>
          <w:numId w:val="31"/>
        </w:numPr>
      </w:pPr>
      <w:r w:rsidRPr="00B67EB9">
        <w:t xml:space="preserve">Payment standards are set at </w:t>
      </w:r>
      <w:r w:rsidR="663014C3">
        <w:t>or near</w:t>
      </w:r>
      <w:r>
        <w:t xml:space="preserve"> </w:t>
      </w:r>
      <w:r w:rsidRPr="00B67EB9">
        <w:t>the market rate</w:t>
      </w:r>
      <w:r w:rsidR="721406CE">
        <w:t xml:space="preserve"> using </w:t>
      </w:r>
      <w:r w:rsidR="68750A11">
        <w:t xml:space="preserve">local </w:t>
      </w:r>
      <w:r w:rsidR="541F9731">
        <w:t>housing market data</w:t>
      </w:r>
      <w:r w:rsidRPr="00B67EB9">
        <w:t>.</w:t>
      </w:r>
    </w:p>
    <w:p w14:paraId="772CA7E5" w14:textId="620F7872" w:rsidR="00051AB7" w:rsidRPr="00B67EB9" w:rsidRDefault="00051AB7" w:rsidP="00E257FA">
      <w:pPr>
        <w:pStyle w:val="6BulletedList"/>
        <w:numPr>
          <w:ilvl w:val="0"/>
          <w:numId w:val="31"/>
        </w:numPr>
      </w:pPr>
      <w:r w:rsidRPr="00B67EB9">
        <w:t>Because data shows that market rents are significantly different for three-bedroom apartments and three-bedroom single-family homes and duplexes, Home Forward has established separate payment standards for the two housing types with three bedrooms.</w:t>
      </w:r>
    </w:p>
    <w:p w14:paraId="7BEC136F" w14:textId="4BD975DA" w:rsidR="007C23D1" w:rsidRPr="00B67EB9" w:rsidRDefault="07C225D1" w:rsidP="00051AB7">
      <w:pPr>
        <w:pStyle w:val="5ReportBodyText"/>
      </w:pPr>
      <w:r>
        <w:t xml:space="preserve">Home Forward continues to utilize triannual </w:t>
      </w:r>
      <w:r w:rsidR="00051AB7" w:rsidRPr="00B67EB9">
        <w:t xml:space="preserve">FMR </w:t>
      </w:r>
      <w:r w:rsidR="0D1C7BDE">
        <w:t xml:space="preserve">reevaluation </w:t>
      </w:r>
      <w:r w:rsidR="00051AB7" w:rsidRPr="00B67EB9">
        <w:t>stud</w:t>
      </w:r>
      <w:r w:rsidR="12B6E0DF">
        <w:t>ies</w:t>
      </w:r>
      <w:r w:rsidR="00051AB7" w:rsidRPr="00B67EB9">
        <w:t xml:space="preserve"> commissioned by the local metro-area housing authorities, </w:t>
      </w:r>
      <w:r w:rsidR="38221E22">
        <w:t>and duly approved by HUD</w:t>
      </w:r>
      <w:r w:rsidR="0C28C866">
        <w:t xml:space="preserve"> as a representative survey sample</w:t>
      </w:r>
      <w:r w:rsidR="00051AB7" w:rsidRPr="00B67EB9">
        <w:t xml:space="preserve">, </w:t>
      </w:r>
      <w:r w:rsidR="6751C0B4">
        <w:t>and adjusts payment standards based on those FMR outcomes</w:t>
      </w:r>
      <w:r w:rsidR="00E82330" w:rsidRPr="00B67EB9">
        <w:t>.</w:t>
      </w:r>
      <w:r w:rsidR="00051AB7" w:rsidRPr="00B67EB9">
        <w:t>We will always need to balance the opportunity created with higher payment standards with the increased per family costs associated with higher payment standards.</w:t>
      </w:r>
      <w:r w:rsidR="004448C7" w:rsidRPr="00B67EB9">
        <w:t xml:space="preserve"> </w:t>
      </w:r>
      <w:r w:rsidR="00051AB7" w:rsidRPr="00B67EB9">
        <w:t xml:space="preserve">Higher payment standards can put limits on our ability to respond to the overwhelming need in our community, but given the nature of the rental market in Multnomah County, the flexibility to set payment standards up to 160% of FMR may be necessary to create reasonable choice for participant families, particularly in low-poverty, high-opportunity areas. We </w:t>
      </w:r>
      <w:r w:rsidR="00E55BA4" w:rsidRPr="00B67EB9">
        <w:t>most recently revised payment standards in July 2022</w:t>
      </w:r>
      <w:r w:rsidR="00051AB7" w:rsidRPr="00B67EB9">
        <w:t>, and depending on updated market survey data, utilization levels, and lease-up success, we may implement payment standards above 120% in some areas.</w:t>
      </w:r>
      <w:r w:rsidR="00E14EE4">
        <w:t xml:space="preserve"> As of the Plan year, Home Forward is using the FY</w:t>
      </w:r>
      <w:r w:rsidR="00E14EE4" w:rsidDel="00755254">
        <w:t>2025</w:t>
      </w:r>
      <w:r w:rsidR="00E14EE4">
        <w:t xml:space="preserve"> HUD published FMRs.</w:t>
      </w:r>
    </w:p>
    <w:p w14:paraId="419B95CB" w14:textId="5C558FBE" w:rsidR="00051AB7" w:rsidRPr="00B67EB9" w:rsidRDefault="00051AB7" w:rsidP="00051AB7">
      <w:pPr>
        <w:pStyle w:val="5ReportBodyText"/>
      </w:pPr>
      <w:r w:rsidRPr="00B67EB9">
        <w:t>Home Forward has also been authorized to approve Exception Payment Standards up to 160% of Fair Market Rents in low-poverty areas or as a reasonable accommodation for a family that includes a person with disabilities.</w:t>
      </w:r>
    </w:p>
    <w:p w14:paraId="5978444A" w14:textId="77D14E37" w:rsidR="007A2A2B" w:rsidRPr="00B67EB9" w:rsidRDefault="007A2A2B" w:rsidP="00051AB7">
      <w:pPr>
        <w:pStyle w:val="5ReportBodyText"/>
      </w:pPr>
      <w:r w:rsidRPr="00B67EB9">
        <w:t>Home Forward uses a higher payment standard for our VASH voucher-holders</w:t>
      </w:r>
      <w:r w:rsidR="00C10497" w:rsidRPr="00B67EB9">
        <w:t xml:space="preserve"> as well as Emergency Housing Vouchers</w:t>
      </w:r>
      <w:r w:rsidR="00D82664" w:rsidRPr="00B67EB9">
        <w:t xml:space="preserve"> (EHV)</w:t>
      </w:r>
      <w:r w:rsidRPr="00B67EB9">
        <w:t>.</w:t>
      </w:r>
      <w:r w:rsidR="004448C7" w:rsidRPr="00B67EB9">
        <w:t xml:space="preserve"> </w:t>
      </w:r>
      <w:r w:rsidRPr="00B67EB9">
        <w:t xml:space="preserve">VASH </w:t>
      </w:r>
      <w:r w:rsidR="00C10497" w:rsidRPr="00B67EB9">
        <w:t xml:space="preserve">and EHV </w:t>
      </w:r>
      <w:r w:rsidRPr="00B67EB9">
        <w:t>households have all payment standards set at 120% of FMR, regardless of the area within Multnomah County.</w:t>
      </w:r>
    </w:p>
    <w:p w14:paraId="4FA21BC8" w14:textId="76F701AF" w:rsidR="00051AB7" w:rsidRPr="00B67EB9" w:rsidRDefault="00051AB7" w:rsidP="00051AB7">
      <w:pPr>
        <w:pStyle w:val="5ReportBodyText"/>
      </w:pPr>
      <w:r w:rsidRPr="00B67EB9">
        <w:t>Home Forward participants are on biennial and triennial recertification schedules, per Activity 01 Rent Reform.</w:t>
      </w:r>
      <w:r w:rsidR="004448C7" w:rsidRPr="00B67EB9">
        <w:t xml:space="preserve"> </w:t>
      </w:r>
      <w:r w:rsidRPr="00B67EB9">
        <w:t>Because of this, there is sometimes a delay of several months or even years before the increased payment standard is applied to a participant’s rent calculation.</w:t>
      </w:r>
      <w:r w:rsidR="004448C7" w:rsidRPr="00B67EB9">
        <w:t xml:space="preserve"> </w:t>
      </w:r>
      <w:r w:rsidRPr="00B67EB9">
        <w:t>To address this delay, Home Forward has been authorized to apply updated payment standards at a participant’s interim review.</w:t>
      </w:r>
      <w:r w:rsidR="00D6042F">
        <w:t xml:space="preserve"> </w:t>
      </w:r>
    </w:p>
    <w:p w14:paraId="64AB2CA8" w14:textId="77777777" w:rsidR="00631461" w:rsidRDefault="00631461" w:rsidP="007E55A7">
      <w:pPr>
        <w:pStyle w:val="4SubheadSecondary"/>
      </w:pPr>
      <w:r>
        <w:lastRenderedPageBreak/>
        <w:t>Planned Non-Significant Changes</w:t>
      </w:r>
    </w:p>
    <w:p w14:paraId="15DD16CE" w14:textId="77777777" w:rsidR="00631461" w:rsidRDefault="00631461" w:rsidP="00631461">
      <w:pPr>
        <w:pStyle w:val="5ReportBodyText"/>
      </w:pPr>
      <w:r>
        <w:t>We are not anticipating any non-significant changes to this activity.</w:t>
      </w:r>
    </w:p>
    <w:p w14:paraId="5DC09448" w14:textId="77777777" w:rsidR="00631461" w:rsidRDefault="00631461" w:rsidP="007E55A7">
      <w:pPr>
        <w:pStyle w:val="4SubheadSecondary"/>
      </w:pPr>
      <w:r>
        <w:t>Planned Significant Changes</w:t>
      </w:r>
      <w:r w:rsidRPr="00A46154">
        <w:t xml:space="preserve"> </w:t>
      </w:r>
    </w:p>
    <w:p w14:paraId="400577E1" w14:textId="77777777" w:rsidR="00631461" w:rsidRPr="00EF597D" w:rsidRDefault="00631461" w:rsidP="00631461">
      <w:pPr>
        <w:pStyle w:val="5ReportBodyText"/>
      </w:pPr>
      <w:r>
        <w:t>We are not anticipating any significant changes to this activity.</w:t>
      </w:r>
    </w:p>
    <w:p w14:paraId="79F909EB" w14:textId="4B709033" w:rsidR="00051AB7" w:rsidRPr="00B67EB9" w:rsidRDefault="00051AB7" w:rsidP="007E55A7">
      <w:pPr>
        <w:pStyle w:val="4SubheadSecondary"/>
      </w:pPr>
      <w:r w:rsidRPr="00B67EB9">
        <w:t>Activity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07F098F5" w14:textId="77777777" w:rsidTr="006A5953">
        <w:trPr>
          <w:cantSplit/>
          <w:tblHeader/>
        </w:trPr>
        <w:tc>
          <w:tcPr>
            <w:tcW w:w="2658" w:type="dxa"/>
            <w:tcBorders>
              <w:bottom w:val="single" w:sz="4" w:space="0" w:color="auto"/>
            </w:tcBorders>
            <w:shd w:val="clear" w:color="auto" w:fill="7AC143"/>
          </w:tcPr>
          <w:p w14:paraId="578101B3"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0B2B200C"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1079350B"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14F4A1D1"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18947BD6" w14:textId="77777777" w:rsidTr="006A5953">
        <w:trPr>
          <w:cantSplit/>
        </w:trPr>
        <w:tc>
          <w:tcPr>
            <w:tcW w:w="10416" w:type="dxa"/>
            <w:gridSpan w:val="4"/>
            <w:shd w:val="clear" w:color="auto" w:fill="6F6F6F"/>
          </w:tcPr>
          <w:p w14:paraId="3428B42A" w14:textId="40A8B34A" w:rsidR="006A5953" w:rsidRPr="00B67EB9" w:rsidRDefault="006A5953" w:rsidP="006A5953">
            <w:pPr>
              <w:pStyle w:val="TableBodyText"/>
              <w:rPr>
                <w:color w:val="FFFFFF" w:themeColor="background1"/>
              </w:rPr>
            </w:pPr>
            <w:r w:rsidRPr="00B67EB9">
              <w:rPr>
                <w:color w:val="FFFFFF" w:themeColor="background1"/>
              </w:rPr>
              <w:t xml:space="preserve">Increase in resident mobility </w:t>
            </w:r>
          </w:p>
        </w:tc>
      </w:tr>
      <w:tr w:rsidR="006A5953" w:rsidRPr="00B67EB9" w14:paraId="2CD6FAB6" w14:textId="77777777" w:rsidTr="006A5953">
        <w:trPr>
          <w:cantSplit/>
        </w:trPr>
        <w:tc>
          <w:tcPr>
            <w:tcW w:w="2658" w:type="dxa"/>
          </w:tcPr>
          <w:p w14:paraId="135F8CA6" w14:textId="01F655E8" w:rsidR="006A5953" w:rsidRPr="00B67EB9" w:rsidRDefault="006A5953" w:rsidP="006A5953">
            <w:pPr>
              <w:pStyle w:val="TableBodyText"/>
            </w:pPr>
            <w:r w:rsidRPr="00B67EB9">
              <w:t xml:space="preserve">Number of households living in better neighborhoods </w:t>
            </w:r>
          </w:p>
        </w:tc>
        <w:tc>
          <w:tcPr>
            <w:tcW w:w="2480" w:type="dxa"/>
          </w:tcPr>
          <w:p w14:paraId="53A36FDB" w14:textId="77777777" w:rsidR="006A5953" w:rsidRPr="00B67EB9" w:rsidRDefault="006A5953" w:rsidP="006A5953">
            <w:pPr>
              <w:pStyle w:val="TableBodyText"/>
            </w:pPr>
            <w:r w:rsidRPr="00B67EB9">
              <w:t>FY2013: 1,896 (30%) households lived in better neighborhoods</w:t>
            </w:r>
          </w:p>
        </w:tc>
        <w:tc>
          <w:tcPr>
            <w:tcW w:w="2687" w:type="dxa"/>
          </w:tcPr>
          <w:p w14:paraId="4006FD33" w14:textId="60358D6F" w:rsidR="006A5953" w:rsidRPr="00B67EB9" w:rsidRDefault="00A34841" w:rsidP="00AA074E">
            <w:pPr>
              <w:pStyle w:val="TableBodyText"/>
            </w:pPr>
            <w:r w:rsidRPr="00B67EB9">
              <w:t>FY</w:t>
            </w:r>
            <w:r w:rsidR="00755254">
              <w:t>2026</w:t>
            </w:r>
            <w:r w:rsidR="006A5953" w:rsidRPr="00B67EB9">
              <w:t xml:space="preserve">: </w:t>
            </w:r>
            <w:r w:rsidR="00103C1A">
              <w:t>2,290</w:t>
            </w:r>
            <w:r w:rsidR="00143679" w:rsidRPr="00B67EB9">
              <w:t xml:space="preserve"> </w:t>
            </w:r>
            <w:r w:rsidR="006A5953" w:rsidRPr="00B67EB9">
              <w:t>(</w:t>
            </w:r>
            <w:r w:rsidR="00562584" w:rsidRPr="00B67EB9">
              <w:t>31</w:t>
            </w:r>
            <w:r w:rsidR="006A5953" w:rsidRPr="00B67EB9">
              <w:t>%) households</w:t>
            </w:r>
          </w:p>
        </w:tc>
        <w:tc>
          <w:tcPr>
            <w:tcW w:w="2591" w:type="dxa"/>
          </w:tcPr>
          <w:p w14:paraId="672C62CB" w14:textId="017FCF78" w:rsidR="006A5953" w:rsidRPr="00B67EB9" w:rsidRDefault="006A5953" w:rsidP="006A5953">
            <w:pPr>
              <w:pStyle w:val="TableBodyText"/>
            </w:pPr>
            <w:r w:rsidRPr="00B67EB9">
              <w:t xml:space="preserve">At least </w:t>
            </w:r>
            <w:r w:rsidR="00103C1A">
              <w:t>2,200</w:t>
            </w:r>
            <w:r w:rsidR="00AA074E" w:rsidRPr="00B67EB9">
              <w:t xml:space="preserve"> </w:t>
            </w:r>
            <w:r w:rsidR="00143679" w:rsidRPr="00B67EB9">
              <w:t>(</w:t>
            </w:r>
            <w:r w:rsidR="00562584" w:rsidRPr="00B67EB9">
              <w:t>31</w:t>
            </w:r>
            <w:r w:rsidR="00143679" w:rsidRPr="00B67EB9">
              <w:t>%) households</w:t>
            </w:r>
          </w:p>
        </w:tc>
      </w:tr>
      <w:tr w:rsidR="006A5953" w:rsidRPr="00B67EB9" w14:paraId="63A79D16" w14:textId="77777777" w:rsidTr="006A5953">
        <w:trPr>
          <w:cantSplit/>
        </w:trPr>
        <w:tc>
          <w:tcPr>
            <w:tcW w:w="10416" w:type="dxa"/>
            <w:gridSpan w:val="4"/>
            <w:shd w:val="clear" w:color="auto" w:fill="6F6F6F"/>
          </w:tcPr>
          <w:p w14:paraId="3131EEEC" w14:textId="77777777" w:rsidR="006A5953" w:rsidRPr="00B67EB9" w:rsidRDefault="006A5953" w:rsidP="006A5953">
            <w:pPr>
              <w:pStyle w:val="TableBodyText"/>
              <w:rPr>
                <w:color w:val="FFFFFF" w:themeColor="background1"/>
              </w:rPr>
            </w:pPr>
            <w:r w:rsidRPr="00B67EB9">
              <w:rPr>
                <w:color w:val="FFFFFF" w:themeColor="background1"/>
              </w:rPr>
              <w:t>Average Housing Assistance Payment Expense</w:t>
            </w:r>
          </w:p>
        </w:tc>
      </w:tr>
      <w:tr w:rsidR="006A5953" w:rsidRPr="00B67EB9" w14:paraId="58181AAD" w14:textId="77777777" w:rsidTr="006A5953">
        <w:trPr>
          <w:cantSplit/>
        </w:trPr>
        <w:tc>
          <w:tcPr>
            <w:tcW w:w="2658" w:type="dxa"/>
          </w:tcPr>
          <w:p w14:paraId="30424E87" w14:textId="77777777" w:rsidR="006A5953" w:rsidRPr="00B67EB9" w:rsidRDefault="006A5953" w:rsidP="006A5953">
            <w:pPr>
              <w:pStyle w:val="TableBodyText"/>
            </w:pPr>
            <w:r w:rsidRPr="00B67EB9">
              <w:t>Average annual HAP expense by household</w:t>
            </w:r>
          </w:p>
        </w:tc>
        <w:tc>
          <w:tcPr>
            <w:tcW w:w="2480" w:type="dxa"/>
          </w:tcPr>
          <w:p w14:paraId="7ACB5C58" w14:textId="77777777" w:rsidR="006A5953" w:rsidRPr="00B67EB9" w:rsidRDefault="006A5953" w:rsidP="006A5953">
            <w:pPr>
              <w:pStyle w:val="TableBodyText"/>
            </w:pPr>
            <w:r w:rsidRPr="00B67EB9">
              <w:t>FY2014: $6,690</w:t>
            </w:r>
          </w:p>
        </w:tc>
        <w:tc>
          <w:tcPr>
            <w:tcW w:w="2687" w:type="dxa"/>
          </w:tcPr>
          <w:p w14:paraId="66A28ADC" w14:textId="099AE96C" w:rsidR="006A5953" w:rsidRPr="00B67EB9" w:rsidRDefault="00A34841" w:rsidP="00AA074E">
            <w:pPr>
              <w:pStyle w:val="TableBodyText"/>
            </w:pPr>
            <w:r w:rsidRPr="00B67EB9">
              <w:t>FY</w:t>
            </w:r>
            <w:r w:rsidR="00755254">
              <w:t>2026</w:t>
            </w:r>
            <w:r w:rsidR="006A5953" w:rsidRPr="00B67EB9">
              <w:t xml:space="preserve">: </w:t>
            </w:r>
            <w:r w:rsidR="00143679" w:rsidRPr="00B67EB9">
              <w:t>$</w:t>
            </w:r>
            <w:r w:rsidR="00967B65">
              <w:t>14,214</w:t>
            </w:r>
            <w:r w:rsidR="00143679" w:rsidRPr="00B67EB9">
              <w:t xml:space="preserve"> </w:t>
            </w:r>
          </w:p>
        </w:tc>
        <w:tc>
          <w:tcPr>
            <w:tcW w:w="2591" w:type="dxa"/>
          </w:tcPr>
          <w:p w14:paraId="04B61389" w14:textId="16F99CB1" w:rsidR="006A5953" w:rsidRPr="00B67EB9" w:rsidRDefault="00143679" w:rsidP="00AA074E">
            <w:pPr>
              <w:pStyle w:val="TableBodyText"/>
            </w:pPr>
            <w:r w:rsidRPr="00B67EB9">
              <w:t>$</w:t>
            </w:r>
            <w:r w:rsidR="00967B65">
              <w:t>14,214</w:t>
            </w:r>
            <w:r w:rsidRPr="00B67EB9">
              <w:t xml:space="preserve"> </w:t>
            </w:r>
          </w:p>
        </w:tc>
      </w:tr>
    </w:tbl>
    <w:p w14:paraId="5176ABF4" w14:textId="77777777" w:rsidR="00FF2425" w:rsidRPr="00B67EB9" w:rsidRDefault="00FF2425">
      <w:pPr>
        <w:rPr>
          <w:rFonts w:ascii="Helvetica Neue 75 Bold" w:eastAsiaTheme="majorEastAsia" w:hAnsi="Helvetica Neue 75 Bold" w:cstheme="majorBidi"/>
          <w:bCs/>
          <w:noProof/>
          <w:color w:val="6F6F6F"/>
          <w:sz w:val="21"/>
          <w:szCs w:val="28"/>
        </w:rPr>
      </w:pPr>
      <w:r w:rsidRPr="00B67EB9">
        <w:br w:type="page"/>
      </w:r>
    </w:p>
    <w:p w14:paraId="12171A13" w14:textId="6AE7961C" w:rsidR="00C92945" w:rsidRPr="00B67EB9" w:rsidRDefault="00C92945" w:rsidP="00C92945">
      <w:pPr>
        <w:pStyle w:val="3Subhead"/>
      </w:pPr>
      <w:bookmarkStart w:id="101" w:name="_Toc109412669"/>
      <w:bookmarkStart w:id="102" w:name="_Toc109412893"/>
      <w:bookmarkStart w:id="103" w:name="_Toc140156665"/>
      <w:bookmarkStart w:id="104" w:name="_Toc204679976"/>
      <w:r w:rsidRPr="00B67EB9">
        <w:lastRenderedPageBreak/>
        <w:t>14 Program Based Assistance</w:t>
      </w:r>
      <w:bookmarkEnd w:id="101"/>
      <w:bookmarkEnd w:id="102"/>
      <w:bookmarkEnd w:id="103"/>
      <w:bookmarkEnd w:id="104"/>
    </w:p>
    <w:p w14:paraId="26DEF5A1" w14:textId="27542A4F" w:rsidR="00C92945" w:rsidRPr="00B67EB9" w:rsidRDefault="00C92945" w:rsidP="007E55A7">
      <w:pPr>
        <w:pStyle w:val="4SubheadSecondary"/>
      </w:pPr>
      <w:r w:rsidRPr="00B67EB9">
        <w:t>Approved FY2015, Implemented FY2015</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7409F3" w:rsidRPr="00B67EB9" w14:paraId="750520AE"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4DDCD5B9" w14:textId="77777777" w:rsidR="007409F3" w:rsidRPr="00B67EB9" w:rsidRDefault="007409F3" w:rsidP="007409F3">
            <w:pPr>
              <w:pStyle w:val="5ReportBodyText"/>
              <w:rPr>
                <w:b/>
              </w:rPr>
            </w:pPr>
            <w:r w:rsidRPr="00B67EB9">
              <w:rPr>
                <w:b/>
              </w:rPr>
              <w:t>MTW authorization:</w:t>
            </w:r>
          </w:p>
          <w:p w14:paraId="2C000030" w14:textId="77777777" w:rsidR="007409F3" w:rsidRPr="00B67EB9" w:rsidRDefault="007409F3" w:rsidP="007409F3">
            <w:pPr>
              <w:pStyle w:val="5ReportBodyText"/>
            </w:pPr>
            <w:r w:rsidRPr="00B67EB9">
              <w:t>Attachment C, Section D(2)(a) – Rent Policies and Term Limits</w:t>
            </w:r>
          </w:p>
          <w:p w14:paraId="1713ED15" w14:textId="77777777" w:rsidR="007409F3" w:rsidRPr="00B67EB9" w:rsidRDefault="007409F3" w:rsidP="007409F3">
            <w:pPr>
              <w:pStyle w:val="5ReportBodyText"/>
              <w:rPr>
                <w:b/>
              </w:rPr>
            </w:pPr>
            <w:r w:rsidRPr="00B67EB9">
              <w:rPr>
                <w:b/>
              </w:rPr>
              <w:t>Statutory objective:</w:t>
            </w:r>
          </w:p>
          <w:p w14:paraId="727B0895" w14:textId="77777777" w:rsidR="007409F3" w:rsidRPr="00B67EB9" w:rsidRDefault="007409F3" w:rsidP="007409F3">
            <w:pPr>
              <w:pStyle w:val="5ReportBodyText"/>
              <w:spacing w:after="200"/>
            </w:pPr>
            <w:r w:rsidRPr="00B67EB9">
              <w:t>Increase housing choice for low-income families</w:t>
            </w:r>
          </w:p>
        </w:tc>
      </w:tr>
    </w:tbl>
    <w:p w14:paraId="54C0F3D4" w14:textId="77B6116B" w:rsidR="007409F3" w:rsidRPr="00B67EB9" w:rsidRDefault="007409F3" w:rsidP="007409F3">
      <w:pPr>
        <w:pStyle w:val="5ReportBodyText"/>
      </w:pPr>
      <w:r w:rsidRPr="00B67EB9">
        <w:t xml:space="preserve">The need for rental assistance in Multnomah County far </w:t>
      </w:r>
      <w:r w:rsidR="00EC71CF">
        <w:t>exceeds available resources</w:t>
      </w:r>
      <w:r w:rsidRPr="00B67EB9">
        <w:t>.</w:t>
      </w:r>
      <w:r w:rsidR="004448C7" w:rsidRPr="00B67EB9">
        <w:t xml:space="preserve"> </w:t>
      </w:r>
    </w:p>
    <w:p w14:paraId="02B9FE4D" w14:textId="5233B322" w:rsidR="007409F3" w:rsidRPr="00B67EB9" w:rsidRDefault="007409F3" w:rsidP="007409F3">
      <w:pPr>
        <w:pStyle w:val="5ReportBodyText"/>
      </w:pPr>
      <w:r w:rsidRPr="00B67EB9">
        <w:t>In an attempt to increase the number of households served over a given period of time, Home Forward has designed Program Based Assistance.</w:t>
      </w:r>
      <w:r w:rsidR="004448C7" w:rsidRPr="00B67EB9">
        <w:t xml:space="preserve"> </w:t>
      </w:r>
      <w:r w:rsidRPr="00B67EB9">
        <w:t xml:space="preserve">This local, non-traditional rent assistance program offers rent assistance, </w:t>
      </w:r>
      <w:r w:rsidR="672DF50A">
        <w:t xml:space="preserve">often </w:t>
      </w:r>
      <w:r>
        <w:t>paired</w:t>
      </w:r>
      <w:r w:rsidRPr="00B67EB9">
        <w:t xml:space="preserve"> with services, to help families access and/or retain stable housing.</w:t>
      </w:r>
      <w:r w:rsidR="004448C7" w:rsidRPr="00B67EB9">
        <w:t xml:space="preserve"> </w:t>
      </w:r>
      <w:r w:rsidRPr="00B67EB9">
        <w:t xml:space="preserve">While the </w:t>
      </w:r>
      <w:r w:rsidR="00C6034F" w:rsidRPr="00B67EB9">
        <w:t>HCV</w:t>
      </w:r>
      <w:r w:rsidRPr="00B67EB9">
        <w:t xml:space="preserve"> and public housing programs provide permanent subsidies in order to ensure long-term affordability for low-income families, the focus of Program Based Assistance is helping families </w:t>
      </w:r>
      <w:r w:rsidR="00F10683" w:rsidRPr="00B67EB9">
        <w:t xml:space="preserve">and households </w:t>
      </w:r>
      <w:r w:rsidRPr="00B67EB9">
        <w:t>achieve stability.</w:t>
      </w:r>
      <w:r w:rsidR="004448C7" w:rsidRPr="00B67EB9">
        <w:t xml:space="preserve"> </w:t>
      </w:r>
      <w:r w:rsidRPr="00B67EB9">
        <w:t xml:space="preserve">These households </w:t>
      </w:r>
      <w:r w:rsidR="00F10683" w:rsidRPr="00B67EB9">
        <w:t>may</w:t>
      </w:r>
      <w:r w:rsidRPr="00B67EB9">
        <w:t xml:space="preserve"> remain rent-burdened, but with services available to help families address other challenges in their lives, many will be able to avoid homelessness and remain permanently housed.</w:t>
      </w:r>
    </w:p>
    <w:p w14:paraId="380FFDEE" w14:textId="37A178A8" w:rsidR="00EB706C" w:rsidRPr="00B67EB9" w:rsidRDefault="00EB706C" w:rsidP="007409F3">
      <w:pPr>
        <w:pStyle w:val="5ReportBodyText"/>
      </w:pPr>
      <w:r w:rsidRPr="00B67EB9">
        <w:t xml:space="preserve">To administer Program Based Assistance, Home Forward sets aside a pool of flexible rent assistance funds to serve targeted populations, in partnership with one or more local </w:t>
      </w:r>
      <w:r w:rsidR="1E2D7F78">
        <w:t xml:space="preserve">housing and </w:t>
      </w:r>
      <w:r w:rsidRPr="00B67EB9">
        <w:t xml:space="preserve">service providers who </w:t>
      </w:r>
      <w:r w:rsidR="186DD546">
        <w:t xml:space="preserve">work to </w:t>
      </w:r>
      <w:r>
        <w:t>ensure</w:t>
      </w:r>
      <w:r w:rsidRPr="00B67EB9">
        <w:t xml:space="preserve"> that the </w:t>
      </w:r>
      <w:r w:rsidR="00F10683" w:rsidRPr="00B67EB9">
        <w:t>households</w:t>
      </w:r>
      <w:r w:rsidR="00143679" w:rsidRPr="00B67EB9">
        <w:t xml:space="preserve"> </w:t>
      </w:r>
      <w:r w:rsidRPr="00B67EB9">
        <w:t>have access to the supportive services or resources they need to be stable and successful.</w:t>
      </w:r>
      <w:r w:rsidR="004448C7" w:rsidRPr="00B67EB9">
        <w:t xml:space="preserve"> </w:t>
      </w:r>
      <w:r w:rsidRPr="00B67EB9">
        <w:t xml:space="preserve">Target populations for Program Based Assistance are </w:t>
      </w:r>
      <w:r w:rsidR="00F10683" w:rsidRPr="00B67EB9">
        <w:t>households</w:t>
      </w:r>
      <w:r w:rsidR="00143679" w:rsidRPr="00B67EB9">
        <w:t xml:space="preserve"> </w:t>
      </w:r>
      <w:r w:rsidRPr="00B67EB9">
        <w:t xml:space="preserve">for whom: 1) success on the </w:t>
      </w:r>
      <w:r w:rsidR="00C6034F" w:rsidRPr="00B67EB9">
        <w:t>HCV</w:t>
      </w:r>
      <w:r w:rsidRPr="00B67EB9">
        <w:t xml:space="preserve"> program would be unlikely; 2) </w:t>
      </w:r>
      <w:r w:rsidR="004E0D38">
        <w:t>a</w:t>
      </w:r>
      <w:r w:rsidRPr="00B67EB9">
        <w:t xml:space="preserve"> delay in accessing rent assistance </w:t>
      </w:r>
      <w:r w:rsidR="00046E6E" w:rsidRPr="00B67EB9">
        <w:t xml:space="preserve">permanent subsidies </w:t>
      </w:r>
      <w:r w:rsidRPr="00B67EB9">
        <w:t>would most likely have devastating results (recidivism, relapse, death, homelessness, etc.); 3) the need for rental subsidy is short term while the client is receiving the support needed to stabilize in permanent housing</w:t>
      </w:r>
      <w:r w:rsidR="00F10683" w:rsidRPr="00B67EB9">
        <w:t>; or 4) the household is representative of populations that experience disparities revealed in recent Point in Time counts or other surveys of homelessness and housing insecurity</w:t>
      </w:r>
      <w:r w:rsidRPr="00B67EB9">
        <w:t>.</w:t>
      </w:r>
      <w:r w:rsidR="004448C7" w:rsidRPr="00B67EB9">
        <w:t xml:space="preserve"> </w:t>
      </w:r>
      <w:r w:rsidRPr="00B67EB9">
        <w:t>Examples of target populations include families who are homeless or at risk of homelessness, families with children attending Alder Elementary School (which has one of the highest mobility rates in the County), former foster youth</w:t>
      </w:r>
      <w:r w:rsidR="00F10683" w:rsidRPr="00B67EB9">
        <w:t>, or households representing those experiencing homelessness and housing insecurity disparities</w:t>
      </w:r>
      <w:r w:rsidRPr="00B67EB9">
        <w:t>.</w:t>
      </w:r>
      <w:r w:rsidR="00F10683" w:rsidRPr="00B67EB9">
        <w:t xml:space="preserve"> </w:t>
      </w:r>
    </w:p>
    <w:p w14:paraId="35F929A6" w14:textId="0467AF0C" w:rsidR="007409F3" w:rsidRPr="00B67EB9" w:rsidRDefault="007409F3" w:rsidP="007409F3">
      <w:pPr>
        <w:pStyle w:val="5ReportBodyText"/>
      </w:pPr>
      <w:r w:rsidRPr="00B67EB9">
        <w:t>Program Based Assistance partners work with Home Forward to set program policies that are specific to the target population they are serving.</w:t>
      </w:r>
      <w:r w:rsidR="004448C7" w:rsidRPr="00B67EB9">
        <w:t xml:space="preserve"> </w:t>
      </w:r>
      <w:r w:rsidRPr="00B67EB9">
        <w:t>Home Forward ensures that polices are clear, equitably managed, and in compliance with Fair Housing laws.</w:t>
      </w:r>
      <w:r w:rsidR="004448C7" w:rsidRPr="00B67EB9">
        <w:t xml:space="preserve"> </w:t>
      </w:r>
      <w:r w:rsidRPr="00B67EB9">
        <w:t>All programs have common elements which include:</w:t>
      </w:r>
    </w:p>
    <w:p w14:paraId="6C77729E" w14:textId="77777777" w:rsidR="005A2113" w:rsidRPr="00B67EB9" w:rsidRDefault="007409F3" w:rsidP="00E257FA">
      <w:pPr>
        <w:pStyle w:val="6BulletedList"/>
        <w:numPr>
          <w:ilvl w:val="0"/>
          <w:numId w:val="32"/>
        </w:numPr>
      </w:pPr>
      <w:r w:rsidRPr="00B67EB9">
        <w:t>Uses of Funds: Rental Assistance funds may be used for rent assistance, rent arrears with a current landlord, move-in fees and deposits, utility assistance and arrears, motel vouchers if housing is identified but not immediately available, and documented debt to a past landlord (other than a public housing authority).</w:t>
      </w:r>
    </w:p>
    <w:p w14:paraId="3D7741E3" w14:textId="18B30C78" w:rsidR="005A2113" w:rsidRPr="00B67EB9" w:rsidRDefault="007409F3" w:rsidP="00E257FA">
      <w:pPr>
        <w:pStyle w:val="6BulletedList"/>
        <w:numPr>
          <w:ilvl w:val="0"/>
          <w:numId w:val="32"/>
        </w:numPr>
      </w:pPr>
      <w:r w:rsidRPr="00B67EB9">
        <w:t>Eligibility: Eligibility is as low barrier as possible in order to provide housing access for hard-to-serve households.</w:t>
      </w:r>
      <w:r w:rsidR="004448C7" w:rsidRPr="00B67EB9">
        <w:t xml:space="preserve"> </w:t>
      </w:r>
      <w:r w:rsidRPr="00B67EB9">
        <w:t>The only limitations on eligibility are: 1) the household must include at least one person who is a U.S. citizen, U.S. national, or noncitizen with eligible immigration status;</w:t>
      </w:r>
      <w:r w:rsidR="005A2113" w:rsidRPr="00B67EB9">
        <w:t xml:space="preserve"> </w:t>
      </w:r>
      <w:r w:rsidRPr="00B67EB9">
        <w:t>2) the household may not include any member who is subject to lifetime registration as a sex offender or has been convicted of production/manufacture of</w:t>
      </w:r>
      <w:r w:rsidR="005A2113" w:rsidRPr="00B67EB9">
        <w:t xml:space="preserve"> </w:t>
      </w:r>
      <w:r w:rsidRPr="00B67EB9">
        <w:t>methamphetamine on premises of federally assisted housing; 3) no one in the household may owe Home Forward money; and 4) annual gross income cannot exceed 50% of area median income.</w:t>
      </w:r>
    </w:p>
    <w:p w14:paraId="3AE51C17" w14:textId="27F21869" w:rsidR="00A46154" w:rsidRDefault="007409F3" w:rsidP="00A46154">
      <w:pPr>
        <w:pStyle w:val="6BulletedList"/>
        <w:numPr>
          <w:ilvl w:val="0"/>
          <w:numId w:val="32"/>
        </w:numPr>
      </w:pPr>
      <w:r w:rsidRPr="00B67EB9">
        <w:t>Subsidy Determination Method: Each partner is required to write clear policies and procedures for how subsidy amount and duration will be determined.</w:t>
      </w:r>
      <w:r w:rsidR="004448C7" w:rsidRPr="00B67EB9">
        <w:t xml:space="preserve"> </w:t>
      </w:r>
      <w:r w:rsidRPr="00B67EB9">
        <w:t>These policies must be applied to all participants in that partner’s program.</w:t>
      </w:r>
    </w:p>
    <w:p w14:paraId="7459905D" w14:textId="2A1AA080" w:rsidR="001915FD" w:rsidRDefault="007409F3" w:rsidP="009D7985">
      <w:pPr>
        <w:pStyle w:val="6BulletedList"/>
        <w:numPr>
          <w:ilvl w:val="0"/>
          <w:numId w:val="32"/>
        </w:numPr>
      </w:pPr>
      <w:r w:rsidRPr="00B67EB9">
        <w:lastRenderedPageBreak/>
        <w:t xml:space="preserve">Service Requirements: Home Forward makes these funds available to target populations in partnership with one or more partners who are experts in providing the </w:t>
      </w:r>
      <w:r w:rsidR="3D28D12C">
        <w:t xml:space="preserve">housing and </w:t>
      </w:r>
      <w:r w:rsidRPr="00B67EB9">
        <w:t>supports families may need to remain stably housed and move towards a stable, permanent housing situation.</w:t>
      </w:r>
      <w:r w:rsidR="004448C7" w:rsidRPr="00B67EB9">
        <w:t xml:space="preserve"> </w:t>
      </w:r>
    </w:p>
    <w:p w14:paraId="2A202E20" w14:textId="57F40672" w:rsidR="00C25050" w:rsidRDefault="00C25050" w:rsidP="007E55A7">
      <w:pPr>
        <w:pStyle w:val="4SubheadSecondary"/>
      </w:pPr>
      <w:r>
        <w:t>Planned Non-Significant Changes</w:t>
      </w:r>
    </w:p>
    <w:p w14:paraId="463B258C" w14:textId="6238E795" w:rsidR="005A2113" w:rsidRPr="006558A3" w:rsidRDefault="00A21F14" w:rsidP="007E55A7">
      <w:pPr>
        <w:pStyle w:val="4SubheadSecondary"/>
      </w:pPr>
      <w:r w:rsidRPr="006558A3">
        <w:t xml:space="preserve">Given the various services provided by external </w:t>
      </w:r>
      <w:r w:rsidR="00470674" w:rsidRPr="006558A3">
        <w:t xml:space="preserve">partners, where our direct housing partner (program-based assistance administrator) may not directly provide these services, </w:t>
      </w:r>
      <w:r w:rsidR="0062429C" w:rsidRPr="006558A3">
        <w:t xml:space="preserve">Home Forward removed the requirement that partner agencies make services available to all families accessing Program Based Assistance. This is </w:t>
      </w:r>
      <w:r w:rsidR="005D3DDD" w:rsidRPr="006558A3">
        <w:t xml:space="preserve">a non-significant change because it conforms the initiative to the reality of diffuse and diverse services provision in our community. </w:t>
      </w:r>
    </w:p>
    <w:p w14:paraId="28DC300F" w14:textId="77777777" w:rsidR="00A21F14" w:rsidRDefault="00A21F14" w:rsidP="005A2113">
      <w:pPr>
        <w:pStyle w:val="5ReportBodyText"/>
      </w:pPr>
      <w:r w:rsidRPr="00713B70">
        <w:rPr>
          <w:b/>
          <w:bCs w:val="0"/>
        </w:rPr>
        <w:t>Planned Significant Changes</w:t>
      </w:r>
    </w:p>
    <w:p w14:paraId="088115D9" w14:textId="01E5C8EF" w:rsidR="00355377" w:rsidRPr="00B67EB9" w:rsidRDefault="00046E6E" w:rsidP="005A2113">
      <w:pPr>
        <w:pStyle w:val="5ReportBodyText"/>
      </w:pPr>
      <w:r w:rsidRPr="00B67EB9">
        <w:t xml:space="preserve">We are not anticipating any </w:t>
      </w:r>
      <w:r w:rsidR="00A21F14">
        <w:t xml:space="preserve">significant </w:t>
      </w:r>
      <w:r w:rsidRPr="00B67EB9">
        <w:t>changes to this activity.</w:t>
      </w:r>
    </w:p>
    <w:p w14:paraId="673D2397" w14:textId="7EA10BC2" w:rsidR="005A2113" w:rsidRPr="00B67EB9" w:rsidRDefault="005A2113" w:rsidP="007E55A7">
      <w:pPr>
        <w:pStyle w:val="4SubheadSecondary"/>
      </w:pPr>
      <w:r w:rsidRPr="00B67EB9">
        <w:t>Activity Metrics:</w:t>
      </w:r>
    </w:p>
    <w:tbl>
      <w:tblPr>
        <w:tblStyle w:val="TableGrid2"/>
        <w:tblW w:w="0" w:type="auto"/>
        <w:tblLook w:val="04A0" w:firstRow="1" w:lastRow="0" w:firstColumn="1" w:lastColumn="0" w:noHBand="0" w:noVBand="1"/>
      </w:tblPr>
      <w:tblGrid>
        <w:gridCol w:w="2658"/>
        <w:gridCol w:w="2480"/>
        <w:gridCol w:w="2687"/>
        <w:gridCol w:w="2591"/>
      </w:tblGrid>
      <w:tr w:rsidR="00B95981" w:rsidRPr="00B67EB9" w14:paraId="2033CBF1" w14:textId="77777777" w:rsidTr="00007A37">
        <w:trPr>
          <w:cantSplit/>
          <w:tblHeader/>
        </w:trPr>
        <w:tc>
          <w:tcPr>
            <w:tcW w:w="2658" w:type="dxa"/>
            <w:tcBorders>
              <w:bottom w:val="single" w:sz="4" w:space="0" w:color="auto"/>
            </w:tcBorders>
            <w:shd w:val="clear" w:color="auto" w:fill="7AC143"/>
          </w:tcPr>
          <w:p w14:paraId="14AE6743" w14:textId="77777777" w:rsidR="00B95981" w:rsidRPr="00B67EB9" w:rsidRDefault="00B95981" w:rsidP="00007A37">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01BC24D9" w14:textId="77777777" w:rsidR="00B95981" w:rsidRPr="00B67EB9" w:rsidRDefault="00B95981" w:rsidP="00007A37">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29DE5274" w14:textId="77777777" w:rsidR="00B95981" w:rsidRPr="00B67EB9" w:rsidRDefault="00B95981" w:rsidP="00007A37">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510DF9C5" w14:textId="77777777" w:rsidR="00B95981" w:rsidRPr="00B67EB9" w:rsidRDefault="00B95981" w:rsidP="00007A37">
            <w:pPr>
              <w:pStyle w:val="TableBodyText"/>
              <w:rPr>
                <w:b/>
                <w:color w:val="FFFFFF" w:themeColor="background1"/>
              </w:rPr>
            </w:pPr>
            <w:r w:rsidRPr="00B67EB9">
              <w:rPr>
                <w:b/>
                <w:color w:val="FFFFFF" w:themeColor="background1"/>
              </w:rPr>
              <w:t>Final Projected Outcome</w:t>
            </w:r>
          </w:p>
        </w:tc>
      </w:tr>
      <w:tr w:rsidR="00B95981" w:rsidRPr="00B67EB9" w14:paraId="77046D19" w14:textId="77777777" w:rsidTr="00007A37">
        <w:trPr>
          <w:cantSplit/>
        </w:trPr>
        <w:tc>
          <w:tcPr>
            <w:tcW w:w="10416" w:type="dxa"/>
            <w:gridSpan w:val="4"/>
            <w:shd w:val="clear" w:color="auto" w:fill="6F6F6F"/>
          </w:tcPr>
          <w:p w14:paraId="18D6799E" w14:textId="3BC81338" w:rsidR="00B95981" w:rsidRPr="00B67EB9" w:rsidRDefault="00B95981" w:rsidP="00007A37">
            <w:pPr>
              <w:pStyle w:val="TableBodyText"/>
              <w:rPr>
                <w:color w:val="FFFFFF" w:themeColor="background1"/>
              </w:rPr>
            </w:pPr>
            <w:r w:rsidRPr="00B67EB9">
              <w:rPr>
                <w:color w:val="FFFFFF" w:themeColor="background1"/>
              </w:rPr>
              <w:t xml:space="preserve">Households Assisted by Services that Increase Housing Choice </w:t>
            </w:r>
          </w:p>
        </w:tc>
      </w:tr>
      <w:tr w:rsidR="00B95981" w:rsidRPr="00B67EB9" w14:paraId="13CE4424" w14:textId="77777777" w:rsidTr="00007A37">
        <w:trPr>
          <w:cantSplit/>
        </w:trPr>
        <w:tc>
          <w:tcPr>
            <w:tcW w:w="2658" w:type="dxa"/>
          </w:tcPr>
          <w:p w14:paraId="7FDA5BF4" w14:textId="77777777" w:rsidR="00B95981" w:rsidRPr="00B67EB9" w:rsidRDefault="00B95981" w:rsidP="00007A37">
            <w:pPr>
              <w:pStyle w:val="TableBodyText"/>
            </w:pPr>
            <w:r w:rsidRPr="00B67EB9">
              <w:t>Number of households receiving services aimed to increase housing choice</w:t>
            </w:r>
          </w:p>
        </w:tc>
        <w:tc>
          <w:tcPr>
            <w:tcW w:w="2480" w:type="dxa"/>
          </w:tcPr>
          <w:p w14:paraId="770693DA" w14:textId="77777777" w:rsidR="00B95981" w:rsidRPr="00B67EB9" w:rsidRDefault="00B95981" w:rsidP="00007A37">
            <w:pPr>
              <w:pStyle w:val="TableBodyText"/>
            </w:pPr>
            <w:r w:rsidRPr="00B67EB9">
              <w:t>Before implementation, 0 households</w:t>
            </w:r>
          </w:p>
        </w:tc>
        <w:tc>
          <w:tcPr>
            <w:tcW w:w="2687" w:type="dxa"/>
          </w:tcPr>
          <w:p w14:paraId="526307E8" w14:textId="4CD6EAC7" w:rsidR="00B95981" w:rsidRPr="00B67EB9" w:rsidRDefault="00A34841" w:rsidP="00007A37">
            <w:pPr>
              <w:pStyle w:val="TableBodyText"/>
            </w:pPr>
            <w:r w:rsidRPr="00B67EB9">
              <w:t>FY</w:t>
            </w:r>
            <w:r w:rsidR="00755254">
              <w:t>2026</w:t>
            </w:r>
            <w:r w:rsidR="00B95981" w:rsidRPr="00B67EB9">
              <w:t xml:space="preserve">: </w:t>
            </w:r>
            <w:r w:rsidR="0097737A">
              <w:t>154</w:t>
            </w:r>
            <w:r w:rsidR="0097737A" w:rsidRPr="00B67EB9">
              <w:t xml:space="preserve"> </w:t>
            </w:r>
            <w:r w:rsidR="00B95981" w:rsidRPr="00B67EB9">
              <w:t>unduplicated households</w:t>
            </w:r>
          </w:p>
        </w:tc>
        <w:tc>
          <w:tcPr>
            <w:tcW w:w="2591" w:type="dxa"/>
          </w:tcPr>
          <w:p w14:paraId="3C3336E8" w14:textId="66774A8E" w:rsidR="00B95981" w:rsidRPr="00B67EB9" w:rsidRDefault="0097737A" w:rsidP="00007A37">
            <w:pPr>
              <w:pStyle w:val="TableBodyText"/>
            </w:pPr>
            <w:r>
              <w:t>154</w:t>
            </w:r>
            <w:r w:rsidRPr="00B67EB9">
              <w:t xml:space="preserve"> </w:t>
            </w:r>
            <w:r w:rsidR="00B95981" w:rsidRPr="00B67EB9">
              <w:t>households receive services annually through Program Based</w:t>
            </w:r>
          </w:p>
        </w:tc>
      </w:tr>
    </w:tbl>
    <w:p w14:paraId="31DD5B43" w14:textId="4DC8A25B" w:rsidR="00FF2425" w:rsidRPr="004D6C4B" w:rsidRDefault="00C23320">
      <w:pPr>
        <w:rPr>
          <w:rFonts w:ascii="Arial" w:eastAsiaTheme="majorEastAsia" w:hAnsi="Arial" w:cs="Arial"/>
          <w:bCs/>
          <w:noProof/>
          <w:color w:val="6F6F6F"/>
          <w:sz w:val="20"/>
          <w:szCs w:val="24"/>
        </w:rPr>
      </w:pPr>
      <w:r w:rsidRPr="004D6C4B">
        <w:rPr>
          <w:rFonts w:ascii="Arial" w:hAnsi="Arial" w:cs="Arial"/>
          <w:sz w:val="20"/>
          <w:szCs w:val="20"/>
        </w:rPr>
        <w:t xml:space="preserve">Home Forward tracks this information through a combination of our </w:t>
      </w:r>
      <w:r w:rsidR="006354B3" w:rsidRPr="004D6C4B">
        <w:rPr>
          <w:rFonts w:ascii="Arial" w:hAnsi="Arial" w:cs="Arial"/>
          <w:sz w:val="20"/>
          <w:szCs w:val="20"/>
        </w:rPr>
        <w:t xml:space="preserve">Yardi Voyager </w:t>
      </w:r>
      <w:r w:rsidRPr="004D6C4B">
        <w:rPr>
          <w:rFonts w:ascii="Arial" w:hAnsi="Arial" w:cs="Arial"/>
          <w:sz w:val="20"/>
          <w:szCs w:val="20"/>
        </w:rPr>
        <w:t>database system, reporting by partner agencies, and the community’s Homeless</w:t>
      </w:r>
      <w:r w:rsidR="00E423FB" w:rsidRPr="004D6C4B">
        <w:rPr>
          <w:rFonts w:ascii="Arial" w:hAnsi="Arial" w:cs="Arial"/>
          <w:sz w:val="20"/>
          <w:szCs w:val="20"/>
        </w:rPr>
        <w:t xml:space="preserve"> </w:t>
      </w:r>
      <w:r w:rsidRPr="004D6C4B">
        <w:rPr>
          <w:rFonts w:ascii="Arial" w:hAnsi="Arial" w:cs="Arial"/>
          <w:sz w:val="20"/>
          <w:szCs w:val="20"/>
        </w:rPr>
        <w:t>Management Information System (HMIS) software.</w:t>
      </w:r>
      <w:r w:rsidR="00FF2425" w:rsidRPr="004D6C4B">
        <w:rPr>
          <w:rFonts w:ascii="Arial" w:hAnsi="Arial" w:cs="Arial"/>
          <w:sz w:val="20"/>
          <w:szCs w:val="20"/>
        </w:rPr>
        <w:br w:type="page"/>
      </w:r>
    </w:p>
    <w:p w14:paraId="24FB74E0" w14:textId="77A9382F" w:rsidR="00C92945" w:rsidRPr="00B67EB9" w:rsidRDefault="00C92945" w:rsidP="00C92945">
      <w:pPr>
        <w:pStyle w:val="3Subhead"/>
      </w:pPr>
      <w:bookmarkStart w:id="105" w:name="_Toc109412670"/>
      <w:bookmarkStart w:id="106" w:name="_Toc109412894"/>
      <w:bookmarkStart w:id="107" w:name="_Toc140156666"/>
      <w:bookmarkStart w:id="108" w:name="_Toc204679977"/>
      <w:r w:rsidRPr="00B67EB9">
        <w:lastRenderedPageBreak/>
        <w:t>15 Tenant-Based Voucher Set Aside Policies</w:t>
      </w:r>
      <w:bookmarkEnd w:id="105"/>
      <w:bookmarkEnd w:id="106"/>
      <w:bookmarkEnd w:id="107"/>
      <w:bookmarkEnd w:id="108"/>
    </w:p>
    <w:p w14:paraId="6132A4A4" w14:textId="3204C541" w:rsidR="00C92945" w:rsidRPr="00B67EB9" w:rsidRDefault="00C92945" w:rsidP="007E55A7">
      <w:pPr>
        <w:pStyle w:val="4SubheadSecondary"/>
      </w:pPr>
      <w:r w:rsidRPr="00B67EB9">
        <w:t>Approved FY2016, Implemented FY2016</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3"/>
      </w:tblGrid>
      <w:tr w:rsidR="005A2113" w:rsidRPr="00B67EB9" w14:paraId="10CDF6C7"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1BECF104" w14:textId="77777777" w:rsidR="005A2113" w:rsidRPr="00B67EB9" w:rsidRDefault="005A2113" w:rsidP="005A2113">
            <w:pPr>
              <w:pStyle w:val="5ReportBodyText"/>
              <w:rPr>
                <w:b/>
              </w:rPr>
            </w:pPr>
            <w:r w:rsidRPr="00B67EB9">
              <w:rPr>
                <w:b/>
              </w:rPr>
              <w:t>MTW authorization:</w:t>
            </w:r>
          </w:p>
          <w:p w14:paraId="626F8A85" w14:textId="1D4FDD63" w:rsidR="005A2113" w:rsidRPr="00B67EB9" w:rsidRDefault="005A2113" w:rsidP="005A2113">
            <w:pPr>
              <w:pStyle w:val="5ReportBodyText"/>
            </w:pPr>
            <w:r w:rsidRPr="00B67EB9">
              <w:t>Attachment C, Section D(4) – Waiting List Policies</w:t>
            </w:r>
          </w:p>
          <w:p w14:paraId="70E39B5E" w14:textId="77777777" w:rsidR="005A2113" w:rsidRPr="00B67EB9" w:rsidRDefault="005A2113" w:rsidP="005A2113">
            <w:pPr>
              <w:pStyle w:val="5ReportBodyText"/>
              <w:rPr>
                <w:b/>
              </w:rPr>
            </w:pPr>
            <w:r w:rsidRPr="00B67EB9">
              <w:rPr>
                <w:b/>
              </w:rPr>
              <w:t>Statutory objective:</w:t>
            </w:r>
          </w:p>
          <w:p w14:paraId="4479D42F" w14:textId="66CC5012" w:rsidR="005A2113" w:rsidRPr="00B67EB9" w:rsidRDefault="005A2113" w:rsidP="005A2113">
            <w:pPr>
              <w:pStyle w:val="5ReportBodyText"/>
              <w:spacing w:after="200"/>
            </w:pPr>
            <w:r w:rsidRPr="00B67EB9">
              <w:t>Reduce cost and achieve greater cost effectiveness in Federal expenditures</w:t>
            </w:r>
          </w:p>
        </w:tc>
      </w:tr>
    </w:tbl>
    <w:p w14:paraId="7C1024B4" w14:textId="4C0CE4CB" w:rsidR="00C92945" w:rsidRPr="00B67EB9" w:rsidRDefault="005A2113" w:rsidP="005A2113">
      <w:pPr>
        <w:pStyle w:val="5ReportBodyText"/>
      </w:pPr>
      <w:r w:rsidRPr="00B67EB9">
        <w:t>Home Forward operates or participates in a number of programs designed to align housing with supportive services in order to ensure success for participating families includ</w:t>
      </w:r>
      <w:r w:rsidR="0083407E" w:rsidRPr="00B67EB9">
        <w:t>ing</w:t>
      </w:r>
      <w:r w:rsidRPr="00B67EB9">
        <w:t xml:space="preserve"> local non-traditional rent assistance programs, our local project based voucher programs, and the VASH program.</w:t>
      </w:r>
      <w:r w:rsidR="004448C7" w:rsidRPr="00B67EB9">
        <w:t xml:space="preserve"> </w:t>
      </w:r>
      <w:r w:rsidRPr="00B67EB9">
        <w:t>In all cases, jurisdictional or community partners provide supports for families who access the housing, with target populations including families exiting homelessness, former foster youth, seniors, and people with disabilities.</w:t>
      </w:r>
    </w:p>
    <w:p w14:paraId="335B9A7B" w14:textId="50D2FD8E" w:rsidR="005A2113" w:rsidRPr="00B67EB9" w:rsidRDefault="005A2113" w:rsidP="005A2113">
      <w:pPr>
        <w:pStyle w:val="5ReportBodyText"/>
      </w:pPr>
      <w:r w:rsidRPr="00B67EB9">
        <w:t>Home Forward has found that leveraging our housing resources with services from partners results in better housing stability and success for families with barriers to succeeding with a voucher alone.</w:t>
      </w:r>
      <w:r w:rsidR="004448C7" w:rsidRPr="00B67EB9">
        <w:t xml:space="preserve"> </w:t>
      </w:r>
      <w:r w:rsidRPr="00B67EB9">
        <w:t>In addition to the above programs, we have also established a series of limited preferences for tenant-based vouchers.</w:t>
      </w:r>
      <w:r w:rsidR="004448C7" w:rsidRPr="00B67EB9">
        <w:t xml:space="preserve"> </w:t>
      </w:r>
      <w:r w:rsidRPr="00B67EB9">
        <w:t>Through these limited preferences, specific community partners refer target populations to Home Forward for housing as they provide services.</w:t>
      </w:r>
      <w:r w:rsidR="004448C7" w:rsidRPr="00B67EB9">
        <w:t xml:space="preserve"> </w:t>
      </w:r>
      <w:r w:rsidRPr="00B67EB9">
        <w:t>Among the set aside programs we’ve instituted are:</w:t>
      </w:r>
    </w:p>
    <w:p w14:paraId="0A0115B0" w14:textId="77777777" w:rsidR="005A2113" w:rsidRPr="00B67EB9" w:rsidRDefault="005A2113" w:rsidP="00E257FA">
      <w:pPr>
        <w:pStyle w:val="6BulletedList"/>
        <w:numPr>
          <w:ilvl w:val="0"/>
          <w:numId w:val="26"/>
        </w:numPr>
      </w:pPr>
      <w:r w:rsidRPr="00B67EB9">
        <w:t>Home Forward sets aside up to 200 vouchers for families currently served by Multnomah County’s Homeless Family System of Care.</w:t>
      </w:r>
    </w:p>
    <w:p w14:paraId="0C47DD5F" w14:textId="49561A89" w:rsidR="005A2113" w:rsidRPr="00B67EB9" w:rsidRDefault="00642CA2" w:rsidP="00E257FA">
      <w:pPr>
        <w:pStyle w:val="6BulletedList"/>
        <w:numPr>
          <w:ilvl w:val="0"/>
          <w:numId w:val="26"/>
        </w:numPr>
      </w:pPr>
      <w:r w:rsidRPr="00B67EB9">
        <w:t>Home Forward</w:t>
      </w:r>
      <w:r w:rsidR="005A2113" w:rsidRPr="00B67EB9">
        <w:t xml:space="preserve"> set</w:t>
      </w:r>
      <w:r w:rsidRPr="00B67EB9">
        <w:t>s</w:t>
      </w:r>
      <w:r w:rsidR="005A2113" w:rsidRPr="00B67EB9">
        <w:t xml:space="preserve"> aside up to 50 vouchers for families that include a veteran experiencing homelessness, who are ineligible for VASH vouchers.</w:t>
      </w:r>
      <w:r w:rsidR="004448C7" w:rsidRPr="00B67EB9">
        <w:t xml:space="preserve"> </w:t>
      </w:r>
      <w:r w:rsidR="005A2113" w:rsidRPr="00B67EB9">
        <w:t>These families are referred by and received services from Transition Projects, Inc.</w:t>
      </w:r>
    </w:p>
    <w:p w14:paraId="09D2C430" w14:textId="75EEF352" w:rsidR="00DA279B" w:rsidRPr="00B67EB9" w:rsidRDefault="005A2113" w:rsidP="005A2113">
      <w:pPr>
        <w:pStyle w:val="5ReportBodyText"/>
      </w:pPr>
      <w:r w:rsidRPr="00B67EB9">
        <w:t xml:space="preserve">HUD regulations for tenant-based vouchers require a </w:t>
      </w:r>
      <w:r w:rsidR="0083407E" w:rsidRPr="00B67EB9">
        <w:t>PHA</w:t>
      </w:r>
      <w:r w:rsidRPr="00B67EB9">
        <w:t xml:space="preserve"> to select all participants from a waiting list.</w:t>
      </w:r>
      <w:r w:rsidR="004448C7" w:rsidRPr="00B67EB9">
        <w:t xml:space="preserve"> </w:t>
      </w:r>
      <w:r w:rsidR="0083407E" w:rsidRPr="00B67EB9">
        <w:t xml:space="preserve">This activity allows </w:t>
      </w:r>
      <w:r w:rsidRPr="00B67EB9">
        <w:t>Home Forward to accept referrals from the specified partners and award those households the dedicated vouchers.</w:t>
      </w:r>
      <w:r w:rsidR="004448C7" w:rsidRPr="00B67EB9">
        <w:t xml:space="preserve"> </w:t>
      </w:r>
      <w:r w:rsidRPr="00B67EB9">
        <w:t xml:space="preserve">Written documentation of the referral </w:t>
      </w:r>
      <w:r w:rsidR="0083407E" w:rsidRPr="00B67EB9">
        <w:t>is</w:t>
      </w:r>
      <w:r w:rsidRPr="00B67EB9">
        <w:t xml:space="preserve"> maintained in the tenant file by Home Forward, but Home Forward </w:t>
      </w:r>
      <w:r w:rsidR="0083407E" w:rsidRPr="00B67EB9">
        <w:t xml:space="preserve">does </w:t>
      </w:r>
      <w:r w:rsidRPr="00B67EB9">
        <w:t>not add these households to the waiting list to be immediately selected.</w:t>
      </w:r>
      <w:r w:rsidR="004448C7" w:rsidRPr="00B67EB9">
        <w:t xml:space="preserve"> </w:t>
      </w:r>
      <w:r w:rsidRPr="00B67EB9">
        <w:t>This flexibility increase</w:t>
      </w:r>
      <w:r w:rsidR="0083407E" w:rsidRPr="00B67EB9">
        <w:t>s</w:t>
      </w:r>
      <w:r w:rsidRPr="00B67EB9">
        <w:t xml:space="preserve"> efficiency and may reduce the number of days a family has to wait between referral and issuance of the voucher.</w:t>
      </w:r>
      <w:r w:rsidR="0018372B">
        <w:t xml:space="preserve"> </w:t>
      </w:r>
      <w:r w:rsidR="00061B56">
        <w:rPr>
          <w:rFonts w:cs="Arial"/>
          <w:szCs w:val="20"/>
        </w:rPr>
        <w:t xml:space="preserve">Home Forward </w:t>
      </w:r>
      <w:r w:rsidR="00066F83">
        <w:rPr>
          <w:rFonts w:cs="Arial"/>
          <w:szCs w:val="20"/>
        </w:rPr>
        <w:t xml:space="preserve">may </w:t>
      </w:r>
      <w:r w:rsidR="00912E87">
        <w:rPr>
          <w:rFonts w:cs="Arial"/>
          <w:szCs w:val="20"/>
        </w:rPr>
        <w:t xml:space="preserve">use this activity with </w:t>
      </w:r>
      <w:r w:rsidR="00963F6E">
        <w:rPr>
          <w:rFonts w:cs="Arial"/>
          <w:szCs w:val="20"/>
        </w:rPr>
        <w:t xml:space="preserve">our </w:t>
      </w:r>
      <w:r w:rsidR="00934CFF">
        <w:rPr>
          <w:rFonts w:cs="Arial"/>
          <w:szCs w:val="20"/>
        </w:rPr>
        <w:t>authorized Family Unification Program, Foster Youth to Independence</w:t>
      </w:r>
      <w:r w:rsidR="005C5768">
        <w:rPr>
          <w:rFonts w:cs="Arial"/>
          <w:szCs w:val="20"/>
        </w:rPr>
        <w:t>,</w:t>
      </w:r>
      <w:r w:rsidR="00934CFF">
        <w:rPr>
          <w:rFonts w:cs="Arial"/>
          <w:szCs w:val="20"/>
        </w:rPr>
        <w:t xml:space="preserve"> and Mainstream vouchers</w:t>
      </w:r>
      <w:r w:rsidR="0059699A">
        <w:rPr>
          <w:rFonts w:cs="Arial"/>
          <w:szCs w:val="20"/>
        </w:rPr>
        <w:t xml:space="preserve">. </w:t>
      </w:r>
      <w:r w:rsidR="00C55BD7">
        <w:rPr>
          <w:rFonts w:cs="Arial"/>
          <w:szCs w:val="20"/>
        </w:rPr>
        <w:t xml:space="preserve">Applicants selected </w:t>
      </w:r>
      <w:r w:rsidR="00861E4F">
        <w:rPr>
          <w:rFonts w:cs="Arial"/>
          <w:szCs w:val="20"/>
        </w:rPr>
        <w:t>for FUP, FYI, and Mainstream assistance under this activity will continue to meet all applicable eligibility requirements and will be administered in accordance with the HUD requirements for each SPV type.</w:t>
      </w:r>
    </w:p>
    <w:p w14:paraId="4C6F7D3A" w14:textId="6D9B52F6" w:rsidR="005A2113" w:rsidRPr="00B67EB9" w:rsidRDefault="005A2113" w:rsidP="005A2113">
      <w:pPr>
        <w:pStyle w:val="5ReportBodyText"/>
      </w:pPr>
      <w:r w:rsidRPr="00B67EB9">
        <w:t>For each limited preference program, Home Forward execute</w:t>
      </w:r>
      <w:r w:rsidR="0083407E" w:rsidRPr="00B67EB9">
        <w:t>s</w:t>
      </w:r>
      <w:r w:rsidRPr="00B67EB9">
        <w:t xml:space="preserve"> a Memorandum of Understanding </w:t>
      </w:r>
      <w:r w:rsidR="0083407E" w:rsidRPr="00B67EB9">
        <w:t xml:space="preserve">(MOU) </w:t>
      </w:r>
      <w:r w:rsidRPr="00B67EB9">
        <w:t>with the partner specifying:</w:t>
      </w:r>
    </w:p>
    <w:p w14:paraId="6EF250CF" w14:textId="77777777" w:rsidR="005A2113" w:rsidRPr="00B67EB9" w:rsidRDefault="005A2113" w:rsidP="00E257FA">
      <w:pPr>
        <w:pStyle w:val="6BulletedList"/>
        <w:numPr>
          <w:ilvl w:val="0"/>
          <w:numId w:val="34"/>
        </w:numPr>
      </w:pPr>
      <w:r w:rsidRPr="00B67EB9">
        <w:t>Number of vouchers set aside for the preference;</w:t>
      </w:r>
    </w:p>
    <w:p w14:paraId="1F0C7B4D" w14:textId="77777777" w:rsidR="005A2113" w:rsidRPr="00B67EB9" w:rsidRDefault="005A2113" w:rsidP="00E257FA">
      <w:pPr>
        <w:pStyle w:val="6BulletedList"/>
        <w:numPr>
          <w:ilvl w:val="0"/>
          <w:numId w:val="33"/>
        </w:numPr>
      </w:pPr>
      <w:r w:rsidRPr="00B67EB9">
        <w:t>Eligibility criteria for the preference;</w:t>
      </w:r>
    </w:p>
    <w:p w14:paraId="1407E2EC" w14:textId="77777777" w:rsidR="005A2113" w:rsidRPr="00B67EB9" w:rsidRDefault="005A2113" w:rsidP="00E257FA">
      <w:pPr>
        <w:pStyle w:val="6BulletedList"/>
        <w:numPr>
          <w:ilvl w:val="0"/>
          <w:numId w:val="33"/>
        </w:numPr>
      </w:pPr>
      <w:r w:rsidRPr="00B67EB9">
        <w:t>Criteria for determining how families will be selected and referred to Home Forward by the partner(s);</w:t>
      </w:r>
    </w:p>
    <w:p w14:paraId="1F7D98A7" w14:textId="77777777" w:rsidR="005A2113" w:rsidRPr="00B67EB9" w:rsidRDefault="005A2113" w:rsidP="00E257FA">
      <w:pPr>
        <w:pStyle w:val="6BulletedList"/>
        <w:numPr>
          <w:ilvl w:val="0"/>
          <w:numId w:val="33"/>
        </w:numPr>
      </w:pPr>
      <w:r w:rsidRPr="00B67EB9">
        <w:t>Type and duration of services the partner(s) will make available to the household; and</w:t>
      </w:r>
    </w:p>
    <w:p w14:paraId="0056A796" w14:textId="4794AB83" w:rsidR="005A2113" w:rsidRPr="00B67EB9" w:rsidRDefault="0083407E" w:rsidP="00E257FA">
      <w:pPr>
        <w:pStyle w:val="6BulletedList"/>
        <w:numPr>
          <w:ilvl w:val="0"/>
          <w:numId w:val="33"/>
        </w:numPr>
      </w:pPr>
      <w:r w:rsidRPr="00B67EB9">
        <w:t>That</w:t>
      </w:r>
      <w:r w:rsidR="005A2113" w:rsidRPr="00B67EB9">
        <w:t xml:space="preserve"> all referrals must be in writing and include a certification from the partner(s) that the family was selected and referred to Home Forward in accordance with the criteria outlined in the </w:t>
      </w:r>
      <w:r w:rsidRPr="00B67EB9">
        <w:t>MOU</w:t>
      </w:r>
      <w:r w:rsidR="005A2113" w:rsidRPr="00B67EB9">
        <w:t>.</w:t>
      </w:r>
    </w:p>
    <w:p w14:paraId="1767CE68" w14:textId="54B7AD87" w:rsidR="005A2113" w:rsidRPr="00B67EB9" w:rsidRDefault="005A2113" w:rsidP="005A2113">
      <w:pPr>
        <w:pStyle w:val="5ReportBodyText"/>
      </w:pPr>
      <w:r w:rsidRPr="00B67EB9">
        <w:t>Home Forward audit</w:t>
      </w:r>
      <w:r w:rsidR="0083407E" w:rsidRPr="00B67EB9">
        <w:t>s</w:t>
      </w:r>
      <w:r w:rsidRPr="00B67EB9">
        <w:t xml:space="preserve"> partner agencies to ensure that they adhere to selection criteria specified in the </w:t>
      </w:r>
      <w:r w:rsidR="0083407E" w:rsidRPr="00B67EB9">
        <w:t>MOU</w:t>
      </w:r>
      <w:r w:rsidRPr="00B67EB9">
        <w:t>.</w:t>
      </w:r>
    </w:p>
    <w:p w14:paraId="0470CCB2" w14:textId="77777777" w:rsidR="00631461" w:rsidRDefault="00631461" w:rsidP="007E55A7">
      <w:pPr>
        <w:pStyle w:val="4SubheadSecondary"/>
      </w:pPr>
      <w:r>
        <w:lastRenderedPageBreak/>
        <w:t>Planned Non-Significant Changes</w:t>
      </w:r>
    </w:p>
    <w:p w14:paraId="7669710C" w14:textId="77777777" w:rsidR="00631461" w:rsidRDefault="00631461" w:rsidP="00631461">
      <w:pPr>
        <w:pStyle w:val="5ReportBodyText"/>
      </w:pPr>
      <w:r>
        <w:t>We are not anticipating any non-significant changes to this activity.</w:t>
      </w:r>
    </w:p>
    <w:p w14:paraId="4622D5E4" w14:textId="77777777" w:rsidR="00631461" w:rsidRDefault="00631461" w:rsidP="007E55A7">
      <w:pPr>
        <w:pStyle w:val="4SubheadSecondary"/>
      </w:pPr>
      <w:r>
        <w:t>Planned Significant Changes</w:t>
      </w:r>
      <w:r w:rsidRPr="00A46154">
        <w:t xml:space="preserve"> </w:t>
      </w:r>
    </w:p>
    <w:p w14:paraId="41746179" w14:textId="77777777" w:rsidR="00631461" w:rsidRPr="00EF597D" w:rsidRDefault="00631461" w:rsidP="00631461">
      <w:pPr>
        <w:pStyle w:val="5ReportBodyText"/>
      </w:pPr>
      <w:r>
        <w:t>We are not anticipating any significant changes to this activity.</w:t>
      </w:r>
    </w:p>
    <w:p w14:paraId="123BD527" w14:textId="77777777" w:rsidR="002E436B" w:rsidRDefault="002E436B">
      <w:pPr>
        <w:rPr>
          <w:rFonts w:ascii="Helvetica Neue 75 Bold" w:eastAsiaTheme="majorEastAsia" w:hAnsi="Helvetica Neue 75 Bold" w:cstheme="majorBidi"/>
          <w:bCs/>
          <w:noProof/>
          <w:color w:val="6F6F6F"/>
          <w:sz w:val="21"/>
          <w:szCs w:val="28"/>
        </w:rPr>
      </w:pPr>
      <w:bookmarkStart w:id="109" w:name="_Toc109412671"/>
      <w:bookmarkStart w:id="110" w:name="_Toc109412895"/>
      <w:bookmarkStart w:id="111" w:name="_Toc140156667"/>
      <w:bookmarkStart w:id="112" w:name="_Toc140158671"/>
      <w:bookmarkStart w:id="113" w:name="_Toc204679978"/>
      <w:r>
        <w:br w:type="page"/>
      </w:r>
    </w:p>
    <w:p w14:paraId="12CDB592" w14:textId="2E9B2DE1" w:rsidR="009A1C13" w:rsidRPr="00B67EB9" w:rsidRDefault="009A1C13" w:rsidP="009A1C13">
      <w:pPr>
        <w:pStyle w:val="3Subhead"/>
      </w:pPr>
      <w:r w:rsidRPr="00B67EB9">
        <w:lastRenderedPageBreak/>
        <w:t>16 Affordable Housing General Obligation Bond Project-Based Voucher Allocation</w:t>
      </w:r>
      <w:bookmarkEnd w:id="109"/>
      <w:bookmarkEnd w:id="110"/>
      <w:bookmarkEnd w:id="111"/>
      <w:bookmarkEnd w:id="112"/>
      <w:bookmarkEnd w:id="113"/>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3"/>
      </w:tblGrid>
      <w:tr w:rsidR="009A1C13" w:rsidRPr="00B67EB9" w14:paraId="41405BD3" w14:textId="77777777" w:rsidTr="00BB2B01">
        <w:tc>
          <w:tcPr>
            <w:tcW w:w="5213" w:type="dxa"/>
            <w:tcBorders>
              <w:top w:val="single" w:sz="12" w:space="0" w:color="00A4E4"/>
              <w:left w:val="single" w:sz="12" w:space="0" w:color="00A4E4"/>
              <w:bottom w:val="single" w:sz="12" w:space="0" w:color="00A4E4"/>
              <w:right w:val="single" w:sz="12" w:space="0" w:color="00A4E4"/>
            </w:tcBorders>
          </w:tcPr>
          <w:p w14:paraId="78BB4E18" w14:textId="77777777" w:rsidR="009A1C13" w:rsidRPr="00B67EB9" w:rsidRDefault="009A1C13" w:rsidP="00BB2B01">
            <w:pPr>
              <w:pStyle w:val="5ReportBodyText"/>
              <w:rPr>
                <w:b/>
              </w:rPr>
            </w:pPr>
            <w:r w:rsidRPr="00B67EB9">
              <w:rPr>
                <w:b/>
              </w:rPr>
              <w:t>MTW authorization:</w:t>
            </w:r>
          </w:p>
          <w:p w14:paraId="44AFE76E" w14:textId="5F1E65E3" w:rsidR="009A1C13" w:rsidRPr="00B67EB9" w:rsidRDefault="009A1C13" w:rsidP="00BB2B01">
            <w:pPr>
              <w:pStyle w:val="5ReportBodyText"/>
            </w:pPr>
            <w:r w:rsidRPr="00B67EB9">
              <w:t>Attachment C, Section D(7)(b) – Local Competitive Process</w:t>
            </w:r>
          </w:p>
          <w:p w14:paraId="2B4E326A" w14:textId="77777777" w:rsidR="009A1C13" w:rsidRPr="00B67EB9" w:rsidRDefault="009A1C13" w:rsidP="00BB2B01">
            <w:pPr>
              <w:pStyle w:val="5ReportBodyText"/>
              <w:rPr>
                <w:b/>
              </w:rPr>
            </w:pPr>
            <w:r w:rsidRPr="00B67EB9">
              <w:rPr>
                <w:b/>
              </w:rPr>
              <w:t>Statutory objective:</w:t>
            </w:r>
          </w:p>
          <w:p w14:paraId="71F0E2F9" w14:textId="54654906" w:rsidR="009A1C13" w:rsidRPr="00B67EB9" w:rsidRDefault="009A1C13" w:rsidP="00BB2B01">
            <w:pPr>
              <w:pStyle w:val="5ReportBodyText"/>
              <w:spacing w:after="200"/>
            </w:pPr>
            <w:r w:rsidRPr="00B67EB9">
              <w:t>Additional Units of Housing Made Available.</w:t>
            </w:r>
          </w:p>
        </w:tc>
      </w:tr>
    </w:tbl>
    <w:p w14:paraId="2441CDC8" w14:textId="363D2D78" w:rsidR="009A1C13" w:rsidRPr="00B67EB9" w:rsidRDefault="009A1C13" w:rsidP="007E55A7">
      <w:pPr>
        <w:pStyle w:val="4SubheadSecondary"/>
      </w:pPr>
      <w:r w:rsidRPr="00B67EB9">
        <w:t>Approved FY2018, Implemented FY2018</w:t>
      </w:r>
    </w:p>
    <w:p w14:paraId="22E280C0" w14:textId="6710F1F9" w:rsidR="009A1C13" w:rsidRPr="00B67EB9" w:rsidRDefault="009A1C13" w:rsidP="009A1C13">
      <w:pPr>
        <w:pStyle w:val="5ReportBodyText"/>
      </w:pPr>
      <w:r w:rsidRPr="00B67EB9">
        <w:t xml:space="preserve">Home Forward </w:t>
      </w:r>
      <w:r w:rsidR="00FF2425" w:rsidRPr="00B67EB9">
        <w:t xml:space="preserve">received approval </w:t>
      </w:r>
      <w:r w:rsidRPr="00B67EB9">
        <w:t xml:space="preserve">to allocate up to 400 </w:t>
      </w:r>
      <w:r w:rsidR="004A5CB1" w:rsidRPr="00B67EB9">
        <w:t>PBVs</w:t>
      </w:r>
      <w:r w:rsidRPr="00B67EB9">
        <w:t xml:space="preserve"> to support the goals of a $258.4 million Portland Housing General Obligation Bond that was approved by voters in 2016.</w:t>
      </w:r>
      <w:r w:rsidR="004448C7" w:rsidRPr="00B67EB9">
        <w:t xml:space="preserve"> </w:t>
      </w:r>
      <w:r w:rsidRPr="00B67EB9">
        <w:t>From time to time, local jurisdictions may issue general obligation bonds to acquire, develop</w:t>
      </w:r>
      <w:r w:rsidR="004A5CB1" w:rsidRPr="00B67EB9">
        <w:t>,</w:t>
      </w:r>
      <w:r w:rsidRPr="00B67EB9">
        <w:t xml:space="preserve"> and rehabilitate land and/or properties for affordable housing. Home Forward, as a </w:t>
      </w:r>
      <w:r w:rsidR="004A5CB1" w:rsidRPr="00B67EB9">
        <w:t>MTW</w:t>
      </w:r>
      <w:r w:rsidRPr="00B67EB9">
        <w:t xml:space="preserve"> agency, is granted the ability to support such local housing programs. This includes collaborating with local jurisdictions to provide affordable housing and services for low income and/or disabled households in our community. </w:t>
      </w:r>
    </w:p>
    <w:p w14:paraId="73AC8D02" w14:textId="1DEE7D66" w:rsidR="009A1C13" w:rsidRPr="00B67EB9" w:rsidRDefault="009A1C13" w:rsidP="009A1C13">
      <w:pPr>
        <w:pStyle w:val="5ReportBodyText"/>
      </w:pPr>
      <w:r w:rsidRPr="00B67EB9">
        <w:t xml:space="preserve">Given that local jurisdictions may be the only owner of such housing when using general obligation bonds, for this specific financing situation, Home Forward is defining the ballot initiative as a competitive process. Ultimately, the local jurisdiction is competing for the use of vouchers and is seeking authorization from voters. If the voters elect to pass such a ballot measure, it is done so with the public’s knowledge that the sole owner of these properties must be the jurisdiction issuing the bonds. Home Forward will have permission to allocate </w:t>
      </w:r>
      <w:r w:rsidR="004A5CB1" w:rsidRPr="00B67EB9">
        <w:t>PBVs</w:t>
      </w:r>
      <w:r w:rsidRPr="00B67EB9">
        <w:t xml:space="preserve"> to such general obligation bond funded properties to ensure housing opportunities for very-low and extremely low-income families. Home Forward will measure the number of units made available to members of the community through utilization of this designation.</w:t>
      </w:r>
    </w:p>
    <w:p w14:paraId="0DC58758" w14:textId="101FC0E4" w:rsidR="009A1C13" w:rsidRPr="00B67EB9" w:rsidRDefault="009A1C13" w:rsidP="009A1C13">
      <w:pPr>
        <w:pStyle w:val="5ReportBodyText"/>
      </w:pPr>
      <w:r w:rsidRPr="00B67EB9">
        <w:t>The Portland Housing Bond was designed to increase the affordable housing stock in a community with rapidly rising rents that limit choice for families living with low incomes.</w:t>
      </w:r>
      <w:r w:rsidR="004448C7" w:rsidRPr="00B67EB9">
        <w:t xml:space="preserve"> </w:t>
      </w:r>
      <w:r w:rsidRPr="00B67EB9">
        <w:t>One of the location priorities of the Portland Housing Bond’s framework is to prioritize acquiring land for new housing in high opportunity areas with access to education and economic opportunities, among other amenities. The Portland Housing Bond’s framework includes recommendations for services related to “workforce skill development/employment resources and parenting resources, youth engagement and academic assistance” among other resident services’ priorities.</w:t>
      </w:r>
    </w:p>
    <w:p w14:paraId="111DDCCD" w14:textId="37CB4A0A" w:rsidR="009A1C13" w:rsidRPr="00B67EB9" w:rsidRDefault="009A1C13" w:rsidP="009A1C13">
      <w:pPr>
        <w:pStyle w:val="5ReportBodyText"/>
      </w:pPr>
      <w:r w:rsidRPr="00B67EB9">
        <w:t>The Portland Housing Bond will create approximately 1,300 permanently affordable units throughout the City of Portland, with 600 designated for households earning 0-30% of the area median incomes.</w:t>
      </w:r>
      <w:r w:rsidR="004448C7" w:rsidRPr="00B67EB9">
        <w:t xml:space="preserve"> </w:t>
      </w:r>
      <w:r w:rsidRPr="00B67EB9">
        <w:t>According to the City of Portland, the allocation of up to 400 vouchers to the affordable housing general obligation bond will leverage an additional 200 units of housing for families earning between 0-30% of the area median income, netting a total of 600 units of deeply affordable, permanent housing added to the City of Portland. These permanent units will increase choice across the city for families living with low and extremely low incomes.</w:t>
      </w:r>
      <w:r w:rsidR="004448C7" w:rsidRPr="00B67EB9">
        <w:t xml:space="preserve"> </w:t>
      </w:r>
      <w:r w:rsidRPr="00B67EB9">
        <w:t>The vouchers will be allocated over five to seven years as properties are acquired and built.</w:t>
      </w:r>
      <w:r w:rsidR="004448C7" w:rsidRPr="00B67EB9">
        <w:t xml:space="preserve"> </w:t>
      </w:r>
      <w:r w:rsidRPr="00B67EB9">
        <w:t>On average, Home Forward anticipates that 57-70 vouchers will be deployed each year.</w:t>
      </w:r>
    </w:p>
    <w:p w14:paraId="67870494" w14:textId="77777777" w:rsidR="00631461" w:rsidRDefault="00631461" w:rsidP="007E55A7">
      <w:pPr>
        <w:pStyle w:val="4SubheadSecondary"/>
      </w:pPr>
      <w:r>
        <w:t>Planned Non-Significant Changes</w:t>
      </w:r>
    </w:p>
    <w:p w14:paraId="41C77F80" w14:textId="77777777" w:rsidR="00631461" w:rsidRDefault="00631461" w:rsidP="00631461">
      <w:pPr>
        <w:pStyle w:val="5ReportBodyText"/>
      </w:pPr>
      <w:r>
        <w:t>We are not anticipating any non-significant changes to this activity.</w:t>
      </w:r>
    </w:p>
    <w:p w14:paraId="1D733442" w14:textId="77777777" w:rsidR="00631461" w:rsidRDefault="00631461" w:rsidP="007E55A7">
      <w:pPr>
        <w:pStyle w:val="4SubheadSecondary"/>
      </w:pPr>
      <w:r>
        <w:t>Planned Significant Changes</w:t>
      </w:r>
      <w:r w:rsidRPr="00A46154">
        <w:t xml:space="preserve"> </w:t>
      </w:r>
    </w:p>
    <w:p w14:paraId="67A88AE3" w14:textId="77777777" w:rsidR="00631461" w:rsidRPr="00EF597D" w:rsidRDefault="00631461" w:rsidP="00631461">
      <w:pPr>
        <w:pStyle w:val="5ReportBodyText"/>
      </w:pPr>
      <w:r>
        <w:t>We are not anticipating any significant changes to this activity.</w:t>
      </w:r>
    </w:p>
    <w:p w14:paraId="5A9C4162" w14:textId="77777777" w:rsidR="00AA074E" w:rsidRPr="00B67EB9" w:rsidRDefault="00AA074E">
      <w:pPr>
        <w:rPr>
          <w:rFonts w:ascii="Arial" w:eastAsiaTheme="majorEastAsia" w:hAnsi="Arial" w:cstheme="majorBidi"/>
          <w:b/>
          <w:bCs/>
          <w:noProof/>
          <w:sz w:val="20"/>
          <w:szCs w:val="28"/>
        </w:rPr>
      </w:pPr>
      <w:r w:rsidRPr="00B67EB9">
        <w:br w:type="page"/>
      </w:r>
    </w:p>
    <w:p w14:paraId="171ED4A7" w14:textId="465233DB" w:rsidR="009A1C13" w:rsidRPr="00B67EB9" w:rsidRDefault="009A1C13" w:rsidP="007E55A7">
      <w:pPr>
        <w:pStyle w:val="4SubheadSecondary"/>
      </w:pPr>
      <w:r w:rsidRPr="00B67EB9">
        <w:lastRenderedPageBreak/>
        <w:t>Activity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7EA68EFB" w14:textId="77777777" w:rsidTr="006A5953">
        <w:trPr>
          <w:cantSplit/>
          <w:tblHeader/>
        </w:trPr>
        <w:tc>
          <w:tcPr>
            <w:tcW w:w="2658" w:type="dxa"/>
            <w:tcBorders>
              <w:bottom w:val="single" w:sz="4" w:space="0" w:color="auto"/>
            </w:tcBorders>
            <w:shd w:val="clear" w:color="auto" w:fill="7AC143"/>
          </w:tcPr>
          <w:p w14:paraId="55E84C6F"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4BC921FA"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7E2963FC"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14EDB788"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572668C8" w14:textId="77777777" w:rsidTr="006A5953">
        <w:trPr>
          <w:cantSplit/>
        </w:trPr>
        <w:tc>
          <w:tcPr>
            <w:tcW w:w="10416" w:type="dxa"/>
            <w:gridSpan w:val="4"/>
            <w:shd w:val="clear" w:color="auto" w:fill="6F6F6F"/>
          </w:tcPr>
          <w:p w14:paraId="56C82453" w14:textId="4DB7363E" w:rsidR="006A5953" w:rsidRPr="00B67EB9" w:rsidRDefault="006A5953" w:rsidP="006A5953">
            <w:pPr>
              <w:pStyle w:val="TableBodyText"/>
              <w:rPr>
                <w:color w:val="FFFFFF" w:themeColor="background1"/>
              </w:rPr>
            </w:pPr>
            <w:r w:rsidRPr="00B67EB9">
              <w:rPr>
                <w:color w:val="FFFFFF" w:themeColor="background1"/>
              </w:rPr>
              <w:t>Additional units of housing made available</w:t>
            </w:r>
          </w:p>
        </w:tc>
      </w:tr>
      <w:tr w:rsidR="006A5953" w:rsidRPr="00B67EB9" w14:paraId="41578D92" w14:textId="77777777" w:rsidTr="006A5953">
        <w:trPr>
          <w:cantSplit/>
        </w:trPr>
        <w:tc>
          <w:tcPr>
            <w:tcW w:w="2658" w:type="dxa"/>
          </w:tcPr>
          <w:p w14:paraId="778E9852" w14:textId="77777777" w:rsidR="006A5953" w:rsidRPr="00B67EB9" w:rsidRDefault="006A5953" w:rsidP="006A5953">
            <w:pPr>
              <w:pStyle w:val="TableBodyText"/>
            </w:pPr>
            <w:r w:rsidRPr="00B67EB9">
              <w:t>The Portland Housing Bond anticipates adding 1,300 units of affordable housing over a seven year period. The 400 vouchers will be used to leverage an additional 200 units being available for households earning between 0 and 30% median family income.</w:t>
            </w:r>
          </w:p>
        </w:tc>
        <w:tc>
          <w:tcPr>
            <w:tcW w:w="2480" w:type="dxa"/>
          </w:tcPr>
          <w:p w14:paraId="34766F8F" w14:textId="77777777" w:rsidR="006A5953" w:rsidRPr="00B67EB9" w:rsidRDefault="006A5953" w:rsidP="006A5953">
            <w:pPr>
              <w:pStyle w:val="TableBodyText"/>
            </w:pPr>
            <w:r w:rsidRPr="00B67EB9">
              <w:t>FY2018: 0</w:t>
            </w:r>
          </w:p>
        </w:tc>
        <w:tc>
          <w:tcPr>
            <w:tcW w:w="2687" w:type="dxa"/>
          </w:tcPr>
          <w:p w14:paraId="3EA29ED6" w14:textId="08A8BB3F" w:rsidR="006A5953" w:rsidRPr="00B67EB9" w:rsidRDefault="00A34841" w:rsidP="00AA074E">
            <w:pPr>
              <w:pStyle w:val="TableBodyText"/>
            </w:pPr>
            <w:r w:rsidRPr="00B67EB9">
              <w:t>FY</w:t>
            </w:r>
            <w:r w:rsidR="00755254">
              <w:t>2026</w:t>
            </w:r>
            <w:r w:rsidR="006A5953" w:rsidRPr="00B67EB9">
              <w:t>: 400 units</w:t>
            </w:r>
          </w:p>
        </w:tc>
        <w:tc>
          <w:tcPr>
            <w:tcW w:w="2591" w:type="dxa"/>
          </w:tcPr>
          <w:p w14:paraId="7FB44211" w14:textId="77777777" w:rsidR="006A5953" w:rsidRPr="00B67EB9" w:rsidRDefault="006A5953" w:rsidP="006A5953">
            <w:pPr>
              <w:pStyle w:val="TableBodyText"/>
            </w:pPr>
            <w:r w:rsidRPr="00B67EB9">
              <w:t>600 units</w:t>
            </w:r>
          </w:p>
        </w:tc>
      </w:tr>
    </w:tbl>
    <w:p w14:paraId="793AD898" w14:textId="2A1DEA64" w:rsidR="009A1C13" w:rsidRPr="00B67EB9" w:rsidRDefault="009A1C13" w:rsidP="009A1C13">
      <w:pPr>
        <w:pStyle w:val="5ReportBodyText"/>
      </w:pPr>
      <w:r w:rsidRPr="00B67EB9">
        <w:t>Home Forward will measure the number of units made available to members of the community through the City of Portland’s Housing Bond reports to the community. Home Forward will measure the number of units made available to members of the community internally through utilization of this designation.</w:t>
      </w:r>
      <w:r w:rsidR="004448C7" w:rsidRPr="00B67EB9">
        <w:t xml:space="preserve"> </w:t>
      </w:r>
      <w:r w:rsidRPr="00B67EB9">
        <w:t xml:space="preserve"> </w:t>
      </w:r>
    </w:p>
    <w:p w14:paraId="312126CB" w14:textId="77777777" w:rsidR="00D373B2" w:rsidRPr="00B67EB9" w:rsidRDefault="00D373B2">
      <w:pPr>
        <w:rPr>
          <w:rFonts w:ascii="Helvetica Neue 75 Bold" w:eastAsiaTheme="majorEastAsia" w:hAnsi="Helvetica Neue 75 Bold" w:cstheme="majorBidi"/>
          <w:bCs/>
          <w:noProof/>
          <w:color w:val="6F6F6F"/>
          <w:sz w:val="21"/>
          <w:szCs w:val="28"/>
        </w:rPr>
      </w:pPr>
      <w:r w:rsidRPr="00B67EB9">
        <w:br w:type="page"/>
      </w:r>
    </w:p>
    <w:p w14:paraId="65903BE9" w14:textId="609E39ED" w:rsidR="00EB7AEC" w:rsidRPr="00B67EB9" w:rsidRDefault="00EB7AEC" w:rsidP="00EB7AEC">
      <w:pPr>
        <w:pStyle w:val="3Subhead"/>
      </w:pPr>
      <w:bookmarkStart w:id="114" w:name="_Toc109412672"/>
      <w:bookmarkStart w:id="115" w:name="_Toc109412896"/>
      <w:bookmarkStart w:id="116" w:name="_Toc140156668"/>
      <w:bookmarkStart w:id="117" w:name="_Toc140158672"/>
      <w:bookmarkStart w:id="118" w:name="_Hlk139379524"/>
      <w:bookmarkStart w:id="119" w:name="_Toc204679979"/>
      <w:r w:rsidRPr="00B67EB9">
        <w:lastRenderedPageBreak/>
        <w:t>17 Mod Rehab and Mod Rehab SRO Rent Assistance Demonstration Rent Reform</w:t>
      </w:r>
      <w:bookmarkEnd w:id="114"/>
      <w:bookmarkEnd w:id="115"/>
      <w:bookmarkEnd w:id="116"/>
      <w:bookmarkEnd w:id="117"/>
      <w:bookmarkEnd w:id="119"/>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213"/>
      </w:tblGrid>
      <w:tr w:rsidR="00EB7AEC" w:rsidRPr="00B67EB9" w14:paraId="5B1243B7" w14:textId="77777777" w:rsidTr="00DF570D">
        <w:tc>
          <w:tcPr>
            <w:tcW w:w="5213" w:type="dxa"/>
          </w:tcPr>
          <w:bookmarkEnd w:id="118"/>
          <w:p w14:paraId="69574CE2" w14:textId="77777777" w:rsidR="00EB7AEC" w:rsidRPr="00B67EB9" w:rsidRDefault="00EB7AEC" w:rsidP="00DF570D">
            <w:pPr>
              <w:pStyle w:val="5ReportBodyText"/>
            </w:pPr>
            <w:r w:rsidRPr="00B67EB9">
              <w:rPr>
                <w:b/>
              </w:rPr>
              <w:t>MTW authorization</w:t>
            </w:r>
            <w:r w:rsidRPr="00B67EB9">
              <w:t>:</w:t>
            </w:r>
          </w:p>
          <w:p w14:paraId="552D61E0" w14:textId="77777777" w:rsidR="00EB7AEC" w:rsidRPr="00B67EB9" w:rsidRDefault="00EB7AEC" w:rsidP="00DF570D">
            <w:pPr>
              <w:pStyle w:val="5ReportBodyText"/>
            </w:pPr>
            <w:r w:rsidRPr="00B67EB9">
              <w:t>Attachment C, Section D(3)(b) – Eligibility of Participants</w:t>
            </w:r>
          </w:p>
          <w:p w14:paraId="4910BE2B" w14:textId="77777777" w:rsidR="00EB7AEC" w:rsidRPr="00B67EB9" w:rsidRDefault="00EB7AEC" w:rsidP="00DF570D">
            <w:pPr>
              <w:pStyle w:val="5ReportBodyText"/>
            </w:pPr>
            <w:r w:rsidRPr="00B67EB9">
              <w:t>Attachment D, Section B(2) – Rent Structure and Rent Reform</w:t>
            </w:r>
          </w:p>
          <w:p w14:paraId="225C51C3" w14:textId="77777777" w:rsidR="00EB7AEC" w:rsidRPr="00B67EB9" w:rsidRDefault="00EB7AEC" w:rsidP="00DF570D">
            <w:pPr>
              <w:pStyle w:val="5ReportBodyText"/>
            </w:pPr>
            <w:r w:rsidRPr="00B67EB9">
              <w:rPr>
                <w:b/>
              </w:rPr>
              <w:t>Statutory objective</w:t>
            </w:r>
            <w:r w:rsidRPr="00B67EB9">
              <w:t>:</w:t>
            </w:r>
          </w:p>
          <w:p w14:paraId="4AB96D05" w14:textId="77777777" w:rsidR="00EB7AEC" w:rsidRPr="00B67EB9" w:rsidRDefault="00EB7AEC" w:rsidP="00DF570D">
            <w:pPr>
              <w:pStyle w:val="5ReportBodyText"/>
            </w:pPr>
            <w:r w:rsidRPr="00B67EB9">
              <w:t>Reduce cost and achieve greater cost effectiveness in Federal expenditures</w:t>
            </w:r>
          </w:p>
          <w:p w14:paraId="46984816" w14:textId="77777777" w:rsidR="00EB7AEC" w:rsidRPr="00B67EB9" w:rsidRDefault="00EB7AEC" w:rsidP="00DF570D">
            <w:pPr>
              <w:pStyle w:val="5ReportBodyText"/>
              <w:rPr>
                <w:sz w:val="6"/>
                <w:szCs w:val="4"/>
              </w:rPr>
            </w:pPr>
            <w:r w:rsidRPr="00B67EB9">
              <w:rPr>
                <w:szCs w:val="20"/>
              </w:rPr>
              <w:t>Increase housing choices for low-income families</w:t>
            </w:r>
            <w:r w:rsidRPr="00B67EB9">
              <w:br/>
            </w:r>
          </w:p>
        </w:tc>
      </w:tr>
    </w:tbl>
    <w:p w14:paraId="047451B6" w14:textId="32448F7B" w:rsidR="006279DC" w:rsidRPr="00B67EB9" w:rsidRDefault="006279DC" w:rsidP="00EB7AEC">
      <w:pPr>
        <w:pStyle w:val="5ReportBodyText"/>
        <w:rPr>
          <w:b/>
          <w:bCs w:val="0"/>
        </w:rPr>
      </w:pPr>
      <w:r w:rsidRPr="00B67EB9">
        <w:rPr>
          <w:b/>
          <w:bCs w:val="0"/>
        </w:rPr>
        <w:t>Approved FY2019, Implemented FY2019</w:t>
      </w:r>
    </w:p>
    <w:p w14:paraId="6E7312DF" w14:textId="159A31A4" w:rsidR="00EB7AEC" w:rsidRPr="00B67EB9" w:rsidRDefault="00EB7AEC" w:rsidP="00EB7AEC">
      <w:pPr>
        <w:pStyle w:val="5ReportBodyText"/>
      </w:pPr>
      <w:r w:rsidRPr="00B67EB9">
        <w:t xml:space="preserve">Home Forward administers project-based rent assistance for 517 units of housing assisted through </w:t>
      </w:r>
      <w:r w:rsidR="003E1653" w:rsidRPr="00B67EB9">
        <w:t>HUD</w:t>
      </w:r>
      <w:r w:rsidRPr="00B67EB9">
        <w:t xml:space="preserve">’s Section 8 Moderate Rehabilitation and McKinney Moderate Rehabilitation Single Room Occupancy </w:t>
      </w:r>
      <w:r w:rsidR="00206487" w:rsidRPr="00B67EB9">
        <w:t xml:space="preserve">(SRO) </w:t>
      </w:r>
      <w:r w:rsidRPr="00B67EB9">
        <w:t>programs.</w:t>
      </w:r>
      <w:r w:rsidR="004448C7" w:rsidRPr="00B67EB9">
        <w:t xml:space="preserve"> </w:t>
      </w:r>
      <w:r w:rsidRPr="00B67EB9">
        <w:t>This housing is a critical component of our community’s housing stock available to people leaving homelessness.</w:t>
      </w:r>
      <w:r w:rsidR="004448C7" w:rsidRPr="00B67EB9">
        <w:t xml:space="preserve"> </w:t>
      </w:r>
      <w:r w:rsidRPr="00B67EB9">
        <w:t xml:space="preserve">Owners of these properties have the opportunity to participate in </w:t>
      </w:r>
      <w:r w:rsidR="00206487" w:rsidRPr="00B67EB9">
        <w:t>HUD</w:t>
      </w:r>
      <w:r w:rsidRPr="00B67EB9">
        <w:t>’s Rent Assistance Demonstration (RAD) in order to preserve and improve their properties.</w:t>
      </w:r>
      <w:r w:rsidR="004448C7" w:rsidRPr="00B67EB9">
        <w:t xml:space="preserve"> </w:t>
      </w:r>
      <w:r w:rsidRPr="00B67EB9">
        <w:t xml:space="preserve">Participation in RAD can involve the conversion of a properties existing subsidy contract into a </w:t>
      </w:r>
      <w:r w:rsidR="004A5CB1" w:rsidRPr="00B67EB9">
        <w:t>PBV</w:t>
      </w:r>
      <w:r w:rsidRPr="00B67EB9">
        <w:t xml:space="preserve"> contract that may operate under the program requirements of Home Forward’s Local Project Based Voucher MTW activity.</w:t>
      </w:r>
      <w:r w:rsidR="004448C7" w:rsidRPr="00B67EB9">
        <w:t xml:space="preserve"> </w:t>
      </w:r>
      <w:r w:rsidRPr="00B67EB9">
        <w:t>Participants in Home Forward’s Local Project Based Voucher program are subject to Home Forward’s Rent Reform Activity.</w:t>
      </w:r>
    </w:p>
    <w:p w14:paraId="4FA7DD63" w14:textId="21139FF8" w:rsidR="00EB7AEC" w:rsidRPr="00B67EB9" w:rsidRDefault="00EB7AEC" w:rsidP="00EB7AEC">
      <w:pPr>
        <w:pStyle w:val="5ReportBodyText"/>
      </w:pPr>
      <w:r w:rsidRPr="00B67EB9">
        <w:t xml:space="preserve">While the Rent Reform activity has been successful in meeting its cost savings and self-sufficiency objectives, analysis shows that implementing the full Rent Reform activity at our Section 8 Mod Rehab and Mod Rehab SRO properties, which serve sigficant numbers of households moving out of homelessness, may result in household displacement over time and have a significant effect on these properties’ ability to continue to serve these households. </w:t>
      </w:r>
      <w:r w:rsidR="00206487" w:rsidRPr="00B67EB9">
        <w:t xml:space="preserve">As a result, </w:t>
      </w:r>
      <w:r w:rsidRPr="00B67EB9">
        <w:t>Home Forward implement</w:t>
      </w:r>
      <w:r w:rsidR="00206487" w:rsidRPr="00B67EB9">
        <w:t>s</w:t>
      </w:r>
      <w:r w:rsidRPr="00B67EB9">
        <w:t xml:space="preserve"> an alternative rent reform initiative for these properties post-RAD to allow owners to take advantage of </w:t>
      </w:r>
      <w:r w:rsidR="00206487" w:rsidRPr="00B67EB9">
        <w:t>RAD</w:t>
      </w:r>
      <w:r w:rsidRPr="00B67EB9">
        <w:t xml:space="preserve"> while continuing to serve the same tenant population profile.</w:t>
      </w:r>
    </w:p>
    <w:p w14:paraId="75E4F9DA" w14:textId="08ECBCD2" w:rsidR="00EB7AEC" w:rsidRPr="00B67EB9" w:rsidRDefault="00EB7AEC" w:rsidP="00EB7AEC">
      <w:pPr>
        <w:pStyle w:val="5ReportBodyText"/>
      </w:pPr>
      <w:r w:rsidRPr="00B67EB9">
        <w:t>The SRO Mod Rehab Rent Reform initiative mirrors our existing Rent Reform activity but eliminates certain aspects of that activity, such as the tiered rent structure for work-focused households. Specifically the SRO Mod Rehab Rent Reform Activity implements the following policies:</w:t>
      </w:r>
    </w:p>
    <w:p w14:paraId="6C5206B2" w14:textId="77777777" w:rsidR="00EB7AEC" w:rsidRPr="00B67EB9" w:rsidRDefault="00EB7AEC" w:rsidP="00E257FA">
      <w:pPr>
        <w:pStyle w:val="6BulletedList"/>
        <w:numPr>
          <w:ilvl w:val="0"/>
          <w:numId w:val="24"/>
        </w:numPr>
      </w:pPr>
      <w:r w:rsidRPr="00B67EB9">
        <w:t>Eliminates all deductions in rent calculations. To offset the loss in deduction, rent will instead be calculated based on 28.5% of gross income. There is no minimum rent and utility reimbursements are allowed.</w:t>
      </w:r>
    </w:p>
    <w:p w14:paraId="21D7C716" w14:textId="6C410DBE" w:rsidR="00EB7AEC" w:rsidRPr="00B67EB9" w:rsidRDefault="00EB7AEC" w:rsidP="00E257FA">
      <w:pPr>
        <w:pStyle w:val="6BulletedList"/>
        <w:numPr>
          <w:ilvl w:val="0"/>
          <w:numId w:val="24"/>
        </w:numPr>
      </w:pPr>
      <w:r w:rsidRPr="00B67EB9">
        <w:t xml:space="preserve">Implements a triennial income re-certification schedule. Home Forward </w:t>
      </w:r>
      <w:r w:rsidR="00642CA2" w:rsidRPr="00B67EB9">
        <w:t xml:space="preserve">utilizes </w:t>
      </w:r>
      <w:r w:rsidRPr="00B67EB9">
        <w:t>a separate “release of information” form to supplement the HUD Form 9886, in order to obtain a release of information that covers the appropriate biennial or triennial review cycle.</w:t>
      </w:r>
    </w:p>
    <w:p w14:paraId="2DECF7EA" w14:textId="77777777" w:rsidR="00EB7AEC" w:rsidRPr="00B67EB9" w:rsidRDefault="00EB7AEC" w:rsidP="00E257FA">
      <w:pPr>
        <w:pStyle w:val="6BulletedList"/>
        <w:numPr>
          <w:ilvl w:val="0"/>
          <w:numId w:val="24"/>
        </w:numPr>
      </w:pPr>
      <w:r w:rsidRPr="00B67EB9">
        <w:t>Requires an interim review for a household that reports a change in family size and has resided in their unit for at least 12 months. Any changes to voucher size, payment standard, and subsidy calculation will be effective 120 days after the interim review.</w:t>
      </w:r>
    </w:p>
    <w:p w14:paraId="11894888" w14:textId="50CA33C2" w:rsidR="00EB7AEC" w:rsidRPr="00B67EB9" w:rsidRDefault="00EB7AEC" w:rsidP="00E257FA">
      <w:pPr>
        <w:pStyle w:val="6BulletedList"/>
        <w:numPr>
          <w:ilvl w:val="0"/>
          <w:numId w:val="24"/>
        </w:numPr>
      </w:pPr>
      <w:r w:rsidRPr="00B67EB9">
        <w:t>Eliminates the earned income disallowance.</w:t>
      </w:r>
      <w:r w:rsidR="008F2B4F">
        <w:t xml:space="preserve"> </w:t>
      </w:r>
      <w:r w:rsidRPr="00B67EB9">
        <w:t>Makes use of actual past income to determine annual income for participant families.</w:t>
      </w:r>
      <w:r w:rsidR="00BE4D1E">
        <w:t xml:space="preserve"> </w:t>
      </w:r>
      <w:r w:rsidRPr="00B67EB9">
        <w:t>Uses all income sources as currently defined by HUD to determine a household’s assistance, with the following exceptions:</w:t>
      </w:r>
    </w:p>
    <w:p w14:paraId="5AB04233" w14:textId="169A3B70" w:rsidR="00EB7AEC" w:rsidRPr="00B67EB9" w:rsidRDefault="00EB7AEC" w:rsidP="00E257FA">
      <w:pPr>
        <w:pStyle w:val="6BulletedList"/>
        <w:numPr>
          <w:ilvl w:val="1"/>
          <w:numId w:val="25"/>
        </w:numPr>
      </w:pPr>
      <w:r w:rsidRPr="00B67EB9">
        <w:t>The value of any asset or the value of any income derived from that asset is not used in the rent calculation, except when the asset makes regular payments (quarterly or more often) to the resident or participant.</w:t>
      </w:r>
      <w:r w:rsidR="004448C7" w:rsidRPr="00B67EB9">
        <w:t xml:space="preserve"> </w:t>
      </w:r>
      <w:r w:rsidRPr="00B67EB9">
        <w:t>However, the value of assets or the value of any income derived from assets is used to determine initial eligibility.</w:t>
      </w:r>
      <w:r w:rsidR="004448C7" w:rsidRPr="00B67EB9">
        <w:t xml:space="preserve"> </w:t>
      </w:r>
    </w:p>
    <w:p w14:paraId="36E89298" w14:textId="77777777" w:rsidR="00EB7AEC" w:rsidRPr="00B67EB9" w:rsidRDefault="00EB7AEC" w:rsidP="00E257FA">
      <w:pPr>
        <w:pStyle w:val="6BulletedList"/>
        <w:numPr>
          <w:ilvl w:val="1"/>
          <w:numId w:val="25"/>
        </w:numPr>
      </w:pPr>
      <w:r w:rsidRPr="00B67EB9">
        <w:lastRenderedPageBreak/>
        <w:t>All earned income of full-time students age 18 and over is excluded from the rent calculation, unless they are the head, co-head or spouse of the household.</w:t>
      </w:r>
    </w:p>
    <w:p w14:paraId="134C928F" w14:textId="35E6EAA4" w:rsidR="00EB7AEC" w:rsidRPr="00B67EB9" w:rsidRDefault="00EB7AEC" w:rsidP="00E257FA">
      <w:pPr>
        <w:pStyle w:val="6BulletedList"/>
        <w:numPr>
          <w:ilvl w:val="1"/>
          <w:numId w:val="25"/>
        </w:numPr>
      </w:pPr>
      <w:r w:rsidRPr="00B67EB9">
        <w:t>Student financial assistance is considered only for the purpose of determining eligibility.</w:t>
      </w:r>
      <w:r w:rsidR="004448C7" w:rsidRPr="00B67EB9">
        <w:t xml:space="preserve"> </w:t>
      </w:r>
      <w:r w:rsidRPr="00B67EB9">
        <w:t>Student financial assistance is not used to determine annual income for rent and subsidy calculation.</w:t>
      </w:r>
    </w:p>
    <w:p w14:paraId="7B9F3A68" w14:textId="77777777" w:rsidR="00EB7AEC" w:rsidRPr="00B67EB9" w:rsidRDefault="00EB7AEC" w:rsidP="00E257FA">
      <w:pPr>
        <w:pStyle w:val="6BulletedList"/>
        <w:numPr>
          <w:ilvl w:val="1"/>
          <w:numId w:val="25"/>
        </w:numPr>
      </w:pPr>
      <w:r w:rsidRPr="00B67EB9">
        <w:t>All adoption assistance payments are excluded from the rent calculation.</w:t>
      </w:r>
    </w:p>
    <w:p w14:paraId="2690AC68" w14:textId="662A4D9D" w:rsidR="00EB7AEC" w:rsidRPr="00B67EB9" w:rsidRDefault="00EB7AEC" w:rsidP="00E257FA">
      <w:pPr>
        <w:pStyle w:val="6BulletedList"/>
        <w:numPr>
          <w:ilvl w:val="1"/>
          <w:numId w:val="25"/>
        </w:numPr>
      </w:pPr>
      <w:r w:rsidRPr="00B67EB9">
        <w:t>Households have the option to not report income that is not used in the rent calculation, such as foster care payments.</w:t>
      </w:r>
      <w:r w:rsidR="004448C7" w:rsidRPr="00B67EB9">
        <w:t xml:space="preserve"> </w:t>
      </w:r>
      <w:r w:rsidRPr="00B67EB9">
        <w:t>However, Home Forward will accept income reporting of such sources for use in determining affordability of a unit.</w:t>
      </w:r>
      <w:r w:rsidR="004448C7" w:rsidRPr="00B67EB9">
        <w:t xml:space="preserve"> </w:t>
      </w:r>
      <w:r w:rsidRPr="00B67EB9">
        <w:t>Home Forward permits families to rent units where the family share is up to 50% of their gross income.</w:t>
      </w:r>
    </w:p>
    <w:p w14:paraId="0735ABD1" w14:textId="33DFE770" w:rsidR="00642CA2" w:rsidRPr="00B67EB9" w:rsidRDefault="00642CA2" w:rsidP="001F205E">
      <w:pPr>
        <w:pStyle w:val="6BulletedList"/>
      </w:pPr>
      <w:r w:rsidRPr="00B67EB9">
        <w:t>Home Forward utilizes an annual proration when reviewing agency rents and payment standards based upon</w:t>
      </w:r>
      <w:r w:rsidR="00D16BD1" w:rsidRPr="00B67EB9">
        <w:t xml:space="preserve"> </w:t>
      </w:r>
      <w:r w:rsidRPr="00B67EB9">
        <w:t>funding availability for mixed status households. Depending on funding availability and proceeds at properties owned by Home Forward, the agency will also determine whether to utilize unrestricted local funds in support of this modification.</w:t>
      </w:r>
    </w:p>
    <w:p w14:paraId="3EFA4EF1" w14:textId="695F6D67" w:rsidR="004A5CB1" w:rsidRPr="00B67EB9" w:rsidRDefault="004A5CB1" w:rsidP="001F205E">
      <w:pPr>
        <w:pStyle w:val="5ReportBodyText"/>
      </w:pPr>
      <w:r w:rsidRPr="00B67EB9">
        <w:t xml:space="preserve">Hardship Policy: As with our standard Rent Reform activity, households may apply for a hardship review if their total monthly shelter costs exceed 50% of the total monthly income used to determine their rent subsidy. Section 8 participants who choose to rent housing where the total shelter costs exceed 50% of total monthly income at the time of initial lease-up in that unit will not generally qualify for hardship review; however, all households have the right to request a hardship and exceptions may be made. The committee has a menu of remedies to reduce a qualifying household’s burden. </w:t>
      </w:r>
    </w:p>
    <w:p w14:paraId="3EF997E0" w14:textId="77777777" w:rsidR="00631461" w:rsidRDefault="00631461" w:rsidP="007E55A7">
      <w:pPr>
        <w:pStyle w:val="4SubheadSecondary"/>
      </w:pPr>
      <w:r>
        <w:t>Planned Non-Significant Changes</w:t>
      </w:r>
    </w:p>
    <w:p w14:paraId="08445547" w14:textId="77777777" w:rsidR="00631461" w:rsidRDefault="00631461" w:rsidP="00631461">
      <w:pPr>
        <w:pStyle w:val="5ReportBodyText"/>
      </w:pPr>
      <w:r>
        <w:t>We are not anticipating any non-significant changes to this activity.</w:t>
      </w:r>
    </w:p>
    <w:p w14:paraId="408843A8" w14:textId="77777777" w:rsidR="00631461" w:rsidRDefault="00631461" w:rsidP="007E55A7">
      <w:pPr>
        <w:pStyle w:val="4SubheadSecondary"/>
      </w:pPr>
      <w:r>
        <w:t>Planned Significant Changes</w:t>
      </w:r>
      <w:r w:rsidRPr="00A46154">
        <w:t xml:space="preserve"> </w:t>
      </w:r>
    </w:p>
    <w:p w14:paraId="46986D15" w14:textId="77777777" w:rsidR="00631461" w:rsidRPr="00EF597D" w:rsidRDefault="00631461" w:rsidP="00631461">
      <w:pPr>
        <w:pStyle w:val="5ReportBodyText"/>
      </w:pPr>
      <w:r>
        <w:t>We are not anticipating any significant changes to this activity.</w:t>
      </w:r>
    </w:p>
    <w:p w14:paraId="1732D8BE" w14:textId="375BF8B3" w:rsidR="00EB7AEC" w:rsidRPr="00B67EB9" w:rsidRDefault="00EB7AEC" w:rsidP="002B4B87">
      <w:pPr>
        <w:rPr>
          <w:rFonts w:ascii="Arial" w:hAnsi="Arial" w:cs="Arial"/>
          <w:b/>
          <w:bCs/>
          <w:noProof/>
          <w:sz w:val="20"/>
          <w:szCs w:val="20"/>
        </w:rPr>
      </w:pPr>
      <w:r w:rsidRPr="00B67EB9">
        <w:rPr>
          <w:rFonts w:ascii="Arial" w:hAnsi="Arial" w:cs="Arial"/>
          <w:b/>
          <w:bCs/>
          <w:sz w:val="20"/>
          <w:szCs w:val="20"/>
        </w:rPr>
        <w:t>Activity Metrics:</w:t>
      </w:r>
    </w:p>
    <w:tbl>
      <w:tblPr>
        <w:tblStyle w:val="TableGrid"/>
        <w:tblW w:w="0" w:type="auto"/>
        <w:tblLook w:val="04A0" w:firstRow="1" w:lastRow="0" w:firstColumn="1" w:lastColumn="0" w:noHBand="0" w:noVBand="1"/>
      </w:tblPr>
      <w:tblGrid>
        <w:gridCol w:w="2376"/>
        <w:gridCol w:w="2302"/>
        <w:gridCol w:w="2353"/>
        <w:gridCol w:w="2319"/>
      </w:tblGrid>
      <w:tr w:rsidR="006A5953" w:rsidRPr="00B67EB9" w14:paraId="299EEA35" w14:textId="77777777" w:rsidTr="006A5953">
        <w:trPr>
          <w:cantSplit/>
          <w:tblHeader/>
        </w:trPr>
        <w:tc>
          <w:tcPr>
            <w:tcW w:w="2376" w:type="dxa"/>
            <w:tcBorders>
              <w:bottom w:val="single" w:sz="4" w:space="0" w:color="auto"/>
            </w:tcBorders>
            <w:shd w:val="clear" w:color="auto" w:fill="7AC143"/>
          </w:tcPr>
          <w:p w14:paraId="775A599E"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Metric</w:t>
            </w:r>
          </w:p>
        </w:tc>
        <w:tc>
          <w:tcPr>
            <w:tcW w:w="2302" w:type="dxa"/>
            <w:tcBorders>
              <w:bottom w:val="single" w:sz="4" w:space="0" w:color="auto"/>
            </w:tcBorders>
            <w:shd w:val="clear" w:color="auto" w:fill="7AC143"/>
          </w:tcPr>
          <w:p w14:paraId="602D0572"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Baseline</w:t>
            </w:r>
          </w:p>
        </w:tc>
        <w:tc>
          <w:tcPr>
            <w:tcW w:w="2353" w:type="dxa"/>
            <w:tcBorders>
              <w:bottom w:val="single" w:sz="4" w:space="0" w:color="auto"/>
            </w:tcBorders>
            <w:shd w:val="clear" w:color="auto" w:fill="7AC143"/>
          </w:tcPr>
          <w:p w14:paraId="3A36DAC7"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Benchmark</w:t>
            </w:r>
          </w:p>
        </w:tc>
        <w:tc>
          <w:tcPr>
            <w:tcW w:w="2319" w:type="dxa"/>
            <w:tcBorders>
              <w:bottom w:val="single" w:sz="4" w:space="0" w:color="auto"/>
            </w:tcBorders>
            <w:shd w:val="clear" w:color="auto" w:fill="7AC143"/>
          </w:tcPr>
          <w:p w14:paraId="6573E180"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Final Projected Outcome</w:t>
            </w:r>
          </w:p>
        </w:tc>
      </w:tr>
      <w:tr w:rsidR="006A5953" w:rsidRPr="00B67EB9" w14:paraId="03E7792B" w14:textId="77777777" w:rsidTr="006A5953">
        <w:trPr>
          <w:cantSplit/>
        </w:trPr>
        <w:tc>
          <w:tcPr>
            <w:tcW w:w="9350" w:type="dxa"/>
            <w:gridSpan w:val="4"/>
            <w:shd w:val="clear" w:color="auto" w:fill="6F6F6F"/>
          </w:tcPr>
          <w:p w14:paraId="233002C8" w14:textId="3EF869FC"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tenant share of rent</w:t>
            </w:r>
          </w:p>
        </w:tc>
      </w:tr>
      <w:tr w:rsidR="006A5953" w:rsidRPr="00B67EB9" w14:paraId="4C28DCB7" w14:textId="77777777" w:rsidTr="006A5953">
        <w:trPr>
          <w:cantSplit/>
        </w:trPr>
        <w:tc>
          <w:tcPr>
            <w:tcW w:w="2376" w:type="dxa"/>
          </w:tcPr>
          <w:p w14:paraId="6220172C" w14:textId="77777777" w:rsidR="006A5953" w:rsidRPr="00B67EB9" w:rsidRDefault="006A5953" w:rsidP="006A5953">
            <w:pPr>
              <w:pStyle w:val="TableBodyText"/>
              <w:rPr>
                <w:rFonts w:cs="Arial"/>
                <w:szCs w:val="20"/>
              </w:rPr>
            </w:pPr>
            <w:r w:rsidRPr="00B67EB9">
              <w:rPr>
                <w:rFonts w:cs="Arial"/>
                <w:szCs w:val="20"/>
              </w:rPr>
              <w:t>Total annual tenant share of rent</w:t>
            </w:r>
          </w:p>
        </w:tc>
        <w:tc>
          <w:tcPr>
            <w:tcW w:w="2302" w:type="dxa"/>
          </w:tcPr>
          <w:p w14:paraId="0425E7CD" w14:textId="77777777" w:rsidR="006A5953" w:rsidRPr="00B67EB9" w:rsidRDefault="006A5953" w:rsidP="006A5953">
            <w:pPr>
              <w:pStyle w:val="TableBodyText"/>
              <w:rPr>
                <w:rFonts w:cs="Arial"/>
                <w:szCs w:val="20"/>
              </w:rPr>
            </w:pPr>
            <w:r w:rsidRPr="00B67EB9">
              <w:rPr>
                <w:rFonts w:cs="Arial"/>
                <w:szCs w:val="20"/>
              </w:rPr>
              <w:t>FY2018: $58,000</w:t>
            </w:r>
          </w:p>
        </w:tc>
        <w:tc>
          <w:tcPr>
            <w:tcW w:w="2353" w:type="dxa"/>
          </w:tcPr>
          <w:p w14:paraId="3D3A5DC4" w14:textId="2AE3BE17" w:rsidR="006A5953" w:rsidRPr="00B67EB9" w:rsidRDefault="00A34841" w:rsidP="00AA074E">
            <w:pPr>
              <w:pStyle w:val="TableBodyText"/>
              <w:rPr>
                <w:rFonts w:cs="Arial"/>
                <w:szCs w:val="20"/>
              </w:rPr>
            </w:pPr>
            <w:r w:rsidRPr="00B67EB9">
              <w:t>FY</w:t>
            </w:r>
            <w:r w:rsidR="00755254">
              <w:t>2026</w:t>
            </w:r>
            <w:r w:rsidR="006A5953" w:rsidRPr="00B67EB9">
              <w:rPr>
                <w:rFonts w:cs="Arial"/>
                <w:szCs w:val="20"/>
              </w:rPr>
              <w:t xml:space="preserve">: </w:t>
            </w:r>
            <w:r w:rsidR="00AA074E" w:rsidRPr="00B67EB9">
              <w:rPr>
                <w:rFonts w:cs="Arial"/>
                <w:szCs w:val="20"/>
              </w:rPr>
              <w:t>$</w:t>
            </w:r>
            <w:r w:rsidR="00886371">
              <w:rPr>
                <w:rFonts w:cs="Arial"/>
                <w:szCs w:val="20"/>
              </w:rPr>
              <w:t>63,000</w:t>
            </w:r>
          </w:p>
        </w:tc>
        <w:tc>
          <w:tcPr>
            <w:tcW w:w="2319" w:type="dxa"/>
          </w:tcPr>
          <w:p w14:paraId="032C0E2F" w14:textId="7E0043A8" w:rsidR="006A5953" w:rsidRPr="00B67EB9" w:rsidRDefault="007452B6" w:rsidP="00AA074E">
            <w:pPr>
              <w:pStyle w:val="TableBodyText"/>
              <w:rPr>
                <w:rFonts w:cs="Arial"/>
                <w:szCs w:val="20"/>
              </w:rPr>
            </w:pPr>
            <w:r w:rsidRPr="00B67EB9">
              <w:rPr>
                <w:rFonts w:cs="Arial"/>
                <w:szCs w:val="20"/>
              </w:rPr>
              <w:t>$</w:t>
            </w:r>
            <w:r w:rsidR="00886371">
              <w:rPr>
                <w:rFonts w:cs="Arial"/>
                <w:szCs w:val="20"/>
              </w:rPr>
              <w:t>63,000</w:t>
            </w:r>
            <w:r w:rsidRPr="00B67EB9">
              <w:rPr>
                <w:rFonts w:cs="Arial"/>
                <w:szCs w:val="20"/>
              </w:rPr>
              <w:t xml:space="preserve"> </w:t>
            </w:r>
          </w:p>
        </w:tc>
      </w:tr>
      <w:tr w:rsidR="006A5953" w:rsidRPr="00B67EB9" w14:paraId="10FDB5AB" w14:textId="77777777" w:rsidTr="006A5953">
        <w:trPr>
          <w:cantSplit/>
        </w:trPr>
        <w:tc>
          <w:tcPr>
            <w:tcW w:w="9350" w:type="dxa"/>
            <w:gridSpan w:val="4"/>
            <w:shd w:val="clear" w:color="auto" w:fill="6F6F6F"/>
          </w:tcPr>
          <w:p w14:paraId="56A848CD" w14:textId="6B3072EC"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household income</w:t>
            </w:r>
          </w:p>
        </w:tc>
      </w:tr>
      <w:tr w:rsidR="006A5953" w:rsidRPr="00B67EB9" w14:paraId="44F666C2" w14:textId="77777777" w:rsidTr="006A5953">
        <w:trPr>
          <w:cantSplit/>
        </w:trPr>
        <w:tc>
          <w:tcPr>
            <w:tcW w:w="2376" w:type="dxa"/>
          </w:tcPr>
          <w:p w14:paraId="702F28C0" w14:textId="77777777" w:rsidR="006A5953" w:rsidRPr="00B67EB9" w:rsidRDefault="006A5953" w:rsidP="006A5953">
            <w:pPr>
              <w:pStyle w:val="TableBodyText"/>
              <w:rPr>
                <w:rFonts w:cs="Arial"/>
                <w:szCs w:val="20"/>
              </w:rPr>
            </w:pPr>
            <w:r w:rsidRPr="00B67EB9">
              <w:rPr>
                <w:rFonts w:cs="Arial"/>
                <w:szCs w:val="20"/>
              </w:rPr>
              <w:t>Average earned income of households</w:t>
            </w:r>
          </w:p>
        </w:tc>
        <w:tc>
          <w:tcPr>
            <w:tcW w:w="2302" w:type="dxa"/>
          </w:tcPr>
          <w:p w14:paraId="5C3B4077" w14:textId="77777777" w:rsidR="006A5953" w:rsidRPr="00B67EB9" w:rsidRDefault="006A5953" w:rsidP="006A5953">
            <w:pPr>
              <w:pStyle w:val="TableBodyText"/>
              <w:rPr>
                <w:rFonts w:cs="Arial"/>
                <w:szCs w:val="20"/>
              </w:rPr>
            </w:pPr>
            <w:r w:rsidRPr="00B67EB9">
              <w:rPr>
                <w:rFonts w:cs="Arial"/>
                <w:szCs w:val="20"/>
              </w:rPr>
              <w:t>FY2018: $1,360</w:t>
            </w:r>
          </w:p>
        </w:tc>
        <w:tc>
          <w:tcPr>
            <w:tcW w:w="2353" w:type="dxa"/>
          </w:tcPr>
          <w:p w14:paraId="6824F2AA" w14:textId="23C71F51" w:rsidR="006A5953" w:rsidRPr="00B67EB9" w:rsidRDefault="00A34841" w:rsidP="00AA074E">
            <w:pPr>
              <w:pStyle w:val="TableBodyText"/>
              <w:rPr>
                <w:rFonts w:cs="Arial"/>
                <w:szCs w:val="20"/>
              </w:rPr>
            </w:pPr>
            <w:r w:rsidRPr="00B67EB9">
              <w:t>FY</w:t>
            </w:r>
            <w:r w:rsidR="00755254">
              <w:t>2026</w:t>
            </w:r>
            <w:r w:rsidR="006A5953" w:rsidRPr="00B67EB9">
              <w:rPr>
                <w:rFonts w:cs="Arial"/>
                <w:szCs w:val="20"/>
              </w:rPr>
              <w:t>:</w:t>
            </w:r>
            <w:r w:rsidR="007452B6" w:rsidRPr="00B67EB9">
              <w:rPr>
                <w:rFonts w:cs="Arial"/>
                <w:szCs w:val="20"/>
              </w:rPr>
              <w:t xml:space="preserve"> $</w:t>
            </w:r>
            <w:r w:rsidR="000356B5">
              <w:rPr>
                <w:rFonts w:cs="Arial"/>
                <w:szCs w:val="20"/>
              </w:rPr>
              <w:t>2,880</w:t>
            </w:r>
            <w:r w:rsidR="007452B6" w:rsidRPr="00B67EB9">
              <w:rPr>
                <w:rFonts w:cs="Arial"/>
                <w:szCs w:val="20"/>
              </w:rPr>
              <w:t xml:space="preserve"> </w:t>
            </w:r>
          </w:p>
        </w:tc>
        <w:tc>
          <w:tcPr>
            <w:tcW w:w="2319" w:type="dxa"/>
          </w:tcPr>
          <w:p w14:paraId="6C7E5100" w14:textId="290931CE" w:rsidR="006A5953" w:rsidRPr="00B67EB9" w:rsidRDefault="00F81B1E" w:rsidP="00AA074E">
            <w:pPr>
              <w:pStyle w:val="TableBodyText"/>
              <w:rPr>
                <w:rFonts w:cs="Arial"/>
                <w:szCs w:val="20"/>
              </w:rPr>
            </w:pPr>
            <w:r w:rsidRPr="00B67EB9">
              <w:rPr>
                <w:rFonts w:cs="Arial"/>
                <w:szCs w:val="20"/>
              </w:rPr>
              <w:t xml:space="preserve">At least </w:t>
            </w:r>
            <w:r w:rsidR="007452B6" w:rsidRPr="00B67EB9">
              <w:rPr>
                <w:rFonts w:cs="Arial"/>
                <w:szCs w:val="20"/>
              </w:rPr>
              <w:t>$</w:t>
            </w:r>
            <w:r w:rsidR="000356B5">
              <w:rPr>
                <w:rFonts w:cs="Arial"/>
                <w:szCs w:val="20"/>
              </w:rPr>
              <w:t>2,800</w:t>
            </w:r>
          </w:p>
        </w:tc>
      </w:tr>
      <w:tr w:rsidR="006A5953" w:rsidRPr="00B67EB9" w14:paraId="70AD6950" w14:textId="77777777" w:rsidTr="006A5953">
        <w:trPr>
          <w:cantSplit/>
        </w:trPr>
        <w:tc>
          <w:tcPr>
            <w:tcW w:w="9350" w:type="dxa"/>
            <w:gridSpan w:val="4"/>
            <w:shd w:val="clear" w:color="auto" w:fill="6F6F6F"/>
          </w:tcPr>
          <w:p w14:paraId="4BBFEF05" w14:textId="40C3412B"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Households transitioned to self-sufficiency</w:t>
            </w:r>
          </w:p>
          <w:p w14:paraId="1D416431" w14:textId="793EAE3B"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Home Forward’s SRO properties assist households transitioning from homelessness to permanent, stable housing. Rather than moving to self-sufficiency, Home Forward aniticipates participant households will move from an SRO property into a long-term Home Forward subsidy program.</w:t>
            </w:r>
            <w:r w:rsidR="004448C7" w:rsidRPr="00B67EB9">
              <w:rPr>
                <w:rFonts w:cs="Arial"/>
                <w:color w:val="FFFFFF" w:themeColor="background1"/>
                <w:szCs w:val="20"/>
              </w:rPr>
              <w:t xml:space="preserve"> </w:t>
            </w:r>
          </w:p>
        </w:tc>
      </w:tr>
      <w:tr w:rsidR="006A5953" w:rsidRPr="00B67EB9" w14:paraId="2EA412F1" w14:textId="77777777" w:rsidTr="006A5953">
        <w:trPr>
          <w:cantSplit/>
        </w:trPr>
        <w:tc>
          <w:tcPr>
            <w:tcW w:w="2376" w:type="dxa"/>
          </w:tcPr>
          <w:p w14:paraId="47AE2723" w14:textId="77777777" w:rsidR="006A5953" w:rsidRPr="00B67EB9" w:rsidRDefault="006A5953" w:rsidP="006A5953">
            <w:pPr>
              <w:pStyle w:val="TableBodyText"/>
              <w:rPr>
                <w:rFonts w:cs="Arial"/>
                <w:szCs w:val="20"/>
              </w:rPr>
            </w:pPr>
            <w:r w:rsidRPr="00B67EB9">
              <w:rPr>
                <w:rFonts w:cs="Arial"/>
                <w:szCs w:val="20"/>
              </w:rPr>
              <w:lastRenderedPageBreak/>
              <w:t>Number of households transitioned to self- sufficiency (Defined as households that have earned or permanent income that results in area median income (AMI) above 50% and/or that have voluntarily exited housing assistance)</w:t>
            </w:r>
          </w:p>
        </w:tc>
        <w:tc>
          <w:tcPr>
            <w:tcW w:w="2302" w:type="dxa"/>
          </w:tcPr>
          <w:p w14:paraId="7F2033F7" w14:textId="77777777" w:rsidR="006A5953" w:rsidRPr="00B67EB9" w:rsidRDefault="006A5953" w:rsidP="006A5953">
            <w:pPr>
              <w:pStyle w:val="TableBodyText"/>
              <w:rPr>
                <w:rFonts w:cs="Arial"/>
                <w:szCs w:val="20"/>
              </w:rPr>
            </w:pPr>
            <w:r w:rsidRPr="00B67EB9">
              <w:rPr>
                <w:rFonts w:cs="Arial"/>
                <w:szCs w:val="20"/>
              </w:rPr>
              <w:t>FY2018: 0 hosueholds</w:t>
            </w:r>
          </w:p>
        </w:tc>
        <w:tc>
          <w:tcPr>
            <w:tcW w:w="2353" w:type="dxa"/>
          </w:tcPr>
          <w:p w14:paraId="11768B29" w14:textId="1DA7DF19" w:rsidR="006A5953" w:rsidRPr="00B67EB9" w:rsidRDefault="00A34841" w:rsidP="00AA074E">
            <w:pPr>
              <w:pStyle w:val="TableBodyText"/>
              <w:rPr>
                <w:rFonts w:cs="Arial"/>
                <w:szCs w:val="20"/>
              </w:rPr>
            </w:pPr>
            <w:r w:rsidRPr="00B67EB9">
              <w:t>FY</w:t>
            </w:r>
            <w:r w:rsidR="00755254">
              <w:t>2026</w:t>
            </w:r>
            <w:r w:rsidR="006A5953" w:rsidRPr="00B67EB9">
              <w:rPr>
                <w:rFonts w:cs="Arial"/>
                <w:szCs w:val="20"/>
              </w:rPr>
              <w:t>: 0 households</w:t>
            </w:r>
          </w:p>
        </w:tc>
        <w:tc>
          <w:tcPr>
            <w:tcW w:w="2319" w:type="dxa"/>
          </w:tcPr>
          <w:p w14:paraId="0BC56443" w14:textId="77777777" w:rsidR="006A5953" w:rsidRPr="00B67EB9" w:rsidRDefault="006A5953" w:rsidP="006A5953">
            <w:pPr>
              <w:pStyle w:val="TableBodyText"/>
              <w:rPr>
                <w:rFonts w:cs="Arial"/>
                <w:szCs w:val="20"/>
              </w:rPr>
            </w:pPr>
            <w:r w:rsidRPr="00B67EB9">
              <w:rPr>
                <w:rFonts w:cs="Arial"/>
                <w:szCs w:val="20"/>
              </w:rPr>
              <w:t>0 households</w:t>
            </w:r>
          </w:p>
        </w:tc>
      </w:tr>
    </w:tbl>
    <w:p w14:paraId="6AB8AB17" w14:textId="77777777" w:rsidR="00F25EB9" w:rsidRPr="00B67EB9" w:rsidRDefault="00F25EB9">
      <w:pPr>
        <w:rPr>
          <w:rFonts w:ascii="Helvetica Neue 75 Bold" w:eastAsiaTheme="majorEastAsia" w:hAnsi="Helvetica Neue 75 Bold" w:cstheme="majorBidi"/>
          <w:bCs/>
          <w:noProof/>
          <w:color w:val="6F6F6F"/>
          <w:sz w:val="21"/>
          <w:szCs w:val="28"/>
        </w:rPr>
      </w:pPr>
      <w:r w:rsidRPr="00B67EB9">
        <w:rPr>
          <w:rFonts w:ascii="Helvetica Neue 75 Bold" w:eastAsiaTheme="majorEastAsia" w:hAnsi="Helvetica Neue 75 Bold" w:cstheme="majorBidi"/>
          <w:bCs/>
          <w:noProof/>
          <w:color w:val="6F6F6F"/>
          <w:sz w:val="21"/>
          <w:szCs w:val="28"/>
        </w:rPr>
        <w:br w:type="page"/>
      </w:r>
    </w:p>
    <w:p w14:paraId="6A172F06" w14:textId="4CDD8EB6" w:rsidR="00EB7AEC" w:rsidRPr="00B67EB9" w:rsidRDefault="00EB7AEC" w:rsidP="009A52ED">
      <w:pPr>
        <w:pStyle w:val="3Subhead"/>
      </w:pPr>
      <w:bookmarkStart w:id="120" w:name="_Toc109412673"/>
      <w:bookmarkStart w:id="121" w:name="_Toc109412897"/>
      <w:bookmarkStart w:id="122" w:name="_Toc140156669"/>
      <w:bookmarkStart w:id="123" w:name="_Toc204679980"/>
      <w:r w:rsidRPr="00B67EB9">
        <w:lastRenderedPageBreak/>
        <w:t>18 Transfer of Project-Based Voucher Contract to Support Local Preservation or Development of Affordable Housing</w:t>
      </w:r>
      <w:bookmarkEnd w:id="120"/>
      <w:bookmarkEnd w:id="121"/>
      <w:bookmarkEnd w:id="122"/>
      <w:bookmarkEnd w:id="123"/>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213"/>
      </w:tblGrid>
      <w:tr w:rsidR="00EB7AEC" w:rsidRPr="00B67EB9" w14:paraId="438D6E5E" w14:textId="77777777" w:rsidTr="00DF570D">
        <w:tc>
          <w:tcPr>
            <w:tcW w:w="5213" w:type="dxa"/>
          </w:tcPr>
          <w:p w14:paraId="1673F377" w14:textId="77777777" w:rsidR="00EB7AEC" w:rsidRPr="00B67EB9" w:rsidRDefault="00EB7AEC" w:rsidP="00DF570D">
            <w:pPr>
              <w:pStyle w:val="5ReportBodyText"/>
            </w:pPr>
            <w:r w:rsidRPr="00B67EB9">
              <w:rPr>
                <w:b/>
              </w:rPr>
              <w:t>MTW authorization</w:t>
            </w:r>
            <w:r w:rsidRPr="00B67EB9">
              <w:t>:</w:t>
            </w:r>
          </w:p>
          <w:p w14:paraId="794FE07D" w14:textId="77777777" w:rsidR="00EB7AEC" w:rsidRPr="00B67EB9" w:rsidRDefault="00EB7AEC" w:rsidP="00DF570D">
            <w:pPr>
              <w:pStyle w:val="5ReportBodyText"/>
            </w:pPr>
            <w:r w:rsidRPr="00B67EB9">
              <w:t>Attachment C, Section B(2) – Partnerships with For-Profit and Non-Profit Entities</w:t>
            </w:r>
          </w:p>
          <w:p w14:paraId="08640776" w14:textId="77777777" w:rsidR="00EB7AEC" w:rsidRPr="00B67EB9" w:rsidRDefault="00EB7AEC" w:rsidP="00DF570D">
            <w:pPr>
              <w:pStyle w:val="5ReportBodyText"/>
            </w:pPr>
            <w:r w:rsidRPr="00B67EB9">
              <w:t>Attachment C, Section D(7) – Establishment of an Agency MTW Section 8 Project Based Program</w:t>
            </w:r>
          </w:p>
          <w:p w14:paraId="007EEAA6" w14:textId="77777777" w:rsidR="00EB7AEC" w:rsidRPr="00B67EB9" w:rsidRDefault="00EB7AEC" w:rsidP="00DF570D">
            <w:pPr>
              <w:pStyle w:val="5ReportBodyText"/>
            </w:pPr>
            <w:r w:rsidRPr="00B67EB9">
              <w:t>Attachment D, Section B(3) – Local Unit Based Subsidy Program</w:t>
            </w:r>
          </w:p>
          <w:p w14:paraId="1FFC9F4C" w14:textId="77777777" w:rsidR="00EB7AEC" w:rsidRPr="00B67EB9" w:rsidRDefault="00EB7AEC" w:rsidP="00DF570D">
            <w:pPr>
              <w:pStyle w:val="5ReportBodyText"/>
            </w:pPr>
            <w:r w:rsidRPr="00B67EB9">
              <w:rPr>
                <w:b/>
              </w:rPr>
              <w:t>Statutory objective</w:t>
            </w:r>
            <w:r w:rsidRPr="00B67EB9">
              <w:t>:</w:t>
            </w:r>
          </w:p>
          <w:p w14:paraId="3977FAE8" w14:textId="77777777" w:rsidR="00EB7AEC" w:rsidRPr="00B67EB9" w:rsidRDefault="00EB7AEC" w:rsidP="00DF570D">
            <w:pPr>
              <w:pStyle w:val="5ReportBodyText"/>
            </w:pPr>
            <w:r w:rsidRPr="00B67EB9">
              <w:t>Reduce cost and achieve greater cost effectiveness in Federal expenditures</w:t>
            </w:r>
          </w:p>
          <w:p w14:paraId="4AE16285" w14:textId="77777777" w:rsidR="00EB7AEC" w:rsidRPr="00B67EB9" w:rsidRDefault="00EB7AEC" w:rsidP="00DF570D">
            <w:pPr>
              <w:pStyle w:val="5ReportBodyText"/>
              <w:rPr>
                <w:sz w:val="6"/>
                <w:szCs w:val="4"/>
              </w:rPr>
            </w:pPr>
            <w:bookmarkStart w:id="124" w:name="_Hlk139382894"/>
            <w:r w:rsidRPr="00B67EB9">
              <w:rPr>
                <w:szCs w:val="20"/>
              </w:rPr>
              <w:t>Increase housing choices for low-income families</w:t>
            </w:r>
            <w:r w:rsidRPr="00B67EB9">
              <w:br/>
            </w:r>
            <w:bookmarkEnd w:id="124"/>
          </w:p>
        </w:tc>
      </w:tr>
    </w:tbl>
    <w:p w14:paraId="616FCB85" w14:textId="33747C55" w:rsidR="006279DC" w:rsidRPr="00B67EB9" w:rsidRDefault="00DF570D" w:rsidP="00EB7AEC">
      <w:pPr>
        <w:rPr>
          <w:rFonts w:ascii="Arial" w:eastAsiaTheme="majorEastAsia" w:hAnsi="Arial" w:cs="Arial"/>
          <w:b/>
          <w:bCs/>
          <w:noProof/>
          <w:sz w:val="20"/>
          <w:szCs w:val="28"/>
        </w:rPr>
      </w:pPr>
      <w:r w:rsidRPr="00B67EB9">
        <w:rPr>
          <w:rFonts w:ascii="Arial" w:hAnsi="Arial" w:cs="Arial"/>
          <w:b/>
          <w:bCs/>
          <w:sz w:val="20"/>
          <w:szCs w:val="20"/>
        </w:rPr>
        <w:t>Approved FY2019, Implemented FY2019</w:t>
      </w:r>
    </w:p>
    <w:p w14:paraId="23CFF520" w14:textId="785DB28C"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Home Forward works closely with local affordable housing owners and developers to preserve and increase the affordable housing stock in the community. For many property owners participating in our PBV program, the ability to transfer an existing PBV contract to a new location before its expiration greatly increase</w:t>
      </w:r>
      <w:r w:rsidR="00484E97" w:rsidRPr="00B67EB9">
        <w:rPr>
          <w:rFonts w:ascii="Arial" w:eastAsiaTheme="majorEastAsia" w:hAnsi="Arial" w:cstheme="majorBidi"/>
          <w:noProof/>
          <w:sz w:val="20"/>
          <w:szCs w:val="28"/>
        </w:rPr>
        <w:t>s</w:t>
      </w:r>
      <w:r w:rsidRPr="00B67EB9">
        <w:rPr>
          <w:rFonts w:ascii="Arial" w:eastAsiaTheme="majorEastAsia" w:hAnsi="Arial" w:cstheme="majorBidi"/>
          <w:noProof/>
          <w:sz w:val="20"/>
          <w:szCs w:val="28"/>
        </w:rPr>
        <w:t xml:space="preserve"> the owner’s ability to expand the number of affordable units in the region. </w:t>
      </w:r>
      <w:r w:rsidR="00484E97" w:rsidRPr="00B67EB9">
        <w:rPr>
          <w:rFonts w:ascii="Arial" w:eastAsiaTheme="majorEastAsia" w:hAnsi="Arial" w:cstheme="majorBidi"/>
          <w:noProof/>
          <w:sz w:val="20"/>
          <w:szCs w:val="28"/>
        </w:rPr>
        <w:t>Traditionally</w:t>
      </w:r>
      <w:r w:rsidRPr="00B67EB9">
        <w:rPr>
          <w:rFonts w:ascii="Arial" w:eastAsiaTheme="majorEastAsia" w:hAnsi="Arial" w:cstheme="majorBidi"/>
          <w:noProof/>
          <w:sz w:val="20"/>
          <w:szCs w:val="28"/>
        </w:rPr>
        <w:t>, only a project owner that has completed a RAD conversion may request a contract transfer. Non-RAD PBV Project Owners have no such recourse.</w:t>
      </w:r>
    </w:p>
    <w:p w14:paraId="7BFB9274" w14:textId="21E40E19"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Home Forward believes this situation </w:t>
      </w:r>
      <w:r w:rsidR="00484E97" w:rsidRPr="00B67EB9">
        <w:rPr>
          <w:rFonts w:ascii="Arial" w:eastAsiaTheme="majorEastAsia" w:hAnsi="Arial" w:cstheme="majorBidi"/>
          <w:noProof/>
          <w:sz w:val="20"/>
          <w:szCs w:val="28"/>
        </w:rPr>
        <w:t xml:space="preserve">discouraged </w:t>
      </w:r>
      <w:r w:rsidRPr="00B67EB9">
        <w:rPr>
          <w:rFonts w:ascii="Arial" w:eastAsiaTheme="majorEastAsia" w:hAnsi="Arial" w:cstheme="majorBidi"/>
          <w:noProof/>
          <w:sz w:val="20"/>
          <w:szCs w:val="28"/>
        </w:rPr>
        <w:t xml:space="preserve">some property owners from entering a HAP Contract as it limits the property owner’s ability to engage in short- and long-term development and planning. In addition, Home Forward </w:t>
      </w:r>
      <w:r w:rsidR="00484E97" w:rsidRPr="00B67EB9">
        <w:rPr>
          <w:rFonts w:ascii="Arial" w:eastAsiaTheme="majorEastAsia" w:hAnsi="Arial" w:cstheme="majorBidi"/>
          <w:noProof/>
          <w:sz w:val="20"/>
          <w:szCs w:val="28"/>
        </w:rPr>
        <w:t xml:space="preserve">was </w:t>
      </w:r>
      <w:r w:rsidRPr="00B67EB9">
        <w:rPr>
          <w:rFonts w:ascii="Arial" w:eastAsiaTheme="majorEastAsia" w:hAnsi="Arial" w:cstheme="majorBidi"/>
          <w:noProof/>
          <w:sz w:val="20"/>
          <w:szCs w:val="28"/>
        </w:rPr>
        <w:t xml:space="preserve">concerned that with the extreme pressures on Portland’s housing stock, property owners may opt to not renew a HAP Contract, as witnessed in similar tight housing markets. Such a situation would create a significant increase in the number of existing households switching to tenant-based assistance. This increase would tie up valuable staff resources and reduce our ability to help new households off the waiting list. Fiscally, an unanticipated increase in tenant-based vouchers reduces our ability to predict costs and may require us to redirect resources currently allocated to opportunity neighborhoods. </w:t>
      </w:r>
    </w:p>
    <w:p w14:paraId="7D2E776E" w14:textId="69A4D615" w:rsidR="00EB7AEC" w:rsidRPr="00B67EB9" w:rsidRDefault="006279D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In response, </w:t>
      </w:r>
      <w:r w:rsidR="00EB7AEC" w:rsidRPr="00B67EB9">
        <w:rPr>
          <w:rFonts w:ascii="Arial" w:eastAsiaTheme="majorEastAsia" w:hAnsi="Arial" w:cstheme="majorBidi"/>
          <w:noProof/>
          <w:sz w:val="20"/>
          <w:szCs w:val="28"/>
        </w:rPr>
        <w:t xml:space="preserve">Home Forward </w:t>
      </w:r>
      <w:r w:rsidRPr="00B67EB9">
        <w:rPr>
          <w:rFonts w:ascii="Arial" w:eastAsiaTheme="majorEastAsia" w:hAnsi="Arial" w:cstheme="majorBidi"/>
          <w:noProof/>
          <w:sz w:val="20"/>
          <w:szCs w:val="28"/>
        </w:rPr>
        <w:t>created the Transfer of Project-Based Voucher Contract to Support Local Preservation or Development of Affordable Housing</w:t>
      </w:r>
      <w:r w:rsidR="00EB7AEC" w:rsidRPr="00B67EB9">
        <w:rPr>
          <w:rFonts w:ascii="Arial" w:eastAsiaTheme="majorEastAsia" w:hAnsi="Arial" w:cstheme="majorBidi"/>
          <w:noProof/>
          <w:sz w:val="20"/>
          <w:szCs w:val="28"/>
        </w:rPr>
        <w:t xml:space="preserve"> activity for all non-RAD PBV property owners. This activity balances the needs to provide a streamlined process for PBV Project Owners with the need to ensure existing households retain their subsidy without impacting our ability to serve new households.</w:t>
      </w:r>
    </w:p>
    <w:p w14:paraId="7AA8AA92" w14:textId="44FDA0C2"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With Home Forward approval, a Project Owner may request a transfer of assistance after 5 years from the effective date of the initial HAP Contract. Home Forward may waive the 5-year requirement </w:t>
      </w:r>
      <w:r w:rsidR="00484E97" w:rsidRPr="00B67EB9">
        <w:rPr>
          <w:rFonts w:ascii="Arial" w:eastAsiaTheme="majorEastAsia" w:hAnsi="Arial" w:cstheme="majorBidi"/>
          <w:noProof/>
          <w:sz w:val="20"/>
          <w:szCs w:val="28"/>
        </w:rPr>
        <w:t>if</w:t>
      </w:r>
      <w:r w:rsidRPr="00B67EB9">
        <w:rPr>
          <w:rFonts w:ascii="Arial" w:eastAsiaTheme="majorEastAsia" w:hAnsi="Arial" w:cstheme="majorBidi"/>
          <w:noProof/>
          <w:sz w:val="20"/>
          <w:szCs w:val="28"/>
        </w:rPr>
        <w:t>:</w:t>
      </w:r>
    </w:p>
    <w:p w14:paraId="33A4ADBB" w14:textId="77777777" w:rsidR="00EB7AEC" w:rsidRPr="00B67EB9" w:rsidRDefault="00EB7AEC" w:rsidP="00E257FA">
      <w:pPr>
        <w:pStyle w:val="6BulletedList"/>
        <w:numPr>
          <w:ilvl w:val="0"/>
          <w:numId w:val="14"/>
        </w:numPr>
        <w:spacing w:line="240" w:lineRule="auto"/>
      </w:pPr>
      <w:r w:rsidRPr="00B67EB9">
        <w:t>The agency or an affiliate holds ownership interest or manages the property;</w:t>
      </w:r>
    </w:p>
    <w:p w14:paraId="4FA9C12A" w14:textId="77777777" w:rsidR="00EB7AEC" w:rsidRPr="00B67EB9" w:rsidRDefault="00EB7AEC" w:rsidP="00E257FA">
      <w:pPr>
        <w:pStyle w:val="6BulletedList"/>
        <w:numPr>
          <w:ilvl w:val="0"/>
          <w:numId w:val="14"/>
        </w:numPr>
        <w:spacing w:line="240" w:lineRule="auto"/>
      </w:pPr>
      <w:r w:rsidRPr="00B67EB9">
        <w:t>A transfer is needed sooner as a result of events such as eminent domain proceedings, natural disasters or unforeseen events; or</w:t>
      </w:r>
    </w:p>
    <w:p w14:paraId="3E64471E" w14:textId="77777777" w:rsidR="00EB7AEC" w:rsidRPr="00B67EB9" w:rsidRDefault="00EB7AEC" w:rsidP="00E257FA">
      <w:pPr>
        <w:pStyle w:val="6BulletedList"/>
        <w:numPr>
          <w:ilvl w:val="0"/>
          <w:numId w:val="14"/>
        </w:numPr>
        <w:spacing w:line="240" w:lineRule="auto"/>
      </w:pPr>
      <w:r w:rsidRPr="00B67EB9">
        <w:t xml:space="preserve">HUD provides approval of a transfer for any other reason. </w:t>
      </w:r>
    </w:p>
    <w:p w14:paraId="016D9E2E" w14:textId="7F3EF2D5"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Home Forward may consider a partial or complete transfer of assistance to a new location if the new location complies with applicable site selection standards. If applicable, any lender and/or investor of the Covered Project must approve the transfer of the assistance. In the event of such transfer, the Project Owner may request, subject to Home Forward consent, that the original </w:t>
      </w:r>
      <w:r w:rsidR="00484E97" w:rsidRPr="00B67EB9">
        <w:rPr>
          <w:rFonts w:ascii="Arial" w:eastAsiaTheme="majorEastAsia" w:hAnsi="Arial" w:cstheme="majorBidi"/>
          <w:noProof/>
          <w:sz w:val="20"/>
          <w:szCs w:val="28"/>
        </w:rPr>
        <w:t>PBV</w:t>
      </w:r>
      <w:r w:rsidRPr="00B67EB9">
        <w:rPr>
          <w:rFonts w:ascii="Arial" w:eastAsiaTheme="majorEastAsia" w:hAnsi="Arial" w:cstheme="majorBidi"/>
          <w:noProof/>
          <w:sz w:val="20"/>
          <w:szCs w:val="28"/>
        </w:rPr>
        <w:t xml:space="preserve"> Contract be modified or released to reflect such transfer of assistance. Home Forward will only approve such a request where the following policy goals and technical requirements are met:</w:t>
      </w:r>
    </w:p>
    <w:p w14:paraId="655A0BAC" w14:textId="77777777" w:rsidR="00EB7AEC" w:rsidRPr="00B67EB9" w:rsidRDefault="00EB7AEC" w:rsidP="00E257FA">
      <w:pPr>
        <w:pStyle w:val="6BulletedList"/>
        <w:numPr>
          <w:ilvl w:val="0"/>
          <w:numId w:val="35"/>
        </w:numPr>
        <w:spacing w:line="240" w:lineRule="auto"/>
      </w:pPr>
      <w:r w:rsidRPr="00B67EB9">
        <w:t>The proposed new development must add or preserve affordable housing in the community;</w:t>
      </w:r>
    </w:p>
    <w:p w14:paraId="4A7EB1D5" w14:textId="77777777" w:rsidR="00EB7AEC" w:rsidRPr="00B67EB9" w:rsidRDefault="00EB7AEC" w:rsidP="00E257FA">
      <w:pPr>
        <w:pStyle w:val="6BulletedList"/>
        <w:numPr>
          <w:ilvl w:val="0"/>
          <w:numId w:val="35"/>
        </w:numPr>
        <w:spacing w:line="240" w:lineRule="auto"/>
      </w:pPr>
      <w:r w:rsidRPr="00B67EB9">
        <w:t>The proposed new development must otherwise comply with environmental review and subsidy layering review;</w:t>
      </w:r>
    </w:p>
    <w:p w14:paraId="79791057" w14:textId="77777777" w:rsidR="00EB7AEC" w:rsidRPr="00B67EB9" w:rsidRDefault="00EB7AEC" w:rsidP="00E257FA">
      <w:pPr>
        <w:pStyle w:val="6BulletedList"/>
        <w:numPr>
          <w:ilvl w:val="0"/>
          <w:numId w:val="35"/>
        </w:numPr>
        <w:spacing w:line="240" w:lineRule="auto"/>
      </w:pPr>
      <w:r w:rsidRPr="00B67EB9">
        <w:lastRenderedPageBreak/>
        <w:t xml:space="preserve">Home Forward does not require a competitive process for the proposed new development as the initial PBV allocation removes the need for a subsequent competition. However, the proposed new development must meet all Home Forward’s Site Selection Standards as well as any appropriate laws and regulations. </w:t>
      </w:r>
    </w:p>
    <w:p w14:paraId="3474E340" w14:textId="77777777" w:rsidR="00EB7AEC" w:rsidRPr="00B67EB9" w:rsidRDefault="00EB7AEC" w:rsidP="00E257FA">
      <w:pPr>
        <w:pStyle w:val="6BulletedList"/>
        <w:numPr>
          <w:ilvl w:val="0"/>
          <w:numId w:val="35"/>
        </w:numPr>
        <w:spacing w:line="240" w:lineRule="auto"/>
      </w:pPr>
      <w:r w:rsidRPr="00B67EB9">
        <w:t>Tenants residing in subsidized units within the assisted development must be offered the option of retaining a project-based voucher subsidy pursuant to the following guidelines:</w:t>
      </w:r>
    </w:p>
    <w:p w14:paraId="033EDBA8" w14:textId="77777777" w:rsidR="00EB7AEC" w:rsidRPr="00B67EB9" w:rsidRDefault="00EB7AEC" w:rsidP="00E257FA">
      <w:pPr>
        <w:pStyle w:val="6BulletedList"/>
        <w:numPr>
          <w:ilvl w:val="0"/>
          <w:numId w:val="36"/>
        </w:numPr>
        <w:spacing w:line="240" w:lineRule="auto"/>
      </w:pPr>
      <w:r w:rsidRPr="00B67EB9">
        <w:t>Tenants within the assisted development must be offered the option of moving to a comparable subsidized unit in the new or preserved development upon completion of purchase, rehabilitation, or construction, or to another comparable subsidized unit offered by the Project Owner;</w:t>
      </w:r>
    </w:p>
    <w:p w14:paraId="1D7D617F" w14:textId="77777777" w:rsidR="00EB7AEC" w:rsidRPr="00B67EB9" w:rsidRDefault="00EB7AEC" w:rsidP="00E257FA">
      <w:pPr>
        <w:pStyle w:val="6BulletedList"/>
        <w:numPr>
          <w:ilvl w:val="0"/>
          <w:numId w:val="36"/>
        </w:numPr>
        <w:spacing w:line="240" w:lineRule="auto"/>
      </w:pPr>
      <w:r w:rsidRPr="00B67EB9">
        <w:t>Comparable units must adhere to all required rules and regulations regarding relocations and tenant moves. Home Forward will prioritize preventing moves to distant geographic areas and/or lower opportunity neighborhoods but believes this ultimate choice should be left to the tenant, as we recognize that they may have circumstances that make some areas more desirable.</w:t>
      </w:r>
    </w:p>
    <w:p w14:paraId="6E121815" w14:textId="2CF6CFE3" w:rsidR="00EB7AEC" w:rsidRPr="00B67EB9" w:rsidRDefault="00EB7AEC" w:rsidP="00E257FA">
      <w:pPr>
        <w:pStyle w:val="6BulletedList"/>
        <w:numPr>
          <w:ilvl w:val="0"/>
          <w:numId w:val="36"/>
        </w:numPr>
        <w:spacing w:line="240" w:lineRule="auto"/>
      </w:pPr>
      <w:r w:rsidRPr="00B67EB9">
        <w:t xml:space="preserve">If tenants decline to move, they may remain in the assisted development and the subsidy will remain in place until the subsidized tenant vacates the assisted unit, at which point the project-based voucher subsidy will be converted to the new development and added to the new </w:t>
      </w:r>
      <w:r w:rsidR="00484E97" w:rsidRPr="00B67EB9">
        <w:t xml:space="preserve">PBV </w:t>
      </w:r>
      <w:r w:rsidRPr="00B67EB9">
        <w:t>Contract;</w:t>
      </w:r>
    </w:p>
    <w:p w14:paraId="4732D165" w14:textId="139210B5" w:rsidR="00EB7AEC" w:rsidRPr="00B67EB9" w:rsidRDefault="00EB7AEC" w:rsidP="00E257FA">
      <w:pPr>
        <w:pStyle w:val="6BulletedList"/>
        <w:numPr>
          <w:ilvl w:val="0"/>
          <w:numId w:val="36"/>
        </w:numPr>
        <w:spacing w:line="240" w:lineRule="auto"/>
      </w:pPr>
      <w:r w:rsidRPr="00B67EB9">
        <w:t xml:space="preserve">Because the above requirements protect the ability of tenants to remain in their choice of </w:t>
      </w:r>
      <w:r w:rsidR="00484E97" w:rsidRPr="00B67EB9">
        <w:t>PBV</w:t>
      </w:r>
      <w:r w:rsidRPr="00B67EB9">
        <w:t xml:space="preserve"> subsidized units, Choice-Mobility vouchers will not be available for tenants under this proposal as a result of the contract transfer. </w:t>
      </w:r>
    </w:p>
    <w:p w14:paraId="0397DB99" w14:textId="77777777" w:rsidR="00EB7AEC" w:rsidRPr="00B67EB9" w:rsidRDefault="00EB7AEC" w:rsidP="00E257FA">
      <w:pPr>
        <w:pStyle w:val="6BulletedList"/>
        <w:numPr>
          <w:ilvl w:val="0"/>
          <w:numId w:val="37"/>
        </w:numPr>
        <w:spacing w:line="240" w:lineRule="auto"/>
      </w:pPr>
      <w:r w:rsidRPr="00B67EB9">
        <w:t>Rents and bedroom sizes must remain comparable between the assisted development and the new development to maintain stability in Housing Assistance Payment costs.</w:t>
      </w:r>
    </w:p>
    <w:p w14:paraId="73D03021" w14:textId="54C5436B"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In addition to the criteria above, Home Forward retains full discretion to deny a transfer of </w:t>
      </w:r>
      <w:r w:rsidR="00484E97" w:rsidRPr="00B67EB9">
        <w:rPr>
          <w:rFonts w:ascii="Arial" w:eastAsiaTheme="majorEastAsia" w:hAnsi="Arial" w:cstheme="majorBidi"/>
          <w:noProof/>
          <w:sz w:val="20"/>
          <w:szCs w:val="28"/>
        </w:rPr>
        <w:t>PBV</w:t>
      </w:r>
      <w:r w:rsidRPr="00B67EB9">
        <w:rPr>
          <w:rFonts w:ascii="Arial" w:eastAsiaTheme="majorEastAsia" w:hAnsi="Arial" w:cstheme="majorBidi"/>
          <w:noProof/>
          <w:sz w:val="20"/>
          <w:szCs w:val="28"/>
        </w:rPr>
        <w:t xml:space="preserve"> assistance. </w:t>
      </w:r>
    </w:p>
    <w:p w14:paraId="0D04E54D" w14:textId="77777777" w:rsidR="00631461" w:rsidRDefault="00631461" w:rsidP="007E55A7">
      <w:pPr>
        <w:pStyle w:val="4SubheadSecondary"/>
      </w:pPr>
      <w:r>
        <w:t>Planned Non-Significant Changes</w:t>
      </w:r>
    </w:p>
    <w:p w14:paraId="0FDD7C04" w14:textId="77777777" w:rsidR="00631461" w:rsidRDefault="00631461" w:rsidP="00631461">
      <w:pPr>
        <w:pStyle w:val="5ReportBodyText"/>
      </w:pPr>
      <w:r>
        <w:t>We are not anticipating any non-significant changes to this activity.</w:t>
      </w:r>
    </w:p>
    <w:p w14:paraId="3EEB4C0B" w14:textId="77777777" w:rsidR="00631461" w:rsidRDefault="00631461" w:rsidP="007E55A7">
      <w:pPr>
        <w:pStyle w:val="4SubheadSecondary"/>
      </w:pPr>
      <w:r>
        <w:t>Planned Significant Changes</w:t>
      </w:r>
      <w:r w:rsidRPr="00A46154">
        <w:t xml:space="preserve"> </w:t>
      </w:r>
    </w:p>
    <w:p w14:paraId="63D10A60" w14:textId="77777777" w:rsidR="00631461" w:rsidRPr="00EF597D" w:rsidRDefault="00631461" w:rsidP="00631461">
      <w:pPr>
        <w:pStyle w:val="5ReportBodyText"/>
      </w:pPr>
      <w:r>
        <w:t>We are not anticipating any significant changes to this activity.</w:t>
      </w:r>
    </w:p>
    <w:p w14:paraId="14D360FF" w14:textId="433CDD94" w:rsidR="00EB7AEC" w:rsidRPr="00B67EB9" w:rsidRDefault="00EB7AEC" w:rsidP="007E55A7">
      <w:pPr>
        <w:pStyle w:val="4SubheadSecondary"/>
      </w:pPr>
      <w:r w:rsidRPr="00B67EB9">
        <w:t>Activity Metrics:</w:t>
      </w:r>
    </w:p>
    <w:tbl>
      <w:tblPr>
        <w:tblStyle w:val="TableGrid"/>
        <w:tblW w:w="0" w:type="auto"/>
        <w:tblLook w:val="04A0" w:firstRow="1" w:lastRow="0" w:firstColumn="1" w:lastColumn="0" w:noHBand="0" w:noVBand="1"/>
      </w:tblPr>
      <w:tblGrid>
        <w:gridCol w:w="2965"/>
        <w:gridCol w:w="2460"/>
        <w:gridCol w:w="2460"/>
        <w:gridCol w:w="2460"/>
      </w:tblGrid>
      <w:tr w:rsidR="006A5953" w:rsidRPr="00B67EB9" w14:paraId="21725572" w14:textId="77777777" w:rsidTr="1CAE0CDD">
        <w:trPr>
          <w:cantSplit/>
        </w:trPr>
        <w:tc>
          <w:tcPr>
            <w:tcW w:w="10345" w:type="dxa"/>
            <w:gridSpan w:val="4"/>
            <w:shd w:val="clear" w:color="auto" w:fill="6F6F6F"/>
          </w:tcPr>
          <w:p w14:paraId="5BE5FEF1" w14:textId="58C8F756" w:rsidR="006A5953" w:rsidRPr="00B67EB9" w:rsidRDefault="007E55A7" w:rsidP="006A5953">
            <w:pPr>
              <w:pStyle w:val="TableBodyText"/>
              <w:rPr>
                <w:rFonts w:cs="Arial"/>
                <w:color w:val="FFFFFF" w:themeColor="background1"/>
                <w:szCs w:val="20"/>
              </w:rPr>
            </w:pPr>
            <w:r>
              <w:rPr>
                <w:rFonts w:cs="Arial"/>
                <w:szCs w:val="20"/>
              </w:rPr>
              <w:t>Number of units transferred</w:t>
            </w:r>
          </w:p>
        </w:tc>
      </w:tr>
      <w:tr w:rsidR="007E55A7" w:rsidRPr="00B67EB9" w14:paraId="1F68FF6C" w14:textId="77777777" w:rsidTr="1CAE0CDD">
        <w:trPr>
          <w:cantSplit/>
        </w:trPr>
        <w:tc>
          <w:tcPr>
            <w:tcW w:w="2965" w:type="dxa"/>
          </w:tcPr>
          <w:p w14:paraId="3A44AD7D" w14:textId="0C70AFF0" w:rsidR="007E55A7" w:rsidRPr="00B67EB9" w:rsidRDefault="007E55A7" w:rsidP="007E55A7">
            <w:pPr>
              <w:pStyle w:val="TableBodyText"/>
              <w:rPr>
                <w:rFonts w:cs="Arial"/>
                <w:szCs w:val="20"/>
              </w:rPr>
            </w:pPr>
            <w:r>
              <w:rPr>
                <w:rFonts w:cs="Arial"/>
                <w:szCs w:val="20"/>
              </w:rPr>
              <w:t>Units transferred</w:t>
            </w:r>
          </w:p>
        </w:tc>
        <w:tc>
          <w:tcPr>
            <w:tcW w:w="2460" w:type="dxa"/>
          </w:tcPr>
          <w:p w14:paraId="77C05B4A" w14:textId="5A1A5078" w:rsidR="007E55A7" w:rsidRPr="00B67EB9" w:rsidRDefault="007E55A7" w:rsidP="007E55A7">
            <w:pPr>
              <w:pStyle w:val="TableBodyText"/>
              <w:rPr>
                <w:rFonts w:cs="Arial"/>
                <w:szCs w:val="20"/>
              </w:rPr>
            </w:pPr>
            <w:r>
              <w:rPr>
                <w:rFonts w:cs="Arial"/>
                <w:szCs w:val="20"/>
              </w:rPr>
              <w:t>FY2018: 0 units</w:t>
            </w:r>
          </w:p>
        </w:tc>
        <w:tc>
          <w:tcPr>
            <w:tcW w:w="2460" w:type="dxa"/>
          </w:tcPr>
          <w:p w14:paraId="297B1FA5" w14:textId="3E8DF3F8" w:rsidR="007E55A7" w:rsidRPr="00B67EB9" w:rsidRDefault="007E55A7" w:rsidP="007E55A7">
            <w:pPr>
              <w:pStyle w:val="TableBodyText"/>
              <w:rPr>
                <w:rFonts w:cs="Arial"/>
                <w:szCs w:val="20"/>
              </w:rPr>
            </w:pPr>
            <w:r>
              <w:rPr>
                <w:rFonts w:cs="Arial"/>
                <w:szCs w:val="20"/>
              </w:rPr>
              <w:t>FY2026: 0 units</w:t>
            </w:r>
          </w:p>
        </w:tc>
        <w:tc>
          <w:tcPr>
            <w:tcW w:w="2460" w:type="dxa"/>
          </w:tcPr>
          <w:p w14:paraId="7379B6DC" w14:textId="66D54BE8" w:rsidR="007E55A7" w:rsidRPr="00B67EB9" w:rsidRDefault="007E55A7" w:rsidP="007E55A7">
            <w:pPr>
              <w:pStyle w:val="TableBodyText"/>
              <w:rPr>
                <w:rFonts w:cs="Arial"/>
                <w:szCs w:val="20"/>
              </w:rPr>
            </w:pPr>
            <w:r>
              <w:rPr>
                <w:rFonts w:cs="Arial"/>
                <w:szCs w:val="20"/>
              </w:rPr>
              <w:t>0 units</w:t>
            </w:r>
          </w:p>
        </w:tc>
      </w:tr>
    </w:tbl>
    <w:p w14:paraId="6FE4BB03" w14:textId="77777777" w:rsidR="00C464D6" w:rsidRDefault="00C464D6" w:rsidP="00BE271E">
      <w:pPr>
        <w:pStyle w:val="3Subhead"/>
      </w:pPr>
      <w:bookmarkStart w:id="125" w:name="_Toc109412674"/>
      <w:bookmarkStart w:id="126" w:name="_Toc109412898"/>
      <w:bookmarkStart w:id="127" w:name="_Toc140156670"/>
      <w:bookmarkStart w:id="128" w:name="_Toc140158674"/>
    </w:p>
    <w:p w14:paraId="2ACCB357" w14:textId="77777777" w:rsidR="00C464D6" w:rsidRDefault="00C464D6">
      <w:pPr>
        <w:rPr>
          <w:rFonts w:ascii="Helvetica Neue 75 Bold" w:eastAsiaTheme="majorEastAsia" w:hAnsi="Helvetica Neue 75 Bold" w:cstheme="majorBidi"/>
          <w:bCs/>
          <w:noProof/>
          <w:color w:val="6F6F6F"/>
          <w:sz w:val="21"/>
          <w:szCs w:val="28"/>
        </w:rPr>
      </w:pPr>
      <w:r>
        <w:br w:type="page"/>
      </w:r>
    </w:p>
    <w:p w14:paraId="6DA3CD29" w14:textId="34E75C4D" w:rsidR="00BE271E" w:rsidRPr="00B67EB9" w:rsidRDefault="00BE271E" w:rsidP="00BE271E">
      <w:pPr>
        <w:pStyle w:val="3Subhead"/>
      </w:pPr>
      <w:bookmarkStart w:id="129" w:name="_Toc204679981"/>
      <w:r w:rsidRPr="00B67EB9">
        <w:lastRenderedPageBreak/>
        <w:t>19 Program Transfer Flexibility Bridge</w:t>
      </w:r>
      <w:bookmarkEnd w:id="125"/>
      <w:bookmarkEnd w:id="126"/>
      <w:bookmarkEnd w:id="127"/>
      <w:bookmarkEnd w:id="128"/>
      <w:bookmarkEnd w:id="129"/>
    </w:p>
    <w:p w14:paraId="0847F73C" w14:textId="1830E4F1" w:rsidR="00BE271E" w:rsidRPr="00B67EB9" w:rsidRDefault="00BE271E" w:rsidP="00A51143">
      <w:pPr>
        <w:rPr>
          <w:rFonts w:ascii="Arial" w:hAnsi="Arial" w:cs="Arial"/>
          <w:b/>
          <w:sz w:val="20"/>
          <w:szCs w:val="20"/>
        </w:rPr>
      </w:pPr>
      <w:r w:rsidRPr="00B67EB9">
        <w:rPr>
          <w:rFonts w:ascii="Arial" w:hAnsi="Arial" w:cs="Arial"/>
          <w:b/>
          <w:sz w:val="20"/>
          <w:szCs w:val="20"/>
        </w:rPr>
        <w:t>Approved FY2020, Implemented FY20</w:t>
      </w:r>
      <w:r w:rsidR="003A6ECE" w:rsidRPr="00B67EB9">
        <w:rPr>
          <w:rFonts w:ascii="Arial" w:hAnsi="Arial" w:cs="Arial"/>
          <w:b/>
          <w:sz w:val="20"/>
          <w:szCs w:val="20"/>
        </w:rPr>
        <w:t>20</w:t>
      </w:r>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063"/>
      </w:tblGrid>
      <w:tr w:rsidR="000E15F8" w:rsidRPr="00B67EB9" w14:paraId="58DC5984" w14:textId="77777777" w:rsidTr="00117A91">
        <w:tc>
          <w:tcPr>
            <w:tcW w:w="5063" w:type="dxa"/>
          </w:tcPr>
          <w:p w14:paraId="4BE47484" w14:textId="5027AA6C" w:rsidR="00BE271E" w:rsidRPr="00B67EB9" w:rsidRDefault="00BE271E" w:rsidP="00A51143">
            <w:pPr>
              <w:rPr>
                <w:rFonts w:ascii="Arial" w:hAnsi="Arial" w:cs="Arial"/>
                <w:sz w:val="20"/>
                <w:szCs w:val="20"/>
              </w:rPr>
            </w:pPr>
            <w:r w:rsidRPr="00B67EB9">
              <w:rPr>
                <w:rFonts w:ascii="Arial" w:hAnsi="Arial" w:cs="Arial"/>
                <w:b/>
                <w:sz w:val="20"/>
                <w:szCs w:val="20"/>
              </w:rPr>
              <w:t>MTW authorization</w:t>
            </w:r>
            <w:r w:rsidRPr="00B67EB9">
              <w:rPr>
                <w:rFonts w:ascii="Arial" w:hAnsi="Arial" w:cs="Arial"/>
                <w:sz w:val="20"/>
                <w:szCs w:val="20"/>
              </w:rPr>
              <w:t>:</w:t>
            </w:r>
          </w:p>
          <w:p w14:paraId="1CC1D32B" w14:textId="77777777" w:rsidR="00A51143" w:rsidRPr="00B67EB9" w:rsidRDefault="00A51143" w:rsidP="00A51143">
            <w:pPr>
              <w:rPr>
                <w:rFonts w:ascii="Arial" w:hAnsi="Arial" w:cs="Arial"/>
                <w:sz w:val="20"/>
                <w:szCs w:val="20"/>
              </w:rPr>
            </w:pPr>
          </w:p>
          <w:p w14:paraId="70FBF4A4" w14:textId="50D05AA0" w:rsidR="00BE271E" w:rsidRPr="00B67EB9" w:rsidRDefault="00BE271E" w:rsidP="00A51143">
            <w:pPr>
              <w:rPr>
                <w:rFonts w:ascii="Arial" w:hAnsi="Arial" w:cs="Arial"/>
                <w:sz w:val="20"/>
                <w:szCs w:val="20"/>
              </w:rPr>
            </w:pPr>
            <w:r w:rsidRPr="00B67EB9">
              <w:rPr>
                <w:rFonts w:ascii="Arial" w:hAnsi="Arial" w:cs="Arial"/>
                <w:sz w:val="20"/>
                <w:szCs w:val="20"/>
              </w:rPr>
              <w:t xml:space="preserve">Attachment C, </w:t>
            </w:r>
            <w:r w:rsidRPr="00B67EB9">
              <w:rPr>
                <w:rFonts w:ascii="Arial" w:hAnsi="Arial" w:cs="Arial"/>
                <w:sz w:val="20"/>
                <w:szCs w:val="18"/>
              </w:rPr>
              <w:t xml:space="preserve">Section </w:t>
            </w:r>
            <w:proofErr w:type="gramStart"/>
            <w:r w:rsidRPr="00B67EB9">
              <w:rPr>
                <w:rFonts w:ascii="Arial" w:hAnsi="Arial" w:cs="Arial"/>
                <w:sz w:val="20"/>
                <w:szCs w:val="18"/>
              </w:rPr>
              <w:t>C(</w:t>
            </w:r>
            <w:proofErr w:type="gramEnd"/>
            <w:r w:rsidRPr="00B67EB9">
              <w:rPr>
                <w:rFonts w:ascii="Arial" w:hAnsi="Arial" w:cs="Arial"/>
                <w:sz w:val="20"/>
                <w:szCs w:val="18"/>
              </w:rPr>
              <w:t>4)</w:t>
            </w:r>
            <w:r w:rsidR="004448C7" w:rsidRPr="00B67EB9">
              <w:rPr>
                <w:rFonts w:ascii="Arial" w:hAnsi="Arial" w:cs="Arial"/>
                <w:sz w:val="20"/>
                <w:szCs w:val="18"/>
              </w:rPr>
              <w:t xml:space="preserve"> </w:t>
            </w:r>
            <w:r w:rsidRPr="00B67EB9">
              <w:rPr>
                <w:rFonts w:ascii="Arial" w:hAnsi="Arial" w:cs="Arial"/>
                <w:sz w:val="20"/>
                <w:szCs w:val="20"/>
              </w:rPr>
              <w:t>- Initial, Annual, and Interim Review Process (Public Housing)</w:t>
            </w:r>
          </w:p>
          <w:p w14:paraId="477395DF" w14:textId="77777777" w:rsidR="00A51143" w:rsidRPr="00B67EB9" w:rsidRDefault="00A51143" w:rsidP="00A51143">
            <w:pPr>
              <w:rPr>
                <w:rFonts w:ascii="Arial" w:hAnsi="Arial" w:cs="Arial"/>
                <w:sz w:val="20"/>
                <w:szCs w:val="20"/>
              </w:rPr>
            </w:pPr>
          </w:p>
          <w:p w14:paraId="4D4FA305" w14:textId="0CDF5B3E" w:rsidR="00BE271E" w:rsidRPr="00B67EB9" w:rsidRDefault="00BE271E" w:rsidP="00A51143">
            <w:pPr>
              <w:rPr>
                <w:rFonts w:ascii="Arial" w:hAnsi="Arial" w:cs="Arial"/>
                <w:sz w:val="20"/>
                <w:szCs w:val="20"/>
              </w:rPr>
            </w:pPr>
            <w:r w:rsidRPr="00B67EB9">
              <w:rPr>
                <w:rFonts w:ascii="Arial" w:hAnsi="Arial" w:cs="Arial"/>
                <w:sz w:val="20"/>
                <w:szCs w:val="20"/>
              </w:rPr>
              <w:t xml:space="preserve">Attachment </w:t>
            </w:r>
            <w:r w:rsidR="007C00DE">
              <w:rPr>
                <w:rFonts w:ascii="Arial" w:hAnsi="Arial" w:cs="Arial"/>
                <w:sz w:val="20"/>
                <w:szCs w:val="20"/>
              </w:rPr>
              <w:t>C</w:t>
            </w:r>
            <w:r w:rsidRPr="00B67EB9">
              <w:rPr>
                <w:rFonts w:ascii="Arial" w:hAnsi="Arial" w:cs="Arial"/>
                <w:sz w:val="20"/>
                <w:szCs w:val="20"/>
              </w:rPr>
              <w:t xml:space="preserve">, Section </w:t>
            </w:r>
            <w:proofErr w:type="gramStart"/>
            <w:r w:rsidRPr="00B67EB9">
              <w:rPr>
                <w:rFonts w:ascii="Arial" w:hAnsi="Arial" w:cs="Arial"/>
                <w:sz w:val="20"/>
                <w:szCs w:val="20"/>
              </w:rPr>
              <w:t>D(</w:t>
            </w:r>
            <w:proofErr w:type="gramEnd"/>
            <w:r w:rsidRPr="00B67EB9">
              <w:rPr>
                <w:rFonts w:ascii="Arial" w:hAnsi="Arial" w:cs="Arial"/>
                <w:sz w:val="20"/>
                <w:szCs w:val="20"/>
              </w:rPr>
              <w:t>3) – Eligibility of Participants (HCV)</w:t>
            </w:r>
          </w:p>
          <w:p w14:paraId="1F17D01F" w14:textId="77777777" w:rsidR="00A51143" w:rsidRPr="00B67EB9" w:rsidRDefault="00A51143" w:rsidP="00A51143">
            <w:pPr>
              <w:rPr>
                <w:rFonts w:ascii="Arial" w:hAnsi="Arial" w:cs="Arial"/>
                <w:sz w:val="20"/>
                <w:szCs w:val="20"/>
              </w:rPr>
            </w:pPr>
          </w:p>
          <w:p w14:paraId="1898BDCF" w14:textId="6AC1DD18" w:rsidR="00BE271E" w:rsidRPr="00B67EB9" w:rsidRDefault="00BE271E" w:rsidP="00A51143">
            <w:pPr>
              <w:rPr>
                <w:rFonts w:ascii="Arial" w:hAnsi="Arial" w:cs="Arial"/>
                <w:sz w:val="20"/>
                <w:szCs w:val="20"/>
              </w:rPr>
            </w:pPr>
            <w:r w:rsidRPr="00B67EB9">
              <w:rPr>
                <w:rFonts w:ascii="Arial" w:hAnsi="Arial" w:cs="Arial"/>
                <w:sz w:val="20"/>
                <w:szCs w:val="20"/>
              </w:rPr>
              <w:t>Attachment D - Use of Funds Amendment to Attachment D of the Amended and Restated MTW Agreement.</w:t>
            </w:r>
          </w:p>
          <w:p w14:paraId="2A4BDE40" w14:textId="77777777" w:rsidR="00A51143" w:rsidRPr="00B67EB9" w:rsidRDefault="00A51143" w:rsidP="00A51143">
            <w:pPr>
              <w:rPr>
                <w:rFonts w:ascii="Arial" w:hAnsi="Arial" w:cs="Arial"/>
                <w:sz w:val="20"/>
                <w:szCs w:val="20"/>
              </w:rPr>
            </w:pPr>
          </w:p>
          <w:p w14:paraId="36B67F46" w14:textId="1CC3262B" w:rsidR="00BE271E" w:rsidRPr="00B67EB9" w:rsidRDefault="00BE271E" w:rsidP="00A51143">
            <w:pPr>
              <w:rPr>
                <w:rFonts w:ascii="Arial" w:hAnsi="Arial" w:cs="Arial"/>
                <w:b/>
                <w:sz w:val="20"/>
                <w:szCs w:val="20"/>
              </w:rPr>
            </w:pPr>
            <w:r w:rsidRPr="00B67EB9">
              <w:rPr>
                <w:rFonts w:ascii="Arial" w:hAnsi="Arial" w:cs="Arial"/>
                <w:b/>
                <w:sz w:val="20"/>
                <w:szCs w:val="20"/>
              </w:rPr>
              <w:t>Statutory objective:</w:t>
            </w:r>
          </w:p>
          <w:p w14:paraId="059C0AA1" w14:textId="77777777" w:rsidR="00A51143" w:rsidRPr="00B67EB9" w:rsidRDefault="00A51143" w:rsidP="00A51143">
            <w:pPr>
              <w:rPr>
                <w:rFonts w:ascii="Arial" w:hAnsi="Arial" w:cs="Arial"/>
                <w:sz w:val="20"/>
                <w:szCs w:val="20"/>
              </w:rPr>
            </w:pPr>
          </w:p>
          <w:p w14:paraId="123D6870" w14:textId="77777777" w:rsidR="00BE271E" w:rsidRPr="00B67EB9" w:rsidRDefault="00BE271E" w:rsidP="00A51143">
            <w:r w:rsidRPr="00B67EB9">
              <w:rPr>
                <w:rFonts w:ascii="Arial" w:hAnsi="Arial" w:cs="Arial"/>
                <w:sz w:val="20"/>
                <w:szCs w:val="20"/>
              </w:rPr>
              <w:t>Reduce cost and achieve greater cost effectiveness in Federal expenditures</w:t>
            </w:r>
            <w:r w:rsidRPr="00B67EB9">
              <w:br/>
            </w:r>
          </w:p>
        </w:tc>
      </w:tr>
    </w:tbl>
    <w:p w14:paraId="400294CE" w14:textId="14447247" w:rsidR="00BE271E" w:rsidRPr="00B67EB9" w:rsidRDefault="00BE271E" w:rsidP="00A51143">
      <w:pPr>
        <w:rPr>
          <w:rFonts w:ascii="Arial" w:eastAsiaTheme="majorEastAsia" w:hAnsi="Arial" w:cs="Arial"/>
          <w:noProof/>
          <w:sz w:val="20"/>
          <w:szCs w:val="20"/>
        </w:rPr>
      </w:pPr>
      <w:r w:rsidRPr="00B67EB9">
        <w:rPr>
          <w:rFonts w:ascii="Arial" w:eastAsiaTheme="majorEastAsia" w:hAnsi="Arial" w:cs="Arial"/>
          <w:noProof/>
          <w:sz w:val="20"/>
          <w:szCs w:val="20"/>
        </w:rPr>
        <w:t>Under current regulations, whenever an active household transfers from one Home Forward program to another (e</w:t>
      </w:r>
      <w:r w:rsidR="00F65926" w:rsidRPr="00B67EB9">
        <w:rPr>
          <w:rFonts w:ascii="Arial" w:eastAsiaTheme="majorEastAsia" w:hAnsi="Arial" w:cs="Arial"/>
          <w:noProof/>
          <w:sz w:val="20"/>
          <w:szCs w:val="20"/>
        </w:rPr>
        <w:t>.</w:t>
      </w:r>
      <w:r w:rsidRPr="00B67EB9">
        <w:rPr>
          <w:rFonts w:ascii="Arial" w:eastAsiaTheme="majorEastAsia" w:hAnsi="Arial" w:cs="Arial"/>
          <w:noProof/>
          <w:sz w:val="20"/>
          <w:szCs w:val="20"/>
        </w:rPr>
        <w:t>g</w:t>
      </w:r>
      <w:r w:rsidR="00F65926" w:rsidRPr="00B67EB9">
        <w:rPr>
          <w:rFonts w:ascii="Arial" w:eastAsiaTheme="majorEastAsia" w:hAnsi="Arial" w:cs="Arial"/>
          <w:noProof/>
          <w:sz w:val="20"/>
          <w:szCs w:val="20"/>
        </w:rPr>
        <w:t>.</w:t>
      </w:r>
      <w:r w:rsidRPr="00B67EB9">
        <w:rPr>
          <w:rFonts w:ascii="Arial" w:eastAsiaTheme="majorEastAsia" w:hAnsi="Arial" w:cs="Arial"/>
          <w:noProof/>
          <w:sz w:val="20"/>
          <w:szCs w:val="20"/>
        </w:rPr>
        <w:t xml:space="preserve"> from Public Housing to a </w:t>
      </w:r>
      <w:r w:rsidR="00C6034F" w:rsidRPr="00B67EB9">
        <w:rPr>
          <w:rFonts w:ascii="Arial" w:eastAsiaTheme="majorEastAsia" w:hAnsi="Arial" w:cs="Arial"/>
          <w:noProof/>
          <w:sz w:val="20"/>
          <w:szCs w:val="20"/>
        </w:rPr>
        <w:t>HCV</w:t>
      </w:r>
      <w:r w:rsidRPr="00B67EB9">
        <w:rPr>
          <w:rFonts w:ascii="Arial" w:eastAsiaTheme="majorEastAsia" w:hAnsi="Arial" w:cs="Arial"/>
          <w:noProof/>
          <w:sz w:val="20"/>
          <w:szCs w:val="20"/>
        </w:rPr>
        <w:t xml:space="preserve">), agency staff is required to administer complicated waitlist preferences, assess eligibility, and perform a full certification of eligibility for that household. Depending on when the household’s regular recertification is due, this means staff could be recertifying the household’s continuing program eligibility shortly before or after the certification of eligibility for the new program, resulting in an expensive and unnecessary duplication of efforts. This issue has increased significantly with the agency’s RAD efforts, and has impacts on both staff and residents alike. </w:t>
      </w:r>
    </w:p>
    <w:p w14:paraId="3E1386DE" w14:textId="20E0D25B" w:rsidR="00BE271E" w:rsidRPr="00B67EB9" w:rsidRDefault="00BE271E" w:rsidP="00A51143">
      <w:pPr>
        <w:rPr>
          <w:rFonts w:ascii="Arial" w:eastAsiaTheme="majorEastAsia" w:hAnsi="Arial" w:cs="Arial"/>
          <w:noProof/>
          <w:sz w:val="20"/>
          <w:szCs w:val="20"/>
        </w:rPr>
      </w:pPr>
      <w:r w:rsidRPr="00B67EB9">
        <w:rPr>
          <w:rFonts w:ascii="Arial" w:eastAsiaTheme="majorEastAsia" w:hAnsi="Arial" w:cs="Arial"/>
          <w:noProof/>
          <w:sz w:val="20"/>
          <w:szCs w:val="20"/>
        </w:rPr>
        <w:t>The Program Transfer Flexibility Bridge removes the requirement that staff run a full eligibility certification for households transferring between Home Forward MTW programs. Instead, staff will use information from the household’s most recent recertification to determine eligibility. The household will retain their existing anniversary date, but otherwise be subject to all policies regarding income eligibility and recertifications in the new program. This initiative would also align waitlist preferences differently to ensure that program transfers occur more seamlessly without additional administrative burden.</w:t>
      </w:r>
    </w:p>
    <w:p w14:paraId="6ADB6BD1" w14:textId="77777777" w:rsidR="00061CC0" w:rsidRPr="007E55A7" w:rsidRDefault="00061CC0" w:rsidP="007E55A7">
      <w:pPr>
        <w:pStyle w:val="4SubheadSecondary"/>
      </w:pPr>
      <w:r w:rsidRPr="007E55A7">
        <w:t>Planned Non-Significant Changes</w:t>
      </w:r>
    </w:p>
    <w:p w14:paraId="37E39A25" w14:textId="11B90F05" w:rsidR="007E55A7" w:rsidRPr="007E55A7" w:rsidRDefault="007E55A7" w:rsidP="007E55A7">
      <w:pPr>
        <w:pStyle w:val="4SubheadSecondary"/>
      </w:pPr>
      <w:r w:rsidRPr="007E55A7">
        <w:rPr>
          <w:b w:val="0"/>
          <w:bCs w:val="0"/>
        </w:rPr>
        <w:t xml:space="preserve">Home </w:t>
      </w:r>
      <w:r w:rsidR="003B0E20" w:rsidRPr="007E55A7">
        <w:rPr>
          <w:rFonts w:eastAsiaTheme="majorEastAsia" w:cs="Arial"/>
          <w:b w:val="0"/>
          <w:bCs w:val="0"/>
        </w:rPr>
        <w:t xml:space="preserve">Forward is proposing a non-significant change to this activity that would </w:t>
      </w:r>
      <w:r w:rsidR="00EA13A5" w:rsidRPr="007E55A7">
        <w:rPr>
          <w:rFonts w:eastAsiaTheme="majorEastAsia" w:cs="Arial"/>
          <w:b w:val="0"/>
          <w:bCs w:val="0"/>
        </w:rPr>
        <w:t>streamline the transition of participants from locally funded housing assistance programs (e.g., locally funded rent assistance, supportive housing initiatives, or time-limited shallow subsidies) into the HCV program.</w:t>
      </w:r>
      <w:r w:rsidR="000A2226" w:rsidRPr="007E55A7">
        <w:rPr>
          <w:rFonts w:eastAsiaTheme="majorEastAsia" w:cs="Arial"/>
          <w:b w:val="0"/>
          <w:bCs w:val="0"/>
        </w:rPr>
        <w:t xml:space="preserve"> </w:t>
      </w:r>
      <w:r w:rsidR="00027367" w:rsidRPr="007E55A7">
        <w:rPr>
          <w:rFonts w:eastAsiaTheme="majorEastAsia" w:cs="Arial"/>
          <w:b w:val="0"/>
          <w:bCs w:val="0"/>
        </w:rPr>
        <w:t xml:space="preserve">Eligibility criteria for these locally funded housing assistance programs were created based on </w:t>
      </w:r>
      <w:r w:rsidR="00B124B0" w:rsidRPr="007E55A7">
        <w:rPr>
          <w:rFonts w:eastAsiaTheme="majorEastAsia" w:cs="Arial"/>
          <w:b w:val="0"/>
          <w:bCs w:val="0"/>
        </w:rPr>
        <w:t>the HCV program. Therefore</w:t>
      </w:r>
      <w:r w:rsidR="00027367" w:rsidRPr="007E55A7">
        <w:rPr>
          <w:rFonts w:eastAsiaTheme="majorEastAsia" w:cs="Arial"/>
          <w:b w:val="0"/>
          <w:bCs w:val="0"/>
        </w:rPr>
        <w:t xml:space="preserve"> </w:t>
      </w:r>
      <w:r w:rsidR="00B124B0" w:rsidRPr="007E55A7">
        <w:rPr>
          <w:rFonts w:eastAsiaTheme="majorEastAsia" w:cs="Arial"/>
          <w:b w:val="0"/>
          <w:bCs w:val="0"/>
        </w:rPr>
        <w:t>i</w:t>
      </w:r>
      <w:r w:rsidR="00EA13A5" w:rsidRPr="007E55A7">
        <w:rPr>
          <w:rFonts w:eastAsiaTheme="majorEastAsia" w:cs="Arial"/>
          <w:b w:val="0"/>
          <w:bCs w:val="0"/>
        </w:rPr>
        <w:t>ndividuals or households who were determined eligible for housing assistance under a local program administered by Home Forward or a partner agency operating under a Memorandum of Understanding (MOU) with Home Forward may be admitted to the HCV program without repeating duplicative eligibility and verification processes that were already conducted</w:t>
      </w:r>
      <w:r w:rsidR="0005070D" w:rsidRPr="007E55A7">
        <w:rPr>
          <w:rFonts w:eastAsiaTheme="majorEastAsia" w:cs="Arial"/>
          <w:b w:val="0"/>
          <w:bCs w:val="0"/>
        </w:rPr>
        <w:t xml:space="preserve"> and</w:t>
      </w:r>
      <w:r w:rsidR="00EA13A5" w:rsidRPr="007E55A7">
        <w:rPr>
          <w:rFonts w:eastAsiaTheme="majorEastAsia" w:cs="Arial"/>
          <w:b w:val="0"/>
          <w:bCs w:val="0"/>
        </w:rPr>
        <w:t xml:space="preserve"> that align with federal standards.</w:t>
      </w:r>
      <w:r w:rsidR="00027367" w:rsidRPr="007E55A7">
        <w:rPr>
          <w:rFonts w:eastAsiaTheme="majorEastAsia" w:cs="Arial"/>
          <w:b w:val="0"/>
          <w:bCs w:val="0"/>
        </w:rPr>
        <w:t xml:space="preserve"> </w:t>
      </w:r>
      <w:r w:rsidR="0050462D" w:rsidRPr="007E55A7">
        <w:rPr>
          <w:rFonts w:eastAsiaTheme="majorEastAsia" w:cs="Arial"/>
          <w:b w:val="0"/>
          <w:bCs w:val="0"/>
        </w:rPr>
        <w:t>Households will retain their existing anniversary date</w:t>
      </w:r>
      <w:r w:rsidR="00404B4E" w:rsidRPr="007E55A7">
        <w:rPr>
          <w:rFonts w:eastAsiaTheme="majorEastAsia" w:cs="Arial"/>
          <w:b w:val="0"/>
          <w:bCs w:val="0"/>
        </w:rPr>
        <w:t>.</w:t>
      </w:r>
      <w:r w:rsidR="0050462D" w:rsidRPr="007E55A7">
        <w:rPr>
          <w:rFonts w:eastAsiaTheme="majorEastAsia" w:cs="Arial"/>
          <w:b w:val="0"/>
          <w:bCs w:val="0"/>
        </w:rPr>
        <w:t xml:space="preserve"> </w:t>
      </w:r>
      <w:r w:rsidR="00EA13A5" w:rsidRPr="007E55A7">
        <w:rPr>
          <w:rFonts w:eastAsiaTheme="majorEastAsia" w:cs="Arial"/>
          <w:b w:val="0"/>
          <w:bCs w:val="0"/>
        </w:rPr>
        <w:t>Home Forward will ensure that all eligibility criteria meet minimum federal requirements for HCV admission.</w:t>
      </w:r>
      <w:r w:rsidR="00EA13A5" w:rsidRPr="007E55A7">
        <w:t xml:space="preserve">  </w:t>
      </w:r>
    </w:p>
    <w:p w14:paraId="7813E5E6" w14:textId="77777777" w:rsidR="007E55A7" w:rsidRDefault="007E55A7" w:rsidP="007E55A7">
      <w:pPr>
        <w:pStyle w:val="4SubheadSecondary"/>
      </w:pPr>
    </w:p>
    <w:p w14:paraId="45C625F2" w14:textId="319D3C02" w:rsidR="00061CC0" w:rsidRDefault="00061CC0" w:rsidP="007E55A7">
      <w:pPr>
        <w:pStyle w:val="4SubheadSecondary"/>
      </w:pPr>
      <w:r>
        <w:t>Planned Significant Changes</w:t>
      </w:r>
      <w:r w:rsidRPr="00A46154">
        <w:t xml:space="preserve"> </w:t>
      </w:r>
    </w:p>
    <w:p w14:paraId="5DAA86A9" w14:textId="77777777" w:rsidR="00061CC0" w:rsidRPr="00EF597D" w:rsidRDefault="00061CC0" w:rsidP="00061CC0">
      <w:pPr>
        <w:pStyle w:val="5ReportBodyText"/>
      </w:pPr>
      <w:r>
        <w:t>We are not anticipating any significant changes to this activity.</w:t>
      </w:r>
    </w:p>
    <w:p w14:paraId="71A86AD5" w14:textId="0ABFEC74" w:rsidR="00BE271E" w:rsidRPr="00B67EB9" w:rsidRDefault="00BE271E" w:rsidP="00117A91">
      <w:pPr>
        <w:spacing w:after="0"/>
        <w:rPr>
          <w:rFonts w:ascii="Arial" w:eastAsiaTheme="majorEastAsia" w:hAnsi="Arial" w:cstheme="majorBidi"/>
          <w:b/>
          <w:bCs/>
          <w:noProof/>
          <w:sz w:val="20"/>
          <w:szCs w:val="28"/>
        </w:rPr>
      </w:pPr>
      <w:r w:rsidRPr="00B67EB9">
        <w:rPr>
          <w:rFonts w:ascii="Arial" w:eastAsiaTheme="majorEastAsia" w:hAnsi="Arial" w:cstheme="majorBidi"/>
          <w:b/>
          <w:bCs/>
          <w:noProof/>
          <w:sz w:val="20"/>
          <w:szCs w:val="28"/>
        </w:rPr>
        <w:t>Activity Metrics</w:t>
      </w:r>
    </w:p>
    <w:tbl>
      <w:tblPr>
        <w:tblStyle w:val="TableGrid"/>
        <w:tblW w:w="0" w:type="auto"/>
        <w:tblLook w:val="04A0" w:firstRow="1" w:lastRow="0" w:firstColumn="1" w:lastColumn="0" w:noHBand="0" w:noVBand="1"/>
      </w:tblPr>
      <w:tblGrid>
        <w:gridCol w:w="3865"/>
        <w:gridCol w:w="2130"/>
        <w:gridCol w:w="2130"/>
        <w:gridCol w:w="60"/>
        <w:gridCol w:w="2070"/>
      </w:tblGrid>
      <w:tr w:rsidR="00B55FCF" w:rsidRPr="00B67EB9" w14:paraId="60D6A823" w14:textId="77777777" w:rsidTr="00BE271E">
        <w:trPr>
          <w:cantSplit/>
          <w:tblHeader/>
        </w:trPr>
        <w:tc>
          <w:tcPr>
            <w:tcW w:w="3865" w:type="dxa"/>
            <w:tcBorders>
              <w:bottom w:val="single" w:sz="4" w:space="0" w:color="auto"/>
            </w:tcBorders>
            <w:shd w:val="clear" w:color="auto" w:fill="7AC143"/>
            <w:vAlign w:val="center"/>
          </w:tcPr>
          <w:p w14:paraId="65176E8E" w14:textId="77777777" w:rsidR="00BE271E" w:rsidRPr="00B67EB9" w:rsidRDefault="00BE271E" w:rsidP="00BE271E">
            <w:pPr>
              <w:pStyle w:val="TableBodyText"/>
              <w:jc w:val="center"/>
              <w:rPr>
                <w:rFonts w:cs="Arial"/>
                <w:b/>
                <w:color w:val="FFFFFF" w:themeColor="background1"/>
                <w:szCs w:val="20"/>
              </w:rPr>
            </w:pPr>
            <w:r w:rsidRPr="00B67EB9">
              <w:rPr>
                <w:rFonts w:cs="Arial"/>
                <w:b/>
                <w:color w:val="FFFFFF" w:themeColor="background1"/>
                <w:szCs w:val="20"/>
              </w:rPr>
              <w:t>Metric</w:t>
            </w:r>
          </w:p>
        </w:tc>
        <w:tc>
          <w:tcPr>
            <w:tcW w:w="2130" w:type="dxa"/>
            <w:tcBorders>
              <w:bottom w:val="single" w:sz="4" w:space="0" w:color="auto"/>
            </w:tcBorders>
            <w:shd w:val="clear" w:color="auto" w:fill="7AC143"/>
            <w:vAlign w:val="center"/>
          </w:tcPr>
          <w:p w14:paraId="4EF91D1E" w14:textId="77777777" w:rsidR="00BE271E" w:rsidRPr="00B67EB9" w:rsidRDefault="00BE271E" w:rsidP="00BE271E">
            <w:pPr>
              <w:pStyle w:val="TableBodyText"/>
              <w:jc w:val="center"/>
              <w:rPr>
                <w:rFonts w:cs="Arial"/>
                <w:b/>
                <w:color w:val="FFFFFF" w:themeColor="background1"/>
                <w:szCs w:val="20"/>
              </w:rPr>
            </w:pPr>
            <w:r w:rsidRPr="00B67EB9">
              <w:rPr>
                <w:rFonts w:cs="Arial"/>
                <w:b/>
                <w:color w:val="FFFFFF" w:themeColor="background1"/>
                <w:szCs w:val="20"/>
              </w:rPr>
              <w:t>Baseline</w:t>
            </w:r>
          </w:p>
        </w:tc>
        <w:tc>
          <w:tcPr>
            <w:tcW w:w="2130" w:type="dxa"/>
            <w:tcBorders>
              <w:bottom w:val="single" w:sz="4" w:space="0" w:color="auto"/>
            </w:tcBorders>
            <w:shd w:val="clear" w:color="auto" w:fill="7AC143"/>
            <w:vAlign w:val="center"/>
          </w:tcPr>
          <w:p w14:paraId="45DEF871" w14:textId="77777777" w:rsidR="00BE271E" w:rsidRPr="00B67EB9" w:rsidRDefault="00BE271E" w:rsidP="00BE271E">
            <w:pPr>
              <w:pStyle w:val="TableBodyText"/>
              <w:jc w:val="center"/>
              <w:rPr>
                <w:rFonts w:cs="Arial"/>
                <w:b/>
                <w:color w:val="FFFFFF" w:themeColor="background1"/>
                <w:szCs w:val="20"/>
              </w:rPr>
            </w:pPr>
            <w:r w:rsidRPr="00B67EB9">
              <w:rPr>
                <w:rFonts w:cs="Arial"/>
                <w:b/>
                <w:color w:val="FFFFFF" w:themeColor="background1"/>
                <w:szCs w:val="20"/>
              </w:rPr>
              <w:t>Benchmark</w:t>
            </w:r>
          </w:p>
        </w:tc>
        <w:tc>
          <w:tcPr>
            <w:tcW w:w="2130" w:type="dxa"/>
            <w:gridSpan w:val="2"/>
            <w:tcBorders>
              <w:bottom w:val="single" w:sz="4" w:space="0" w:color="auto"/>
            </w:tcBorders>
            <w:shd w:val="clear" w:color="auto" w:fill="7AC143"/>
            <w:vAlign w:val="center"/>
          </w:tcPr>
          <w:p w14:paraId="15EDDA26" w14:textId="77777777" w:rsidR="00BE271E" w:rsidRPr="00B67EB9" w:rsidRDefault="00BE271E" w:rsidP="00BE271E">
            <w:pPr>
              <w:pStyle w:val="TableBodyText"/>
              <w:jc w:val="center"/>
              <w:rPr>
                <w:rFonts w:cs="Arial"/>
                <w:b/>
                <w:color w:val="FFFFFF" w:themeColor="background1"/>
                <w:szCs w:val="20"/>
              </w:rPr>
            </w:pPr>
            <w:r w:rsidRPr="00B67EB9">
              <w:rPr>
                <w:rFonts w:cs="Arial"/>
                <w:b/>
                <w:color w:val="FFFFFF" w:themeColor="background1"/>
                <w:szCs w:val="20"/>
              </w:rPr>
              <w:t>Final Projected Outcome</w:t>
            </w:r>
          </w:p>
        </w:tc>
      </w:tr>
      <w:tr w:rsidR="007E55A7" w:rsidRPr="00B67EB9" w14:paraId="7E9C8DCD" w14:textId="77777777" w:rsidTr="00BE271E">
        <w:trPr>
          <w:cantSplit/>
        </w:trPr>
        <w:tc>
          <w:tcPr>
            <w:tcW w:w="10255" w:type="dxa"/>
            <w:gridSpan w:val="5"/>
            <w:shd w:val="clear" w:color="auto" w:fill="6F6F6F"/>
            <w:vAlign w:val="center"/>
          </w:tcPr>
          <w:p w14:paraId="25FD39BB" w14:textId="6E29E2DC" w:rsidR="007E55A7" w:rsidRPr="00B67EB9" w:rsidRDefault="007E55A7" w:rsidP="007E55A7">
            <w:pPr>
              <w:pStyle w:val="TableBodyText"/>
              <w:rPr>
                <w:rFonts w:cs="Arial"/>
                <w:color w:val="FFFFFF" w:themeColor="background1"/>
                <w:szCs w:val="20"/>
              </w:rPr>
            </w:pPr>
            <w:r>
              <w:rPr>
                <w:rFonts w:cs="Arial"/>
                <w:szCs w:val="20"/>
              </w:rPr>
              <w:t>Number of households transferred between MTW Programs</w:t>
            </w:r>
          </w:p>
        </w:tc>
      </w:tr>
      <w:tr w:rsidR="007E55A7" w:rsidRPr="00B67EB9" w14:paraId="2C4D1A37" w14:textId="77777777" w:rsidTr="00BE271E">
        <w:trPr>
          <w:cantSplit/>
          <w:trHeight w:val="505"/>
        </w:trPr>
        <w:tc>
          <w:tcPr>
            <w:tcW w:w="3865" w:type="dxa"/>
            <w:vAlign w:val="center"/>
          </w:tcPr>
          <w:p w14:paraId="56F8EDA1" w14:textId="311CC98B" w:rsidR="007E55A7" w:rsidRPr="00B67EB9" w:rsidRDefault="007E55A7" w:rsidP="007E55A7">
            <w:pPr>
              <w:pStyle w:val="TableBodyText"/>
              <w:rPr>
                <w:rFonts w:cs="Arial"/>
                <w:szCs w:val="20"/>
              </w:rPr>
            </w:pPr>
            <w:r>
              <w:rPr>
                <w:rFonts w:cs="Arial"/>
                <w:szCs w:val="20"/>
              </w:rPr>
              <w:t>Number of households transferred</w:t>
            </w:r>
          </w:p>
        </w:tc>
        <w:tc>
          <w:tcPr>
            <w:tcW w:w="2130" w:type="dxa"/>
            <w:vAlign w:val="center"/>
          </w:tcPr>
          <w:p w14:paraId="26C11294" w14:textId="386CA15A" w:rsidR="007E55A7" w:rsidRPr="00B67EB9" w:rsidRDefault="007E55A7" w:rsidP="007E55A7">
            <w:pPr>
              <w:pStyle w:val="TableBodyText"/>
              <w:rPr>
                <w:rFonts w:cs="Arial"/>
                <w:color w:val="FF0000"/>
                <w:szCs w:val="20"/>
              </w:rPr>
            </w:pPr>
            <w:r>
              <w:rPr>
                <w:rFonts w:cs="Arial"/>
                <w:szCs w:val="20"/>
              </w:rPr>
              <w:t>FY2020: 0 households</w:t>
            </w:r>
          </w:p>
        </w:tc>
        <w:tc>
          <w:tcPr>
            <w:tcW w:w="2190" w:type="dxa"/>
            <w:gridSpan w:val="2"/>
            <w:vAlign w:val="center"/>
          </w:tcPr>
          <w:p w14:paraId="57F2907B" w14:textId="3A76DAF4" w:rsidR="007E55A7" w:rsidRPr="00B67EB9" w:rsidRDefault="007E55A7" w:rsidP="007E55A7">
            <w:pPr>
              <w:pStyle w:val="TableBodyText"/>
              <w:rPr>
                <w:rFonts w:cs="Arial"/>
                <w:szCs w:val="20"/>
              </w:rPr>
            </w:pPr>
            <w:r>
              <w:rPr>
                <w:rFonts w:cs="Arial"/>
                <w:szCs w:val="20"/>
              </w:rPr>
              <w:t>FY2026: 5 households</w:t>
            </w:r>
          </w:p>
        </w:tc>
        <w:tc>
          <w:tcPr>
            <w:tcW w:w="2070" w:type="dxa"/>
            <w:vAlign w:val="center"/>
          </w:tcPr>
          <w:p w14:paraId="0F9D9AEC" w14:textId="7CBA93A2" w:rsidR="007E55A7" w:rsidRPr="00B67EB9" w:rsidRDefault="007E55A7" w:rsidP="007E55A7">
            <w:pPr>
              <w:pStyle w:val="TableBodyText"/>
              <w:rPr>
                <w:rFonts w:cs="Arial"/>
                <w:szCs w:val="20"/>
              </w:rPr>
            </w:pPr>
            <w:r>
              <w:rPr>
                <w:rFonts w:cs="Arial"/>
                <w:szCs w:val="20"/>
              </w:rPr>
              <w:t>5 households</w:t>
            </w:r>
          </w:p>
        </w:tc>
      </w:tr>
    </w:tbl>
    <w:p w14:paraId="6D744478" w14:textId="77777777" w:rsidR="00117A91" w:rsidRDefault="00117A91" w:rsidP="00117A91">
      <w:pPr>
        <w:spacing w:after="0"/>
        <w:rPr>
          <w:rFonts w:ascii="Arial" w:eastAsiaTheme="majorEastAsia" w:hAnsi="Arial" w:cstheme="majorBidi"/>
          <w:b/>
          <w:bCs/>
          <w:noProof/>
          <w:sz w:val="20"/>
          <w:szCs w:val="28"/>
        </w:rPr>
      </w:pPr>
    </w:p>
    <w:p w14:paraId="789F8244" w14:textId="55ACC2ED" w:rsidR="00F25F97" w:rsidRPr="00B67EB9" w:rsidRDefault="00F25F97">
      <w:pPr>
        <w:rPr>
          <w:rFonts w:ascii="Arial" w:eastAsiaTheme="majorEastAsia" w:hAnsi="Arial" w:cstheme="majorBidi"/>
          <w:bCs/>
          <w:noProof/>
          <w:sz w:val="20"/>
          <w:szCs w:val="28"/>
        </w:rPr>
      </w:pPr>
      <w:r w:rsidRPr="00B67EB9">
        <w:rPr>
          <w:color w:val="FF0000"/>
        </w:rPr>
        <w:br w:type="page"/>
      </w:r>
    </w:p>
    <w:p w14:paraId="6ECE1B85" w14:textId="38463657" w:rsidR="00F25F97" w:rsidRPr="00B67EB9" w:rsidRDefault="00F25F97" w:rsidP="00F25F97">
      <w:pPr>
        <w:pStyle w:val="3Subhead"/>
      </w:pPr>
      <w:bookmarkStart w:id="130" w:name="_Toc109412675"/>
      <w:bookmarkStart w:id="131" w:name="_Toc109412899"/>
      <w:bookmarkStart w:id="132" w:name="_Toc140156671"/>
      <w:bookmarkStart w:id="133" w:name="_Toc140158675"/>
      <w:bookmarkStart w:id="134" w:name="_Toc204679982"/>
      <w:r w:rsidRPr="00B67EB9">
        <w:lastRenderedPageBreak/>
        <w:t>20 Local Inspection Policies</w:t>
      </w:r>
      <w:bookmarkEnd w:id="130"/>
      <w:bookmarkEnd w:id="131"/>
      <w:bookmarkEnd w:id="132"/>
      <w:bookmarkEnd w:id="133"/>
      <w:bookmarkEnd w:id="134"/>
    </w:p>
    <w:p w14:paraId="1DBBCA86" w14:textId="0D8EDA57" w:rsidR="002A142C" w:rsidRPr="00B67EB9" w:rsidRDefault="002A142C" w:rsidP="002A142C">
      <w:pPr>
        <w:rPr>
          <w:rFonts w:ascii="Arial" w:hAnsi="Arial" w:cs="Arial"/>
          <w:b/>
          <w:sz w:val="20"/>
          <w:szCs w:val="20"/>
        </w:rPr>
      </w:pPr>
      <w:r w:rsidRPr="00B67EB9">
        <w:rPr>
          <w:rFonts w:ascii="Arial" w:hAnsi="Arial" w:cs="Arial"/>
          <w:b/>
          <w:sz w:val="20"/>
          <w:szCs w:val="20"/>
        </w:rPr>
        <w:t>Approved FY202</w:t>
      </w:r>
      <w:r w:rsidR="00A534EB" w:rsidRPr="00B67EB9">
        <w:rPr>
          <w:rFonts w:ascii="Arial" w:hAnsi="Arial" w:cs="Arial"/>
          <w:b/>
          <w:sz w:val="20"/>
          <w:szCs w:val="20"/>
        </w:rPr>
        <w:t>0</w:t>
      </w:r>
      <w:r w:rsidRPr="00B67EB9">
        <w:rPr>
          <w:rFonts w:ascii="Arial" w:hAnsi="Arial" w:cs="Arial"/>
          <w:b/>
          <w:sz w:val="20"/>
          <w:szCs w:val="20"/>
        </w:rPr>
        <w:t>, Implemented FY202</w:t>
      </w:r>
      <w:r w:rsidR="00E7350F" w:rsidRPr="00B67EB9">
        <w:rPr>
          <w:rFonts w:ascii="Arial" w:hAnsi="Arial" w:cs="Arial"/>
          <w:b/>
          <w:sz w:val="20"/>
          <w:szCs w:val="20"/>
        </w:rPr>
        <w:t>1</w:t>
      </w:r>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048"/>
      </w:tblGrid>
      <w:tr w:rsidR="00F25F97" w:rsidRPr="00B67EB9" w14:paraId="480D6E91" w14:textId="77777777" w:rsidTr="004C0BD9">
        <w:tc>
          <w:tcPr>
            <w:tcW w:w="5048" w:type="dxa"/>
          </w:tcPr>
          <w:p w14:paraId="2722152B" w14:textId="77777777" w:rsidR="00F25F97" w:rsidRPr="00B67EB9" w:rsidRDefault="00F25F97" w:rsidP="00A16B1C">
            <w:pPr>
              <w:rPr>
                <w:rFonts w:ascii="Arial" w:hAnsi="Arial" w:cs="Arial"/>
                <w:sz w:val="20"/>
                <w:szCs w:val="20"/>
              </w:rPr>
            </w:pPr>
            <w:r w:rsidRPr="00B67EB9">
              <w:rPr>
                <w:rFonts w:ascii="Arial" w:hAnsi="Arial" w:cs="Arial"/>
                <w:b/>
                <w:sz w:val="20"/>
                <w:szCs w:val="20"/>
              </w:rPr>
              <w:t>MTW authorization</w:t>
            </w:r>
            <w:r w:rsidRPr="00B67EB9">
              <w:rPr>
                <w:rFonts w:ascii="Arial" w:hAnsi="Arial" w:cs="Arial"/>
                <w:sz w:val="20"/>
                <w:szCs w:val="20"/>
              </w:rPr>
              <w:t>:</w:t>
            </w:r>
          </w:p>
          <w:p w14:paraId="6192D348" w14:textId="77777777" w:rsidR="00F25F97" w:rsidRPr="00B67EB9" w:rsidRDefault="00F25F97" w:rsidP="00A16B1C">
            <w:pPr>
              <w:rPr>
                <w:rFonts w:ascii="Arial" w:hAnsi="Arial" w:cs="Arial"/>
                <w:sz w:val="20"/>
                <w:szCs w:val="20"/>
              </w:rPr>
            </w:pPr>
          </w:p>
          <w:p w14:paraId="58C067FE" w14:textId="77777777" w:rsidR="00F25F97" w:rsidRPr="00B67EB9" w:rsidRDefault="00F25F97" w:rsidP="00A16B1C">
            <w:pPr>
              <w:rPr>
                <w:rFonts w:ascii="Arial" w:hAnsi="Arial" w:cs="Arial"/>
                <w:sz w:val="20"/>
                <w:szCs w:val="20"/>
              </w:rPr>
            </w:pPr>
            <w:r w:rsidRPr="00B67EB9">
              <w:rPr>
                <w:rFonts w:ascii="Arial" w:hAnsi="Arial" w:cs="Arial"/>
                <w:sz w:val="20"/>
                <w:szCs w:val="20"/>
              </w:rPr>
              <w:t xml:space="preserve">Attachment C, Section </w:t>
            </w:r>
            <w:proofErr w:type="gramStart"/>
            <w:r w:rsidRPr="00B67EB9">
              <w:rPr>
                <w:rFonts w:ascii="Arial" w:hAnsi="Arial" w:cs="Arial"/>
                <w:sz w:val="20"/>
                <w:szCs w:val="20"/>
              </w:rPr>
              <w:t>D(</w:t>
            </w:r>
            <w:proofErr w:type="gramEnd"/>
            <w:r w:rsidRPr="00B67EB9">
              <w:rPr>
                <w:rFonts w:ascii="Arial" w:hAnsi="Arial" w:cs="Arial"/>
                <w:sz w:val="20"/>
                <w:szCs w:val="20"/>
              </w:rPr>
              <w:t>5) - Ability to Certify Housing Quality Standards</w:t>
            </w:r>
          </w:p>
          <w:p w14:paraId="68625842" w14:textId="77777777" w:rsidR="00F25F97" w:rsidRPr="00B67EB9" w:rsidRDefault="00F25F97" w:rsidP="00A16B1C">
            <w:pPr>
              <w:rPr>
                <w:rFonts w:ascii="Arial" w:hAnsi="Arial" w:cs="Arial"/>
                <w:sz w:val="20"/>
                <w:szCs w:val="20"/>
              </w:rPr>
            </w:pPr>
          </w:p>
          <w:p w14:paraId="1FE0C5C7" w14:textId="77777777" w:rsidR="00F25F97" w:rsidRPr="00B67EB9" w:rsidRDefault="00F25F97" w:rsidP="00A16B1C">
            <w:pPr>
              <w:rPr>
                <w:rFonts w:ascii="Arial" w:hAnsi="Arial" w:cs="Arial"/>
                <w:sz w:val="20"/>
                <w:szCs w:val="20"/>
              </w:rPr>
            </w:pPr>
            <w:r w:rsidRPr="00B67EB9">
              <w:rPr>
                <w:rFonts w:ascii="Arial" w:hAnsi="Arial" w:cs="Arial"/>
                <w:sz w:val="20"/>
                <w:szCs w:val="20"/>
              </w:rPr>
              <w:t>Attachment C, Section D(7)(d): Establishment of an Agency Section 8 Project-Based Program</w:t>
            </w:r>
          </w:p>
          <w:p w14:paraId="0D10290E" w14:textId="7AA23B76" w:rsidR="00F25F97" w:rsidRPr="00B67EB9" w:rsidRDefault="004448C7" w:rsidP="00A16B1C">
            <w:pPr>
              <w:rPr>
                <w:rFonts w:ascii="Arial" w:hAnsi="Arial" w:cs="Arial"/>
                <w:sz w:val="20"/>
                <w:szCs w:val="20"/>
              </w:rPr>
            </w:pPr>
            <w:r w:rsidRPr="00B67EB9">
              <w:rPr>
                <w:rFonts w:ascii="Arial" w:hAnsi="Arial" w:cs="Arial"/>
                <w:sz w:val="20"/>
                <w:szCs w:val="18"/>
              </w:rPr>
              <w:t xml:space="preserve"> </w:t>
            </w:r>
          </w:p>
          <w:p w14:paraId="4003B5AF" w14:textId="77777777" w:rsidR="00F25F97" w:rsidRPr="00B67EB9" w:rsidRDefault="00F25F97" w:rsidP="00A16B1C">
            <w:pPr>
              <w:rPr>
                <w:rFonts w:ascii="Arial" w:hAnsi="Arial" w:cs="Arial"/>
                <w:b/>
                <w:sz w:val="20"/>
                <w:szCs w:val="20"/>
              </w:rPr>
            </w:pPr>
            <w:r w:rsidRPr="00B67EB9">
              <w:rPr>
                <w:rFonts w:ascii="Arial" w:hAnsi="Arial" w:cs="Arial"/>
                <w:b/>
                <w:sz w:val="20"/>
                <w:szCs w:val="20"/>
              </w:rPr>
              <w:t>Statutory objective:</w:t>
            </w:r>
          </w:p>
          <w:p w14:paraId="695DCBDF" w14:textId="77777777" w:rsidR="00F25F97" w:rsidRPr="00B67EB9" w:rsidRDefault="00F25F97" w:rsidP="00A16B1C">
            <w:pPr>
              <w:rPr>
                <w:rFonts w:ascii="Arial" w:hAnsi="Arial" w:cs="Arial"/>
                <w:sz w:val="20"/>
                <w:szCs w:val="20"/>
              </w:rPr>
            </w:pPr>
          </w:p>
          <w:p w14:paraId="4E6306EC" w14:textId="53FF4739" w:rsidR="00F25F97" w:rsidRPr="00B67EB9" w:rsidRDefault="00F25F97" w:rsidP="00A16B1C">
            <w:pPr>
              <w:rPr>
                <w:rFonts w:ascii="Arial" w:hAnsi="Arial" w:cs="Arial"/>
                <w:sz w:val="20"/>
                <w:szCs w:val="20"/>
              </w:rPr>
            </w:pPr>
            <w:r w:rsidRPr="00B67EB9">
              <w:rPr>
                <w:rFonts w:ascii="Arial" w:hAnsi="Arial" w:cs="Arial"/>
                <w:sz w:val="20"/>
                <w:szCs w:val="20"/>
              </w:rPr>
              <w:t>Reduce cost and achieve greater cost effectiveness in Federal expenditures</w:t>
            </w:r>
            <w:r w:rsidRPr="00B67EB9">
              <w:br/>
            </w:r>
          </w:p>
        </w:tc>
      </w:tr>
    </w:tbl>
    <w:p w14:paraId="46577A8E" w14:textId="477A89BF" w:rsidR="00F25F97" w:rsidRPr="00B67EB9" w:rsidRDefault="00F25F97" w:rsidP="00F25F97">
      <w:pPr>
        <w:rPr>
          <w:rFonts w:ascii="Arial" w:eastAsiaTheme="majorEastAsia" w:hAnsi="Arial" w:cs="Arial"/>
          <w:noProof/>
          <w:sz w:val="20"/>
          <w:szCs w:val="20"/>
        </w:rPr>
      </w:pPr>
      <w:r w:rsidRPr="00B67EB9">
        <w:rPr>
          <w:rFonts w:ascii="Arial" w:eastAsiaTheme="majorEastAsia" w:hAnsi="Arial" w:cs="Arial"/>
          <w:noProof/>
          <w:sz w:val="20"/>
          <w:szCs w:val="20"/>
        </w:rPr>
        <w:t xml:space="preserve">Under current regulations (24 CFR 982.405(a), 983.103(d)), </w:t>
      </w:r>
      <w:r w:rsidR="00D53984" w:rsidRPr="00B67EB9">
        <w:rPr>
          <w:rFonts w:ascii="Arial" w:eastAsiaTheme="majorEastAsia" w:hAnsi="Arial" w:cs="Arial"/>
          <w:noProof/>
          <w:sz w:val="20"/>
          <w:szCs w:val="20"/>
        </w:rPr>
        <w:t>PHAs</w:t>
      </w:r>
      <w:r w:rsidRPr="00B67EB9">
        <w:rPr>
          <w:rFonts w:ascii="Arial" w:eastAsiaTheme="majorEastAsia" w:hAnsi="Arial" w:cs="Arial"/>
          <w:noProof/>
          <w:sz w:val="20"/>
          <w:szCs w:val="20"/>
        </w:rPr>
        <w:t xml:space="preserve"> are required to inspect the unit not less often than biennially during the term of the Housing Authority Payment (HAP) contract. In the event of a local disaster, emergency, or other situation which affects the health and/or safety of Home Forward participants, residents, staff, and/or the general public, Home Forward may implement certain temporary changes to biennial inspection protocols to ensure continuity of safe operations to the extent possible and practical. This modification was proposed in response to the COVID-19 pandemic, which created a need for physical and social distancing to protect against the spread of the disease. In compliance with the recommendations of the Centers for Disease Control (CDC), the “Stay Home Stay Safe” Executive Order issued by Oregon Governor Brown, and other guidance from local, state, and federal agencies, Home Forward reduced contact between individuals, including closing offices to the public and reducing the number of employees in the office. As a result, Home Forward foresees that some operations may need to be modified and/or deferred to a later time in response to the COVID-19 pandemic and in response to future local disasters or emergencies to protect the health and safety of Home Forward staff, residents, and participants. The proposed inspection protocols which Home Forward may temporarily implement are:</w:t>
      </w:r>
    </w:p>
    <w:p w14:paraId="2505772C" w14:textId="77777777" w:rsidR="00F25F97" w:rsidRPr="00B67EB9" w:rsidRDefault="00F25F97" w:rsidP="00E257FA">
      <w:pPr>
        <w:pStyle w:val="ListParagraph"/>
        <w:numPr>
          <w:ilvl w:val="0"/>
          <w:numId w:val="15"/>
        </w:numPr>
        <w:rPr>
          <w:rFonts w:ascii="Arial" w:eastAsiaTheme="majorEastAsia" w:hAnsi="Arial" w:cs="Arial"/>
          <w:noProof/>
          <w:sz w:val="20"/>
          <w:szCs w:val="20"/>
        </w:rPr>
      </w:pPr>
      <w:r w:rsidRPr="00B67EB9">
        <w:rPr>
          <w:rFonts w:ascii="Arial" w:eastAsiaTheme="majorEastAsia" w:hAnsi="Arial" w:cs="Arial"/>
          <w:noProof/>
          <w:sz w:val="20"/>
          <w:szCs w:val="20"/>
        </w:rPr>
        <w:t xml:space="preserve">Home Forward may extend the validity of a family’s most recently completed biennial HQS inspection by one year. </w:t>
      </w:r>
    </w:p>
    <w:p w14:paraId="5DB9A7CD" w14:textId="77777777" w:rsidR="00F25F97" w:rsidRPr="00B67EB9" w:rsidRDefault="00F25F97" w:rsidP="00E257FA">
      <w:pPr>
        <w:pStyle w:val="ListParagraph"/>
        <w:numPr>
          <w:ilvl w:val="0"/>
          <w:numId w:val="15"/>
        </w:numPr>
        <w:rPr>
          <w:rFonts w:ascii="Arial" w:eastAsiaTheme="majorEastAsia" w:hAnsi="Arial" w:cs="Arial"/>
          <w:noProof/>
          <w:sz w:val="20"/>
          <w:szCs w:val="20"/>
        </w:rPr>
      </w:pPr>
      <w:r w:rsidRPr="00B67EB9">
        <w:rPr>
          <w:rFonts w:ascii="Arial" w:eastAsiaTheme="majorEastAsia" w:hAnsi="Arial" w:cs="Arial"/>
          <w:noProof/>
          <w:sz w:val="20"/>
          <w:szCs w:val="20"/>
        </w:rPr>
        <w:t xml:space="preserve">The due date of the family’s next biennial HQS inspection would be one year from the original due date, and subsequent inspections would occur on a regular biennial schedule based on the new adjusted biennial due date. </w:t>
      </w:r>
    </w:p>
    <w:p w14:paraId="366754FD" w14:textId="77777777" w:rsidR="00F25F97" w:rsidRPr="00B67EB9" w:rsidRDefault="00F25F97" w:rsidP="00E257FA">
      <w:pPr>
        <w:pStyle w:val="ListParagraph"/>
        <w:numPr>
          <w:ilvl w:val="0"/>
          <w:numId w:val="15"/>
        </w:numPr>
        <w:rPr>
          <w:rFonts w:ascii="Arial" w:eastAsiaTheme="majorEastAsia" w:hAnsi="Arial" w:cs="Arial"/>
          <w:noProof/>
          <w:sz w:val="20"/>
          <w:szCs w:val="20"/>
        </w:rPr>
      </w:pPr>
      <w:r w:rsidRPr="00B67EB9">
        <w:rPr>
          <w:rFonts w:ascii="Arial" w:eastAsiaTheme="majorEastAsia" w:hAnsi="Arial" w:cs="Arial"/>
          <w:noProof/>
          <w:sz w:val="20"/>
          <w:szCs w:val="20"/>
        </w:rPr>
        <w:t xml:space="preserve">Home Forward will continue to perform emergency inspections and initial HQS inspections in un-occupied units. </w:t>
      </w:r>
    </w:p>
    <w:p w14:paraId="35344EDE" w14:textId="0ECD3BDD" w:rsidR="00F25F97" w:rsidRPr="00B67EB9" w:rsidRDefault="00F561F8" w:rsidP="00F25F97">
      <w:pPr>
        <w:rPr>
          <w:rFonts w:ascii="Arial" w:eastAsiaTheme="majorEastAsia" w:hAnsi="Arial" w:cs="Arial"/>
          <w:noProof/>
          <w:sz w:val="20"/>
          <w:szCs w:val="20"/>
        </w:rPr>
      </w:pPr>
      <w:bookmarkStart w:id="135" w:name="_Hlk62125643"/>
      <w:r w:rsidRPr="00B67EB9">
        <w:rPr>
          <w:rFonts w:ascii="Arial" w:eastAsiaTheme="majorEastAsia" w:hAnsi="Arial" w:cs="Arial"/>
          <w:noProof/>
          <w:sz w:val="20"/>
          <w:szCs w:val="20"/>
        </w:rPr>
        <w:t>T</w:t>
      </w:r>
      <w:r w:rsidR="00F25F97" w:rsidRPr="00B67EB9">
        <w:rPr>
          <w:rFonts w:ascii="Arial" w:eastAsiaTheme="majorEastAsia" w:hAnsi="Arial" w:cs="Arial"/>
          <w:noProof/>
          <w:sz w:val="20"/>
          <w:szCs w:val="20"/>
        </w:rPr>
        <w:t xml:space="preserve">hese temporary changes will be ended or adjusted as soon as it is safe, feasible, and practical to do so. These changes </w:t>
      </w:r>
      <w:r w:rsidRPr="00B67EB9">
        <w:rPr>
          <w:rFonts w:ascii="Arial" w:eastAsiaTheme="majorEastAsia" w:hAnsi="Arial" w:cs="Arial"/>
          <w:noProof/>
          <w:sz w:val="20"/>
          <w:szCs w:val="20"/>
        </w:rPr>
        <w:t>were</w:t>
      </w:r>
      <w:r w:rsidR="00F25F97" w:rsidRPr="00B67EB9">
        <w:rPr>
          <w:rFonts w:ascii="Arial" w:eastAsiaTheme="majorEastAsia" w:hAnsi="Arial" w:cs="Arial"/>
          <w:noProof/>
          <w:sz w:val="20"/>
          <w:szCs w:val="20"/>
        </w:rPr>
        <w:t xml:space="preserve"> </w:t>
      </w:r>
      <w:r w:rsidR="00CF2F82">
        <w:rPr>
          <w:rFonts w:ascii="Arial" w:eastAsiaTheme="majorEastAsia" w:hAnsi="Arial" w:cs="Arial"/>
          <w:noProof/>
          <w:sz w:val="20"/>
          <w:szCs w:val="20"/>
        </w:rPr>
        <w:t>temporarily</w:t>
      </w:r>
      <w:r w:rsidR="00F25F97" w:rsidRPr="00B67EB9">
        <w:rPr>
          <w:rFonts w:ascii="Arial" w:eastAsiaTheme="majorEastAsia" w:hAnsi="Arial" w:cs="Arial"/>
          <w:noProof/>
          <w:sz w:val="20"/>
          <w:szCs w:val="20"/>
        </w:rPr>
        <w:t xml:space="preserve"> implemented in response to the COVID-19 pandemic, and may be reenacted in the future in response to another local disaster, emergency, or other crisis situation.</w:t>
      </w:r>
      <w:r w:rsidR="00BB1798">
        <w:rPr>
          <w:rFonts w:ascii="Arial" w:eastAsiaTheme="majorEastAsia" w:hAnsi="Arial" w:cs="Arial"/>
          <w:noProof/>
          <w:sz w:val="20"/>
          <w:szCs w:val="20"/>
        </w:rPr>
        <w:t xml:space="preserve"> As of the</w:t>
      </w:r>
      <w:r w:rsidR="000F4554">
        <w:rPr>
          <w:rFonts w:ascii="Arial" w:eastAsiaTheme="majorEastAsia" w:hAnsi="Arial" w:cs="Arial"/>
          <w:noProof/>
          <w:sz w:val="20"/>
          <w:szCs w:val="20"/>
        </w:rPr>
        <w:t xml:space="preserve"> current</w:t>
      </w:r>
      <w:r w:rsidR="00BB1798">
        <w:rPr>
          <w:rFonts w:ascii="Arial" w:eastAsiaTheme="majorEastAsia" w:hAnsi="Arial" w:cs="Arial"/>
          <w:noProof/>
          <w:sz w:val="20"/>
          <w:szCs w:val="20"/>
        </w:rPr>
        <w:t xml:space="preserve"> </w:t>
      </w:r>
      <w:r w:rsidR="000F4554">
        <w:rPr>
          <w:rFonts w:ascii="Arial" w:eastAsiaTheme="majorEastAsia" w:hAnsi="Arial" w:cs="Arial"/>
          <w:noProof/>
          <w:sz w:val="20"/>
          <w:szCs w:val="20"/>
        </w:rPr>
        <w:t>Plan year, Home Forward has resumed non-emergency inspections</w:t>
      </w:r>
      <w:r w:rsidR="004F32F4">
        <w:rPr>
          <w:rFonts w:ascii="Arial" w:eastAsiaTheme="majorEastAsia" w:hAnsi="Arial" w:cs="Arial"/>
          <w:noProof/>
          <w:sz w:val="20"/>
          <w:szCs w:val="20"/>
        </w:rPr>
        <w:t>.</w:t>
      </w:r>
    </w:p>
    <w:p w14:paraId="21D57A7B" w14:textId="77777777" w:rsidR="00061CC0" w:rsidRDefault="00061CC0" w:rsidP="007E55A7">
      <w:pPr>
        <w:pStyle w:val="4SubheadSecondary"/>
      </w:pPr>
      <w:r>
        <w:t>Planned Non-Significant Changes</w:t>
      </w:r>
    </w:p>
    <w:p w14:paraId="15C8828C" w14:textId="77777777" w:rsidR="00061CC0" w:rsidRDefault="00061CC0" w:rsidP="00061CC0">
      <w:pPr>
        <w:pStyle w:val="5ReportBodyText"/>
      </w:pPr>
      <w:r>
        <w:t>We are not anticipating any non-significant changes to this activity.</w:t>
      </w:r>
    </w:p>
    <w:p w14:paraId="484501BC" w14:textId="77777777" w:rsidR="00061CC0" w:rsidRDefault="00061CC0" w:rsidP="007E55A7">
      <w:pPr>
        <w:pStyle w:val="4SubheadSecondary"/>
      </w:pPr>
      <w:r>
        <w:t>Planned Significant Changes</w:t>
      </w:r>
      <w:r w:rsidRPr="00A46154">
        <w:t xml:space="preserve"> </w:t>
      </w:r>
    </w:p>
    <w:p w14:paraId="1A607113" w14:textId="77777777" w:rsidR="00061CC0" w:rsidRPr="00EF597D" w:rsidRDefault="00061CC0" w:rsidP="00061CC0">
      <w:pPr>
        <w:pStyle w:val="5ReportBodyText"/>
      </w:pPr>
      <w:r>
        <w:t>We are not anticipating any significant changes to this activity.</w:t>
      </w:r>
    </w:p>
    <w:bookmarkEnd w:id="135"/>
    <w:p w14:paraId="32C27623" w14:textId="2073A7C8" w:rsidR="00F25F97" w:rsidRPr="00B67EB9" w:rsidRDefault="00F25F97" w:rsidP="00117A91">
      <w:pPr>
        <w:spacing w:after="0"/>
        <w:rPr>
          <w:rFonts w:ascii="Arial" w:eastAsiaTheme="majorEastAsia" w:hAnsi="Arial" w:cstheme="majorBidi"/>
          <w:b/>
          <w:bCs/>
          <w:noProof/>
          <w:sz w:val="20"/>
          <w:szCs w:val="28"/>
        </w:rPr>
      </w:pPr>
      <w:r w:rsidRPr="00B67EB9">
        <w:rPr>
          <w:rFonts w:ascii="Arial" w:eastAsiaTheme="majorEastAsia" w:hAnsi="Arial" w:cstheme="majorBidi"/>
          <w:b/>
          <w:bCs/>
          <w:noProof/>
          <w:sz w:val="20"/>
          <w:szCs w:val="28"/>
        </w:rPr>
        <w:t>Activity Metrics</w:t>
      </w:r>
    </w:p>
    <w:tbl>
      <w:tblPr>
        <w:tblStyle w:val="TableGrid"/>
        <w:tblW w:w="0" w:type="auto"/>
        <w:tblLook w:val="04A0" w:firstRow="1" w:lastRow="0" w:firstColumn="1" w:lastColumn="0" w:noHBand="0" w:noVBand="1"/>
      </w:tblPr>
      <w:tblGrid>
        <w:gridCol w:w="3865"/>
        <w:gridCol w:w="2130"/>
        <w:gridCol w:w="2100"/>
        <w:gridCol w:w="2160"/>
      </w:tblGrid>
      <w:tr w:rsidR="00F25F97" w:rsidRPr="00B67EB9" w14:paraId="4BAD58AB" w14:textId="77777777" w:rsidTr="00A46154">
        <w:trPr>
          <w:cantSplit/>
          <w:tblHeader/>
        </w:trPr>
        <w:tc>
          <w:tcPr>
            <w:tcW w:w="3865" w:type="dxa"/>
            <w:tcBorders>
              <w:bottom w:val="single" w:sz="4" w:space="0" w:color="auto"/>
            </w:tcBorders>
            <w:shd w:val="clear" w:color="auto" w:fill="7AC143"/>
            <w:vAlign w:val="center"/>
          </w:tcPr>
          <w:p w14:paraId="693AEE3C" w14:textId="77777777" w:rsidR="00F25F97" w:rsidRPr="00B67EB9" w:rsidRDefault="00F25F97" w:rsidP="00A16B1C">
            <w:pPr>
              <w:pStyle w:val="TableBodyText"/>
              <w:jc w:val="center"/>
              <w:rPr>
                <w:rFonts w:cs="Arial"/>
                <w:b/>
                <w:color w:val="FFFFFF" w:themeColor="background1"/>
                <w:szCs w:val="20"/>
              </w:rPr>
            </w:pPr>
            <w:r w:rsidRPr="00B67EB9">
              <w:rPr>
                <w:rFonts w:cs="Arial"/>
                <w:b/>
                <w:color w:val="FFFFFF" w:themeColor="background1"/>
                <w:szCs w:val="20"/>
              </w:rPr>
              <w:t>Metric</w:t>
            </w:r>
          </w:p>
        </w:tc>
        <w:tc>
          <w:tcPr>
            <w:tcW w:w="2130" w:type="dxa"/>
            <w:tcBorders>
              <w:bottom w:val="single" w:sz="4" w:space="0" w:color="auto"/>
            </w:tcBorders>
            <w:shd w:val="clear" w:color="auto" w:fill="7AC143"/>
            <w:vAlign w:val="center"/>
          </w:tcPr>
          <w:p w14:paraId="14D2659E" w14:textId="77777777" w:rsidR="00F25F97" w:rsidRPr="00B67EB9" w:rsidRDefault="00F25F97" w:rsidP="00A16B1C">
            <w:pPr>
              <w:pStyle w:val="TableBodyText"/>
              <w:jc w:val="center"/>
              <w:rPr>
                <w:rFonts w:cs="Arial"/>
                <w:b/>
                <w:color w:val="FFFFFF" w:themeColor="background1"/>
                <w:szCs w:val="20"/>
              </w:rPr>
            </w:pPr>
            <w:r w:rsidRPr="00B67EB9">
              <w:rPr>
                <w:rFonts w:cs="Arial"/>
                <w:b/>
                <w:color w:val="FFFFFF" w:themeColor="background1"/>
                <w:szCs w:val="20"/>
              </w:rPr>
              <w:t>Baseline</w:t>
            </w:r>
          </w:p>
        </w:tc>
        <w:tc>
          <w:tcPr>
            <w:tcW w:w="2100" w:type="dxa"/>
            <w:tcBorders>
              <w:bottom w:val="single" w:sz="4" w:space="0" w:color="auto"/>
            </w:tcBorders>
            <w:shd w:val="clear" w:color="auto" w:fill="7AC143"/>
            <w:vAlign w:val="center"/>
          </w:tcPr>
          <w:p w14:paraId="66910E80" w14:textId="77777777" w:rsidR="00F25F97" w:rsidRPr="00B67EB9" w:rsidRDefault="00F25F97" w:rsidP="00A16B1C">
            <w:pPr>
              <w:pStyle w:val="TableBodyText"/>
              <w:jc w:val="center"/>
              <w:rPr>
                <w:rFonts w:cs="Arial"/>
                <w:b/>
                <w:color w:val="FFFFFF" w:themeColor="background1"/>
                <w:szCs w:val="20"/>
              </w:rPr>
            </w:pPr>
            <w:r w:rsidRPr="00B67EB9">
              <w:rPr>
                <w:rFonts w:cs="Arial"/>
                <w:b/>
                <w:color w:val="FFFFFF" w:themeColor="background1"/>
                <w:szCs w:val="20"/>
              </w:rPr>
              <w:t>Benchmark</w:t>
            </w:r>
          </w:p>
        </w:tc>
        <w:tc>
          <w:tcPr>
            <w:tcW w:w="2160" w:type="dxa"/>
            <w:tcBorders>
              <w:bottom w:val="single" w:sz="4" w:space="0" w:color="auto"/>
            </w:tcBorders>
            <w:shd w:val="clear" w:color="auto" w:fill="7AC143"/>
            <w:vAlign w:val="center"/>
          </w:tcPr>
          <w:p w14:paraId="65E635DD" w14:textId="77777777" w:rsidR="00F25F97" w:rsidRPr="00B67EB9" w:rsidRDefault="00F25F97" w:rsidP="00A16B1C">
            <w:pPr>
              <w:pStyle w:val="TableBodyText"/>
              <w:jc w:val="center"/>
              <w:rPr>
                <w:rFonts w:cs="Arial"/>
                <w:b/>
                <w:color w:val="FFFFFF" w:themeColor="background1"/>
                <w:szCs w:val="20"/>
              </w:rPr>
            </w:pPr>
            <w:r w:rsidRPr="00B67EB9">
              <w:rPr>
                <w:rFonts w:cs="Arial"/>
                <w:b/>
                <w:color w:val="FFFFFF" w:themeColor="background1"/>
                <w:szCs w:val="20"/>
              </w:rPr>
              <w:t>Final Projected Outcome</w:t>
            </w:r>
          </w:p>
        </w:tc>
      </w:tr>
      <w:tr w:rsidR="00F25F97" w:rsidRPr="00B67EB9" w14:paraId="3CAF2AF8" w14:textId="77777777" w:rsidTr="00A16B1C">
        <w:trPr>
          <w:cantSplit/>
        </w:trPr>
        <w:tc>
          <w:tcPr>
            <w:tcW w:w="10255" w:type="dxa"/>
            <w:gridSpan w:val="4"/>
            <w:shd w:val="clear" w:color="auto" w:fill="6F6F6F"/>
            <w:vAlign w:val="center"/>
          </w:tcPr>
          <w:p w14:paraId="542F7BDA" w14:textId="3BF0DE87" w:rsidR="00F25F97" w:rsidRPr="00B67EB9" w:rsidRDefault="0087376C" w:rsidP="00A16B1C">
            <w:pPr>
              <w:pStyle w:val="TableBodyText"/>
              <w:rPr>
                <w:rFonts w:cs="Arial"/>
                <w:color w:val="FFFFFF" w:themeColor="background1"/>
                <w:szCs w:val="20"/>
              </w:rPr>
            </w:pPr>
            <w:r>
              <w:rPr>
                <w:rFonts w:cs="Arial"/>
                <w:color w:val="000000" w:themeColor="text1"/>
                <w:szCs w:val="20"/>
              </w:rPr>
              <w:t>Number of inspections waived</w:t>
            </w:r>
          </w:p>
        </w:tc>
      </w:tr>
      <w:tr w:rsidR="0087376C" w:rsidRPr="00B67EB9" w14:paraId="248E1DA9" w14:textId="77777777" w:rsidTr="00A46154">
        <w:trPr>
          <w:cantSplit/>
          <w:trHeight w:val="505"/>
        </w:trPr>
        <w:tc>
          <w:tcPr>
            <w:tcW w:w="3865" w:type="dxa"/>
            <w:vAlign w:val="center"/>
          </w:tcPr>
          <w:p w14:paraId="27103E97" w14:textId="489CF025" w:rsidR="0087376C" w:rsidRPr="00B67EB9" w:rsidRDefault="0087376C" w:rsidP="0087376C">
            <w:pPr>
              <w:pStyle w:val="TableBodyText"/>
              <w:rPr>
                <w:rFonts w:cs="Arial"/>
                <w:szCs w:val="20"/>
              </w:rPr>
            </w:pPr>
            <w:r>
              <w:rPr>
                <w:rFonts w:cs="Arial"/>
                <w:color w:val="000000" w:themeColor="text1"/>
                <w:szCs w:val="20"/>
              </w:rPr>
              <w:t>Waived Inspections</w:t>
            </w:r>
          </w:p>
        </w:tc>
        <w:tc>
          <w:tcPr>
            <w:tcW w:w="2130" w:type="dxa"/>
            <w:vAlign w:val="center"/>
          </w:tcPr>
          <w:p w14:paraId="353E002C" w14:textId="47B59235" w:rsidR="0087376C" w:rsidRPr="00B67EB9" w:rsidRDefault="0087376C" w:rsidP="0087376C">
            <w:pPr>
              <w:pStyle w:val="TableBodyText"/>
              <w:rPr>
                <w:rFonts w:cs="Arial"/>
                <w:szCs w:val="20"/>
              </w:rPr>
            </w:pPr>
            <w:r>
              <w:rPr>
                <w:rFonts w:cs="Arial"/>
                <w:color w:val="000000" w:themeColor="text1"/>
                <w:szCs w:val="20"/>
              </w:rPr>
              <w:t>FY2020: 0 inspections</w:t>
            </w:r>
          </w:p>
        </w:tc>
        <w:tc>
          <w:tcPr>
            <w:tcW w:w="2100" w:type="dxa"/>
            <w:vAlign w:val="center"/>
          </w:tcPr>
          <w:p w14:paraId="26995F3E" w14:textId="1BB6E222" w:rsidR="0087376C" w:rsidRPr="00B67EB9" w:rsidRDefault="0087376C" w:rsidP="0087376C">
            <w:pPr>
              <w:pStyle w:val="TableBodyText"/>
              <w:rPr>
                <w:rFonts w:cs="Arial"/>
                <w:szCs w:val="20"/>
              </w:rPr>
            </w:pPr>
            <w:r>
              <w:rPr>
                <w:rFonts w:cs="Arial"/>
                <w:color w:val="000000" w:themeColor="text1"/>
                <w:szCs w:val="20"/>
              </w:rPr>
              <w:t>FY2026: 0 inspections</w:t>
            </w:r>
          </w:p>
        </w:tc>
        <w:tc>
          <w:tcPr>
            <w:tcW w:w="2160" w:type="dxa"/>
            <w:vAlign w:val="center"/>
          </w:tcPr>
          <w:p w14:paraId="64E79D65" w14:textId="520DF4E3" w:rsidR="0087376C" w:rsidRPr="00B67EB9" w:rsidRDefault="0087376C" w:rsidP="0087376C">
            <w:pPr>
              <w:pStyle w:val="TableBodyText"/>
              <w:rPr>
                <w:rFonts w:cs="Arial"/>
                <w:szCs w:val="20"/>
              </w:rPr>
            </w:pPr>
            <w:r>
              <w:rPr>
                <w:rFonts w:cs="Arial"/>
                <w:color w:val="000000" w:themeColor="text1"/>
                <w:szCs w:val="20"/>
              </w:rPr>
              <w:t>0 inspections</w:t>
            </w:r>
          </w:p>
        </w:tc>
      </w:tr>
    </w:tbl>
    <w:p w14:paraId="70E53DE4" w14:textId="47818AB6" w:rsidR="00B90B79" w:rsidRPr="00B67EB9" w:rsidRDefault="00B90B79" w:rsidP="00B90B79">
      <w:pPr>
        <w:pStyle w:val="3Subhead"/>
      </w:pPr>
      <w:bookmarkStart w:id="136" w:name="_Toc109412676"/>
      <w:bookmarkStart w:id="137" w:name="_Toc109412900"/>
      <w:bookmarkStart w:id="138" w:name="_Toc140156672"/>
      <w:bookmarkStart w:id="139" w:name="_Toc140158676"/>
      <w:bookmarkStart w:id="140" w:name="_Toc204679983"/>
      <w:r w:rsidRPr="00B67EB9">
        <w:lastRenderedPageBreak/>
        <w:t>21 Self Certification of Income</w:t>
      </w:r>
      <w:bookmarkEnd w:id="136"/>
      <w:bookmarkEnd w:id="137"/>
      <w:bookmarkEnd w:id="138"/>
      <w:bookmarkEnd w:id="139"/>
      <w:bookmarkEnd w:id="140"/>
    </w:p>
    <w:p w14:paraId="2584468C" w14:textId="7B9FE82E" w:rsidR="00B90B79" w:rsidRPr="00117A91" w:rsidRDefault="00B90B79" w:rsidP="007E55A7">
      <w:pPr>
        <w:pStyle w:val="4SubheadSecondary"/>
      </w:pPr>
      <w:r w:rsidRPr="00117A91">
        <w:t>Approved FY2021, Implemented FY2021</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B90B79" w:rsidRPr="00B67EB9" w14:paraId="0ABD6CA0" w14:textId="77777777" w:rsidTr="00C54F86">
        <w:tc>
          <w:tcPr>
            <w:tcW w:w="5213" w:type="dxa"/>
            <w:tcBorders>
              <w:top w:val="single" w:sz="12" w:space="0" w:color="00A4E4"/>
              <w:left w:val="single" w:sz="12" w:space="0" w:color="00A4E4"/>
              <w:bottom w:val="single" w:sz="12" w:space="0" w:color="00A4E4"/>
              <w:right w:val="single" w:sz="12" w:space="0" w:color="00A4E4"/>
            </w:tcBorders>
          </w:tcPr>
          <w:p w14:paraId="5E931FEE" w14:textId="77777777" w:rsidR="00B90B79" w:rsidRPr="00B67EB9" w:rsidRDefault="00B90B79" w:rsidP="00C54F86">
            <w:pPr>
              <w:pStyle w:val="5ReportBodyText"/>
              <w:rPr>
                <w:b/>
              </w:rPr>
            </w:pPr>
            <w:bookmarkStart w:id="141" w:name="_Hlk138923029"/>
            <w:r w:rsidRPr="00B67EB9">
              <w:rPr>
                <w:b/>
              </w:rPr>
              <w:t>MTW authorization:</w:t>
            </w:r>
          </w:p>
          <w:p w14:paraId="4D3CDAB5" w14:textId="2048A2AE" w:rsidR="00B90B79" w:rsidRPr="00B67EB9" w:rsidRDefault="00B90B79" w:rsidP="00C54F86">
            <w:pPr>
              <w:pStyle w:val="5ReportBodyText"/>
            </w:pPr>
            <w:r w:rsidRPr="00B67EB9">
              <w:t>Attachment C, Section D(</w:t>
            </w:r>
            <w:r w:rsidR="007D0827" w:rsidRPr="00B67EB9">
              <w:t>3</w:t>
            </w:r>
            <w:r w:rsidRPr="00B67EB9">
              <w:t>)</w:t>
            </w:r>
            <w:r w:rsidR="007D0827" w:rsidRPr="00B67EB9">
              <w:t>(b)</w:t>
            </w:r>
            <w:r w:rsidRPr="00B67EB9">
              <w:t xml:space="preserve"> –</w:t>
            </w:r>
            <w:r w:rsidR="004448C7" w:rsidRPr="00B67EB9">
              <w:t xml:space="preserve"> </w:t>
            </w:r>
            <w:r w:rsidR="007D0827" w:rsidRPr="00B67EB9">
              <w:t>Eligibility of Participants</w:t>
            </w:r>
          </w:p>
          <w:p w14:paraId="6069903F" w14:textId="1D95B6DE" w:rsidR="007D0827" w:rsidRPr="00B67EB9" w:rsidRDefault="007D0827" w:rsidP="00C54F86">
            <w:pPr>
              <w:pStyle w:val="5ReportBodyText"/>
            </w:pPr>
            <w:r w:rsidRPr="00B67EB9">
              <w:t>Attachment C, Section C(2) –</w:t>
            </w:r>
            <w:r w:rsidR="004448C7" w:rsidRPr="00B67EB9">
              <w:t xml:space="preserve"> </w:t>
            </w:r>
            <w:r w:rsidRPr="00B67EB9">
              <w:t xml:space="preserve">Local Preferences and Admission and Continued Occupancy Policies and Procedures </w:t>
            </w:r>
          </w:p>
          <w:p w14:paraId="329F2526" w14:textId="77777777" w:rsidR="00B90B79" w:rsidRPr="00B67EB9" w:rsidRDefault="00B90B79" w:rsidP="00C54F86">
            <w:pPr>
              <w:pStyle w:val="5ReportBodyText"/>
              <w:rPr>
                <w:b/>
              </w:rPr>
            </w:pPr>
            <w:r w:rsidRPr="00B67EB9">
              <w:rPr>
                <w:b/>
              </w:rPr>
              <w:t>Statutory objective:</w:t>
            </w:r>
          </w:p>
          <w:p w14:paraId="1E610304" w14:textId="77777777" w:rsidR="00B90B79" w:rsidRPr="00B67EB9" w:rsidRDefault="00B90B79" w:rsidP="00C54F86">
            <w:pPr>
              <w:pStyle w:val="5ReportBodyText"/>
              <w:spacing w:after="200"/>
            </w:pPr>
            <w:r w:rsidRPr="00B67EB9">
              <w:t>Reduce cost and achieve greater cost effectiveness in Federal expenditures</w:t>
            </w:r>
          </w:p>
        </w:tc>
      </w:tr>
    </w:tbl>
    <w:bookmarkEnd w:id="141"/>
    <w:p w14:paraId="1FFCE422" w14:textId="625FB9FD" w:rsidR="00B90B79" w:rsidRPr="00B67EB9" w:rsidRDefault="00B90B79" w:rsidP="00B90B79">
      <w:pPr>
        <w:pStyle w:val="5ReportBodyText"/>
      </w:pPr>
      <w:r w:rsidRPr="00B67EB9">
        <w:t xml:space="preserve">As evidenced by the COVID-19 public health emergency, there are circumstances during which temporarily accepting self-certification of income is necessary to maintain efficient operations and promote housing stability. Home Forward implemented HUD waivers allowing self-certification of income in responses to the COVID-19 public health emergency provided in the current HUD Notice PIH 2020-33(HA) Rev-2 which was preceded by HUD Notices PIH 2020-05, PIH 2020-13, and PIH 2020-33 (HA). </w:t>
      </w:r>
      <w:r w:rsidR="00C918E5" w:rsidRPr="00B67EB9">
        <w:t xml:space="preserve">This activity allows </w:t>
      </w:r>
      <w:r w:rsidRPr="00B67EB9">
        <w:t xml:space="preserve">Home Forward </w:t>
      </w:r>
      <w:r w:rsidR="00C918E5" w:rsidRPr="00B67EB9">
        <w:t xml:space="preserve">to </w:t>
      </w:r>
      <w:r w:rsidRPr="00B67EB9">
        <w:t>continue to accept self-certification as the highest form of income verification to process annual and interim reexaminations. Home Forward may also accept self-certification of income as the highest form of income verification to process annual and interim reexaminations in response to future local, State, or National emergencies or disasters that result in significant barriers to households being able to access information from their employer to verify their income.</w:t>
      </w:r>
      <w:r w:rsidR="004448C7" w:rsidRPr="00B67EB9">
        <w:t xml:space="preserve"> </w:t>
      </w:r>
      <w:r w:rsidRPr="00B67EB9">
        <w:t>The proposed protocols which Home Forward may temporarily implement in response to the COVID-19 and other local, state, or national emergencies or disasters are:</w:t>
      </w:r>
    </w:p>
    <w:p w14:paraId="1E5741CC" w14:textId="77DED1AC" w:rsidR="00B90B79" w:rsidRPr="00B67EB9" w:rsidRDefault="00B90B79" w:rsidP="00E257FA">
      <w:pPr>
        <w:pStyle w:val="5ReportBodyText"/>
        <w:numPr>
          <w:ilvl w:val="0"/>
          <w:numId w:val="20"/>
        </w:numPr>
      </w:pPr>
      <w:bookmarkStart w:id="142" w:name="_Hlk139380822"/>
      <w:r w:rsidRPr="00B67EB9">
        <w:t>Annual Re-examination Income Verification (PH and HCV-3): Home Forward may forgo third-party income verification requirements for annual reexaminations.</w:t>
      </w:r>
      <w:r w:rsidR="004448C7" w:rsidRPr="00B67EB9">
        <w:t xml:space="preserve"> </w:t>
      </w:r>
      <w:r w:rsidRPr="00B67EB9">
        <w:t>Home Forward may consider self-certification as the highest form of income verification to process annual reexaminations. This may occur over the telephone (with a contemporaneous written record by a Home Forward staff person), through email or postal mail with a self-certification form by the tenant, or through other electronic communications. After a period of temporarily using this alternative flexibility, Home Forward will be responsible for addressing any material discrepancies that may arise later. For example, if a tenant self-certified that the tenant lost their job, but later the EIV Income Validation Tool (IVT) shows that the tenant’s employment continued, Home Forward will take enforcement action in accordance with our policies and procedures. While HUD waives the use of EIV (e.g., HUD Notice PIH 2020-33 (HA) Rev-2</w:t>
      </w:r>
      <w:r w:rsidR="00AE013D">
        <w:t>)</w:t>
      </w:r>
      <w:r w:rsidRPr="00B67EB9">
        <w:t>, Home Forward may also forgo the use of EIV when doing annual re-examination income verification but must resume use of EIV when HUD waivers are no longer in effect.</w:t>
      </w:r>
    </w:p>
    <w:p w14:paraId="394C5E2F" w14:textId="68061D41" w:rsidR="00117A91" w:rsidRPr="00117A91" w:rsidRDefault="007D0827" w:rsidP="00117A91">
      <w:pPr>
        <w:pStyle w:val="ListParagraph"/>
        <w:numPr>
          <w:ilvl w:val="0"/>
          <w:numId w:val="20"/>
        </w:numPr>
      </w:pPr>
      <w:r w:rsidRPr="00117A91">
        <w:rPr>
          <w:rFonts w:ascii="Arial" w:eastAsiaTheme="majorEastAsia" w:hAnsi="Arial" w:cstheme="majorBidi"/>
          <w:bCs/>
          <w:noProof/>
          <w:sz w:val="20"/>
          <w:szCs w:val="28"/>
        </w:rPr>
        <w:t xml:space="preserve">Interim Re-examinations (PH and HCV-4): </w:t>
      </w:r>
      <w:bookmarkStart w:id="143" w:name="_Hlk139380849"/>
      <w:bookmarkEnd w:id="142"/>
      <w:r w:rsidRPr="00117A91">
        <w:rPr>
          <w:rFonts w:ascii="Arial" w:eastAsiaTheme="majorEastAsia" w:hAnsi="Arial" w:cstheme="majorBidi"/>
          <w:bCs/>
          <w:noProof/>
          <w:sz w:val="20"/>
          <w:szCs w:val="28"/>
        </w:rPr>
        <w:t xml:space="preserve">Home Forward may forgo third-party income verification requirements for interim reexaminations. Home Forward may consider self-certification as the highest form of income verification to process interim reexaminations. </w:t>
      </w:r>
      <w:bookmarkEnd w:id="143"/>
      <w:r w:rsidRPr="00117A91">
        <w:rPr>
          <w:rFonts w:ascii="Arial" w:eastAsiaTheme="majorEastAsia" w:hAnsi="Arial" w:cstheme="majorBidi"/>
          <w:bCs/>
          <w:noProof/>
          <w:sz w:val="20"/>
          <w:szCs w:val="28"/>
        </w:rPr>
        <w:t>This may occur over the telephone (with a contemporaneous written record by a Home Forward staff person), through an email with a self-certification form by the family, or through other electronic communications. After a period of temporarily using this alternative flexibility, Home Forward will be responsible for addressing any material discrepancies that may arise later. For example, if a tenant self-certified that the tenant lost their job, but later the EIV Income Validation Tool (IVT) shows that the tenant’s employment continued, Home Forward will take enforcement action in accordance with our policies and procedures. While HUD waives the use of EIV (e.g., HUD Notice PIH 2020-33 (HA) Rev-2, Home Forward may also forgo the use of EIV when doing annual re-examination income verification but must resume use of EIV when HUD waivers are no longer in effect.</w:t>
      </w:r>
    </w:p>
    <w:p w14:paraId="60A34AF7" w14:textId="069FBE18" w:rsidR="002E3045" w:rsidRPr="00117A91" w:rsidRDefault="00117A91" w:rsidP="00117A91">
      <w:pPr>
        <w:ind w:left="360"/>
      </w:pPr>
      <w:r w:rsidRPr="00117A91">
        <w:rPr>
          <w:rFonts w:ascii="Arial" w:eastAsiaTheme="majorEastAsia" w:hAnsi="Arial" w:cstheme="majorBidi"/>
          <w:noProof/>
          <w:sz w:val="20"/>
          <w:szCs w:val="28"/>
        </w:rPr>
        <w:t>As of the current Plan year, Home Forward has resumed income verification using HUD’s verification hierarchy.</w:t>
      </w:r>
    </w:p>
    <w:p w14:paraId="57BCB0E4" w14:textId="2EA20E52" w:rsidR="00117A91" w:rsidRPr="00117A91" w:rsidRDefault="00117A91">
      <w:pPr>
        <w:rPr>
          <w:rFonts w:ascii="Arial" w:eastAsiaTheme="majorEastAsia" w:hAnsi="Arial" w:cs="Arial"/>
          <w:noProof/>
          <w:sz w:val="20"/>
          <w:szCs w:val="20"/>
        </w:rPr>
      </w:pPr>
    </w:p>
    <w:p w14:paraId="74E961A8" w14:textId="798AAA85" w:rsidR="00061CC0" w:rsidRPr="00117A91" w:rsidRDefault="00061CC0" w:rsidP="007E55A7">
      <w:pPr>
        <w:pStyle w:val="4SubheadSecondary"/>
      </w:pPr>
      <w:r w:rsidRPr="00117A91">
        <w:lastRenderedPageBreak/>
        <w:t>Planned Non-Significant Changes</w:t>
      </w:r>
    </w:p>
    <w:p w14:paraId="385451E2" w14:textId="77777777" w:rsidR="00061CC0" w:rsidRDefault="00061CC0" w:rsidP="00061CC0">
      <w:pPr>
        <w:pStyle w:val="5ReportBodyText"/>
      </w:pPr>
      <w:r>
        <w:t>We are not anticipating any non-significant changes to this activity.</w:t>
      </w:r>
    </w:p>
    <w:p w14:paraId="15D61BA7" w14:textId="77777777" w:rsidR="00061CC0" w:rsidRDefault="00061CC0" w:rsidP="007E55A7">
      <w:pPr>
        <w:pStyle w:val="4SubheadSecondary"/>
      </w:pPr>
      <w:r>
        <w:t>Planned Significant Changes</w:t>
      </w:r>
      <w:r w:rsidRPr="00A46154">
        <w:t xml:space="preserve"> </w:t>
      </w:r>
    </w:p>
    <w:p w14:paraId="51EF9342" w14:textId="77777777" w:rsidR="00061CC0" w:rsidRPr="00EF597D" w:rsidRDefault="00061CC0" w:rsidP="00061CC0">
      <w:pPr>
        <w:pStyle w:val="5ReportBodyText"/>
      </w:pPr>
      <w:r>
        <w:t>We are not anticipating any significant changes to this activity.</w:t>
      </w:r>
    </w:p>
    <w:p w14:paraId="5DC93CCE" w14:textId="77777777" w:rsidR="00B90B79" w:rsidRPr="00B67EB9" w:rsidRDefault="00B90B79" w:rsidP="007E55A7">
      <w:pPr>
        <w:pStyle w:val="4SubheadSecondary"/>
      </w:pPr>
      <w:r w:rsidRPr="00B67EB9">
        <w:t>Activity Metrics:</w:t>
      </w:r>
    </w:p>
    <w:tbl>
      <w:tblPr>
        <w:tblStyle w:val="TableGrid"/>
        <w:tblW w:w="0" w:type="auto"/>
        <w:tblLook w:val="04A0" w:firstRow="1" w:lastRow="0" w:firstColumn="1" w:lastColumn="0" w:noHBand="0" w:noVBand="1"/>
      </w:tblPr>
      <w:tblGrid>
        <w:gridCol w:w="2557"/>
        <w:gridCol w:w="2725"/>
        <w:gridCol w:w="2543"/>
        <w:gridCol w:w="2591"/>
      </w:tblGrid>
      <w:tr w:rsidR="00B90B79" w:rsidRPr="00B67EB9" w14:paraId="5B401708" w14:textId="77777777" w:rsidTr="00C54F86">
        <w:trPr>
          <w:cantSplit/>
          <w:tblHeader/>
        </w:trPr>
        <w:tc>
          <w:tcPr>
            <w:tcW w:w="2557" w:type="dxa"/>
            <w:tcBorders>
              <w:bottom w:val="single" w:sz="4" w:space="0" w:color="auto"/>
            </w:tcBorders>
            <w:shd w:val="clear" w:color="auto" w:fill="7AC143"/>
          </w:tcPr>
          <w:p w14:paraId="0C2E917E" w14:textId="77777777" w:rsidR="00B90B79" w:rsidRPr="00B67EB9" w:rsidRDefault="00B90B79" w:rsidP="00C54F86">
            <w:pPr>
              <w:pStyle w:val="TableBodyText"/>
              <w:rPr>
                <w:b/>
                <w:color w:val="FFFFFF" w:themeColor="background1"/>
              </w:rPr>
            </w:pPr>
            <w:r w:rsidRPr="00B67EB9">
              <w:rPr>
                <w:b/>
                <w:color w:val="FFFFFF" w:themeColor="background1"/>
              </w:rPr>
              <w:t>Metric</w:t>
            </w:r>
          </w:p>
        </w:tc>
        <w:tc>
          <w:tcPr>
            <w:tcW w:w="2725" w:type="dxa"/>
            <w:tcBorders>
              <w:bottom w:val="single" w:sz="4" w:space="0" w:color="auto"/>
            </w:tcBorders>
            <w:shd w:val="clear" w:color="auto" w:fill="7AC143"/>
          </w:tcPr>
          <w:p w14:paraId="71903C67" w14:textId="77777777" w:rsidR="00B90B79" w:rsidRPr="00B67EB9" w:rsidRDefault="00B90B79" w:rsidP="00C54F86">
            <w:pPr>
              <w:pStyle w:val="TableBodyText"/>
              <w:rPr>
                <w:b/>
                <w:color w:val="FFFFFF" w:themeColor="background1"/>
              </w:rPr>
            </w:pPr>
            <w:r w:rsidRPr="00B67EB9">
              <w:rPr>
                <w:b/>
                <w:color w:val="FFFFFF" w:themeColor="background1"/>
              </w:rPr>
              <w:t>Baseline</w:t>
            </w:r>
          </w:p>
        </w:tc>
        <w:tc>
          <w:tcPr>
            <w:tcW w:w="2543" w:type="dxa"/>
            <w:tcBorders>
              <w:bottom w:val="single" w:sz="4" w:space="0" w:color="auto"/>
            </w:tcBorders>
            <w:shd w:val="clear" w:color="auto" w:fill="7AC143"/>
          </w:tcPr>
          <w:p w14:paraId="456A2D02" w14:textId="77777777" w:rsidR="00B90B79" w:rsidRPr="00B67EB9" w:rsidRDefault="00B90B79" w:rsidP="00C54F86">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154D8DA8" w14:textId="77777777" w:rsidR="00B90B79" w:rsidRPr="00B67EB9" w:rsidRDefault="00B90B79" w:rsidP="00C54F86">
            <w:pPr>
              <w:pStyle w:val="TableBodyText"/>
              <w:rPr>
                <w:b/>
                <w:color w:val="FFFFFF" w:themeColor="background1"/>
              </w:rPr>
            </w:pPr>
            <w:r w:rsidRPr="00B67EB9">
              <w:rPr>
                <w:b/>
                <w:color w:val="FFFFFF" w:themeColor="background1"/>
              </w:rPr>
              <w:t>Final Projected Outcome</w:t>
            </w:r>
          </w:p>
        </w:tc>
      </w:tr>
      <w:tr w:rsidR="00B90B79" w:rsidRPr="00B67EB9" w14:paraId="28E7E78E" w14:textId="77777777" w:rsidTr="00C54F86">
        <w:trPr>
          <w:cantSplit/>
        </w:trPr>
        <w:tc>
          <w:tcPr>
            <w:tcW w:w="10416" w:type="dxa"/>
            <w:gridSpan w:val="4"/>
            <w:shd w:val="clear" w:color="auto" w:fill="6F6F6F"/>
          </w:tcPr>
          <w:p w14:paraId="44C0862B" w14:textId="5C89FC71" w:rsidR="00B90B79" w:rsidRPr="00B67EB9" w:rsidRDefault="004C0BD9" w:rsidP="00C54F86">
            <w:pPr>
              <w:pStyle w:val="TableBodyText"/>
              <w:rPr>
                <w:color w:val="FFFFFF" w:themeColor="background1"/>
              </w:rPr>
            </w:pPr>
            <w:r>
              <w:t>Number of households with Self-Certified Income</w:t>
            </w:r>
          </w:p>
        </w:tc>
      </w:tr>
      <w:tr w:rsidR="004C0BD9" w:rsidRPr="00B67EB9" w14:paraId="040C189D" w14:textId="77777777" w:rsidTr="00C54F86">
        <w:trPr>
          <w:cantSplit/>
        </w:trPr>
        <w:tc>
          <w:tcPr>
            <w:tcW w:w="2557" w:type="dxa"/>
          </w:tcPr>
          <w:p w14:paraId="63AAF472" w14:textId="48064ADF" w:rsidR="004C0BD9" w:rsidRPr="00B67EB9" w:rsidRDefault="004C0BD9" w:rsidP="004C0BD9">
            <w:pPr>
              <w:pStyle w:val="TableBodyText"/>
            </w:pPr>
            <w:r>
              <w:t>Households with Self-Certified Income</w:t>
            </w:r>
          </w:p>
        </w:tc>
        <w:tc>
          <w:tcPr>
            <w:tcW w:w="2725" w:type="dxa"/>
          </w:tcPr>
          <w:p w14:paraId="3070ACA8" w14:textId="347325A7" w:rsidR="004C0BD9" w:rsidRPr="00B67EB9" w:rsidRDefault="004C0BD9" w:rsidP="004C0BD9">
            <w:pPr>
              <w:pStyle w:val="TableBodyText"/>
            </w:pPr>
            <w:r>
              <w:t>FY2021: 0 households</w:t>
            </w:r>
          </w:p>
        </w:tc>
        <w:tc>
          <w:tcPr>
            <w:tcW w:w="2543" w:type="dxa"/>
          </w:tcPr>
          <w:p w14:paraId="6D9C6A71" w14:textId="40784CF0" w:rsidR="004C0BD9" w:rsidRPr="00B67EB9" w:rsidRDefault="004C0BD9" w:rsidP="004C0BD9">
            <w:pPr>
              <w:pStyle w:val="TableBodyText"/>
            </w:pPr>
            <w:r>
              <w:t>FY2026: 52 households</w:t>
            </w:r>
          </w:p>
        </w:tc>
        <w:tc>
          <w:tcPr>
            <w:tcW w:w="2591" w:type="dxa"/>
          </w:tcPr>
          <w:p w14:paraId="24AC60D9" w14:textId="622C61C9" w:rsidR="004C0BD9" w:rsidRPr="00B67EB9" w:rsidRDefault="004C0BD9" w:rsidP="004C0BD9">
            <w:pPr>
              <w:pStyle w:val="TableBodyText"/>
            </w:pPr>
            <w:r>
              <w:t>52 households</w:t>
            </w:r>
          </w:p>
        </w:tc>
      </w:tr>
    </w:tbl>
    <w:p w14:paraId="284700D6" w14:textId="77777777" w:rsidR="00A46154" w:rsidRDefault="00A46154" w:rsidP="007E55A7">
      <w:pPr>
        <w:pStyle w:val="4SubheadSecondary"/>
      </w:pPr>
    </w:p>
    <w:p w14:paraId="58B548C2" w14:textId="77777777" w:rsidR="00A44EBF" w:rsidRPr="00B67EB9" w:rsidRDefault="00A44EBF">
      <w:pPr>
        <w:rPr>
          <w:rFonts w:ascii="Arial" w:eastAsiaTheme="majorEastAsia" w:hAnsi="Arial" w:cstheme="majorBidi"/>
          <w:bCs/>
          <w:noProof/>
          <w:sz w:val="20"/>
          <w:szCs w:val="28"/>
        </w:rPr>
      </w:pPr>
      <w:r w:rsidRPr="00B67EB9">
        <w:br w:type="page"/>
      </w:r>
    </w:p>
    <w:p w14:paraId="14450598" w14:textId="41F26512" w:rsidR="00A44EBF" w:rsidRPr="00B67EB9" w:rsidRDefault="00A44EBF" w:rsidP="00A44EBF">
      <w:pPr>
        <w:pStyle w:val="3Subhead"/>
      </w:pPr>
      <w:bookmarkStart w:id="144" w:name="_Toc109412677"/>
      <w:bookmarkStart w:id="145" w:name="_Toc109412901"/>
      <w:bookmarkStart w:id="146" w:name="_Toc140156673"/>
      <w:bookmarkStart w:id="147" w:name="_Toc140158677"/>
      <w:bookmarkStart w:id="148" w:name="_Toc204679984"/>
      <w:r w:rsidRPr="00B67EB9">
        <w:lastRenderedPageBreak/>
        <w:t>22 Modernizing HCV/PBV Oral Briefings</w:t>
      </w:r>
      <w:bookmarkEnd w:id="144"/>
      <w:bookmarkEnd w:id="145"/>
      <w:bookmarkEnd w:id="146"/>
      <w:bookmarkEnd w:id="147"/>
      <w:bookmarkEnd w:id="148"/>
    </w:p>
    <w:p w14:paraId="36F44F38" w14:textId="40120C5A" w:rsidR="00A44EBF" w:rsidRPr="00B67EB9" w:rsidRDefault="00A44EBF" w:rsidP="007E55A7">
      <w:pPr>
        <w:pStyle w:val="4SubheadSecondary"/>
      </w:pPr>
      <w:r w:rsidRPr="00B67EB9">
        <w:t>Approved FY2021, Implemented FY2021</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A44EBF" w:rsidRPr="00B67EB9" w14:paraId="14DF0966" w14:textId="77777777" w:rsidTr="00C54F86">
        <w:tc>
          <w:tcPr>
            <w:tcW w:w="5213" w:type="dxa"/>
            <w:tcBorders>
              <w:top w:val="single" w:sz="12" w:space="0" w:color="00A4E4"/>
              <w:left w:val="single" w:sz="12" w:space="0" w:color="00A4E4"/>
              <w:bottom w:val="single" w:sz="12" w:space="0" w:color="00A4E4"/>
              <w:right w:val="single" w:sz="12" w:space="0" w:color="00A4E4"/>
            </w:tcBorders>
          </w:tcPr>
          <w:p w14:paraId="558FD742" w14:textId="77777777" w:rsidR="00A44EBF" w:rsidRPr="00B67EB9" w:rsidRDefault="00A44EBF" w:rsidP="00C54F86">
            <w:pPr>
              <w:pStyle w:val="5ReportBodyText"/>
              <w:rPr>
                <w:b/>
              </w:rPr>
            </w:pPr>
            <w:r w:rsidRPr="00B67EB9">
              <w:rPr>
                <w:b/>
              </w:rPr>
              <w:t>MTW authorization:</w:t>
            </w:r>
          </w:p>
          <w:p w14:paraId="0A41D67F" w14:textId="460D5575" w:rsidR="00A44EBF" w:rsidRDefault="00A44EBF" w:rsidP="00C54F86">
            <w:pPr>
              <w:pStyle w:val="5ReportBodyText"/>
            </w:pPr>
            <w:r w:rsidRPr="00B67EB9">
              <w:t xml:space="preserve">Attachment C, Section </w:t>
            </w:r>
            <w:r w:rsidR="00332281">
              <w:t xml:space="preserve">B(1)(b) </w:t>
            </w:r>
            <w:r w:rsidRPr="00B67EB9">
              <w:t xml:space="preserve">– </w:t>
            </w:r>
            <w:r w:rsidR="00C37666">
              <w:t>Flexibility in the design and administration of housing assistance</w:t>
            </w:r>
          </w:p>
          <w:p w14:paraId="7966C43E" w14:textId="6FFFF747" w:rsidR="00332281" w:rsidRPr="00B67EB9" w:rsidRDefault="00332281" w:rsidP="00C54F86">
            <w:pPr>
              <w:pStyle w:val="5ReportBodyText"/>
            </w:pPr>
            <w:r>
              <w:t>Attachment C, Section B(1)(b)(iii)</w:t>
            </w:r>
            <w:r w:rsidR="00F31CB6">
              <w:t xml:space="preserve"> </w:t>
            </w:r>
            <w:r w:rsidR="00E972CA">
              <w:t>–</w:t>
            </w:r>
            <w:r w:rsidR="00F31CB6">
              <w:t xml:space="preserve"> </w:t>
            </w:r>
            <w:r w:rsidR="00E972CA">
              <w:t>Provision of housing or employment-related services or other case management activities</w:t>
            </w:r>
          </w:p>
          <w:p w14:paraId="1ACE7F9C" w14:textId="77777777" w:rsidR="00A44EBF" w:rsidRPr="00B67EB9" w:rsidRDefault="00A44EBF" w:rsidP="00C54F86">
            <w:pPr>
              <w:pStyle w:val="5ReportBodyText"/>
              <w:rPr>
                <w:b/>
              </w:rPr>
            </w:pPr>
            <w:r w:rsidRPr="00B67EB9">
              <w:rPr>
                <w:b/>
              </w:rPr>
              <w:t>Statutory objective:</w:t>
            </w:r>
          </w:p>
          <w:p w14:paraId="7F02435B" w14:textId="77777777" w:rsidR="00A44EBF" w:rsidRPr="00B67EB9" w:rsidRDefault="00A44EBF" w:rsidP="00C54F86">
            <w:pPr>
              <w:pStyle w:val="5ReportBodyText"/>
              <w:spacing w:after="200"/>
            </w:pPr>
            <w:r w:rsidRPr="00B67EB9">
              <w:t>Reduce cost and achieve greater cost effectiveness in Federal expenditures</w:t>
            </w:r>
          </w:p>
        </w:tc>
      </w:tr>
    </w:tbl>
    <w:p w14:paraId="49725212" w14:textId="6474CC26" w:rsidR="00A44EBF" w:rsidRPr="00B67EB9" w:rsidRDefault="00A44EBF" w:rsidP="00A44EBF">
      <w:pPr>
        <w:pStyle w:val="5ReportBodyText"/>
      </w:pPr>
      <w:r w:rsidRPr="00B67EB9">
        <w:t xml:space="preserve">Under 24 Code of Federal Regulations (CFR) 982.301, </w:t>
      </w:r>
      <w:r w:rsidR="00F166C2" w:rsidRPr="00B67EB9">
        <w:t>PHAs</w:t>
      </w:r>
      <w:r w:rsidRPr="00B67EB9">
        <w:t xml:space="preserve"> are required to provide families eligible to participate in the voucher program with an “oral briefing</w:t>
      </w:r>
      <w:r w:rsidR="00313E97">
        <w:t>.</w:t>
      </w:r>
      <w:r w:rsidRPr="00B67EB9">
        <w:t xml:space="preserve">” During the COVID-19 public health emergency, Home Forward implemented HUD waiver HCV-2 provided in HUD Notice PIH 2020-05, which was extended and superseded by HUD Notice PIH 2020-13 and, HUD PIH Notice 2020-33(HA) Rev-2, allowing flexibility in how the required oral briefing for HCV and PBV households are conducted. </w:t>
      </w:r>
      <w:r w:rsidR="00F166C2" w:rsidRPr="00B67EB9">
        <w:t xml:space="preserve">Through this activity, </w:t>
      </w:r>
      <w:r w:rsidRPr="00B67EB9">
        <w:t xml:space="preserve">Home Forward </w:t>
      </w:r>
      <w:r w:rsidR="3411B378">
        <w:t>is</w:t>
      </w:r>
      <w:r>
        <w:t xml:space="preserve"> </w:t>
      </w:r>
      <w:r w:rsidR="00F166C2">
        <w:t>conduct</w:t>
      </w:r>
      <w:r w:rsidR="12D7D15F">
        <w:t>ing</w:t>
      </w:r>
      <w:r w:rsidR="00F166C2">
        <w:t xml:space="preserve"> </w:t>
      </w:r>
      <w:r w:rsidR="0F92FF14">
        <w:t>the</w:t>
      </w:r>
      <w:r w:rsidR="00F166C2" w:rsidRPr="00B67EB9">
        <w:t xml:space="preserve"> </w:t>
      </w:r>
      <w:r w:rsidRPr="00B67EB9">
        <w:t>required oral</w:t>
      </w:r>
      <w:r w:rsidR="070CFA0F">
        <w:t>/virtual</w:t>
      </w:r>
      <w:r>
        <w:t xml:space="preserve"> briefings </w:t>
      </w:r>
      <w:r w:rsidR="1D1C1D5E">
        <w:t>(as well as other appointments)</w:t>
      </w:r>
      <w:r w:rsidRPr="00B67EB9">
        <w:t xml:space="preserve"> for new HCV and PBV households </w:t>
      </w:r>
      <w:r w:rsidR="00FC481C" w:rsidRPr="00B67EB9">
        <w:t>through alternative</w:t>
      </w:r>
      <w:r w:rsidRPr="00B67EB9">
        <w:t xml:space="preserve"> means in response to COVID-19 and </w:t>
      </w:r>
      <w:r w:rsidR="00313E97">
        <w:t>will continue to do so</w:t>
      </w:r>
      <w:r w:rsidRPr="00B67EB9">
        <w:t xml:space="preserve"> in the future when necessary to protect the health and safety of participants and staff due to local, state, or national state of emergencies or disasters. </w:t>
      </w:r>
      <w:r w:rsidR="659C6695">
        <w:t>Home Forward will also conduct in person meetings if the applicant/participant family does not have access to technology or pe</w:t>
      </w:r>
      <w:r w:rsidR="3E676FA0">
        <w:t xml:space="preserve">r request from the family. </w:t>
      </w:r>
    </w:p>
    <w:p w14:paraId="41C35F4B" w14:textId="29691E3F" w:rsidR="00A44EBF" w:rsidRPr="00B67EB9" w:rsidRDefault="00A44EBF" w:rsidP="00A44EBF">
      <w:pPr>
        <w:pStyle w:val="5ReportBodyText"/>
      </w:pPr>
      <w:r w:rsidRPr="00B67EB9">
        <w:t xml:space="preserve">These </w:t>
      </w:r>
      <w:r w:rsidR="00FC481C" w:rsidRPr="00B67EB9">
        <w:t xml:space="preserve">alternative </w:t>
      </w:r>
      <w:r w:rsidRPr="00B67EB9">
        <w:t xml:space="preserve">means may include: webcast, video call, or expanded </w:t>
      </w:r>
      <w:r w:rsidR="00313E97">
        <w:t>written</w:t>
      </w:r>
      <w:r w:rsidRPr="00B67EB9">
        <w:t xml:space="preserve"> information packet. Home Forward ensure</w:t>
      </w:r>
      <w:r w:rsidR="00FC481C" w:rsidRPr="00B67EB9">
        <w:t>s</w:t>
      </w:r>
      <w:r w:rsidRPr="00B67EB9">
        <w:t xml:space="preserve"> that the method of communication for the briefing effectively communicates with, and allows for equal participation of, each family member, including those with vision, hearing, and other communication-related disabilities, and ensures meaningful access for persons with limited English proficiency.</w:t>
      </w:r>
    </w:p>
    <w:p w14:paraId="3BCAF7D5" w14:textId="77777777" w:rsidR="00F71CD1" w:rsidRDefault="00F71CD1" w:rsidP="007E55A7">
      <w:pPr>
        <w:pStyle w:val="4SubheadSecondary"/>
      </w:pPr>
      <w:r>
        <w:t>Planned Non-Significant Changes</w:t>
      </w:r>
    </w:p>
    <w:p w14:paraId="749276ED" w14:textId="4F51F957" w:rsidR="00F71CD1" w:rsidRDefault="00F60BD6" w:rsidP="00F71CD1">
      <w:pPr>
        <w:pStyle w:val="5ReportBodyText"/>
      </w:pPr>
      <w:r>
        <w:t xml:space="preserve">Home Forward is </w:t>
      </w:r>
      <w:r w:rsidR="00840AFF">
        <w:t xml:space="preserve">proposing a non-significant change to this activity to allow these </w:t>
      </w:r>
      <w:r w:rsidR="001207DB">
        <w:t>alt</w:t>
      </w:r>
      <w:r w:rsidR="00CE1ECC">
        <w:t>ernative means of conducting oral briefings</w:t>
      </w:r>
      <w:r w:rsidR="00287861">
        <w:t xml:space="preserve"> and other appointments for new HCV and PBV households </w:t>
      </w:r>
      <w:r w:rsidR="00863C49">
        <w:t xml:space="preserve">even </w:t>
      </w:r>
      <w:r w:rsidR="00D85EE8">
        <w:t xml:space="preserve">when there is not a specific need to protect the health and safety of participants and staff. Home Forward may elect to continue alternative means of conducting the required oral/virtual briefings and other appointments </w:t>
      </w:r>
      <w:r w:rsidR="00E545A9">
        <w:t xml:space="preserve">in times when there is not a local, state, or </w:t>
      </w:r>
      <w:r w:rsidR="009C0734">
        <w:t>nationally declared emergency so long as the alternative means meets the needs of each household and family member.</w:t>
      </w:r>
    </w:p>
    <w:p w14:paraId="31E9460E" w14:textId="77777777" w:rsidR="00F71CD1" w:rsidRDefault="00F71CD1" w:rsidP="007E55A7">
      <w:pPr>
        <w:pStyle w:val="4SubheadSecondary"/>
      </w:pPr>
      <w:r>
        <w:t>Planned Significant Changes</w:t>
      </w:r>
      <w:r w:rsidRPr="00A46154">
        <w:t xml:space="preserve"> </w:t>
      </w:r>
    </w:p>
    <w:p w14:paraId="5D31468C" w14:textId="77777777" w:rsidR="00F71CD1" w:rsidRPr="00EF597D" w:rsidRDefault="00F71CD1" w:rsidP="00F71CD1">
      <w:pPr>
        <w:pStyle w:val="5ReportBodyText"/>
      </w:pPr>
      <w:r>
        <w:t>We are not anticipating any significant changes to this activity.</w:t>
      </w:r>
    </w:p>
    <w:p w14:paraId="5125D523" w14:textId="22167D6F" w:rsidR="00A44EBF" w:rsidRPr="00B67EB9" w:rsidRDefault="00A44EBF" w:rsidP="007E55A7">
      <w:pPr>
        <w:pStyle w:val="4SubheadSecondary"/>
      </w:pPr>
      <w:r w:rsidRPr="00B67EB9">
        <w:t>Activity Metrics</w:t>
      </w:r>
    </w:p>
    <w:tbl>
      <w:tblPr>
        <w:tblStyle w:val="TableGrid"/>
        <w:tblW w:w="0" w:type="auto"/>
        <w:tblLook w:val="04A0" w:firstRow="1" w:lastRow="0" w:firstColumn="1" w:lastColumn="0" w:noHBand="0" w:noVBand="1"/>
      </w:tblPr>
      <w:tblGrid>
        <w:gridCol w:w="2557"/>
        <w:gridCol w:w="2725"/>
        <w:gridCol w:w="2543"/>
        <w:gridCol w:w="2591"/>
      </w:tblGrid>
      <w:tr w:rsidR="00A44EBF" w:rsidRPr="00B67EB9" w14:paraId="05838D60" w14:textId="77777777" w:rsidTr="00C54F86">
        <w:trPr>
          <w:cantSplit/>
          <w:tblHeader/>
        </w:trPr>
        <w:tc>
          <w:tcPr>
            <w:tcW w:w="2557" w:type="dxa"/>
            <w:tcBorders>
              <w:bottom w:val="single" w:sz="4" w:space="0" w:color="auto"/>
            </w:tcBorders>
            <w:shd w:val="clear" w:color="auto" w:fill="7AC143"/>
          </w:tcPr>
          <w:p w14:paraId="336E7B81" w14:textId="77777777" w:rsidR="00A44EBF" w:rsidRPr="00B67EB9" w:rsidRDefault="00A44EBF" w:rsidP="00C54F86">
            <w:pPr>
              <w:pStyle w:val="TableBodyText"/>
              <w:rPr>
                <w:b/>
                <w:color w:val="FFFFFF" w:themeColor="background1"/>
              </w:rPr>
            </w:pPr>
            <w:r w:rsidRPr="00B67EB9">
              <w:rPr>
                <w:b/>
                <w:color w:val="FFFFFF" w:themeColor="background1"/>
              </w:rPr>
              <w:t>Metric</w:t>
            </w:r>
          </w:p>
        </w:tc>
        <w:tc>
          <w:tcPr>
            <w:tcW w:w="2725" w:type="dxa"/>
            <w:tcBorders>
              <w:bottom w:val="single" w:sz="4" w:space="0" w:color="auto"/>
            </w:tcBorders>
            <w:shd w:val="clear" w:color="auto" w:fill="7AC143"/>
          </w:tcPr>
          <w:p w14:paraId="3084CAE6" w14:textId="77777777" w:rsidR="00A44EBF" w:rsidRPr="00B67EB9" w:rsidRDefault="00A44EBF" w:rsidP="00C54F86">
            <w:pPr>
              <w:pStyle w:val="TableBodyText"/>
              <w:rPr>
                <w:b/>
                <w:color w:val="FFFFFF" w:themeColor="background1"/>
              </w:rPr>
            </w:pPr>
            <w:r w:rsidRPr="00B67EB9">
              <w:rPr>
                <w:b/>
                <w:color w:val="FFFFFF" w:themeColor="background1"/>
              </w:rPr>
              <w:t>Baseline</w:t>
            </w:r>
          </w:p>
        </w:tc>
        <w:tc>
          <w:tcPr>
            <w:tcW w:w="2543" w:type="dxa"/>
            <w:tcBorders>
              <w:bottom w:val="single" w:sz="4" w:space="0" w:color="auto"/>
            </w:tcBorders>
            <w:shd w:val="clear" w:color="auto" w:fill="7AC143"/>
          </w:tcPr>
          <w:p w14:paraId="71689485" w14:textId="77777777" w:rsidR="00A44EBF" w:rsidRPr="00B67EB9" w:rsidRDefault="00A44EBF" w:rsidP="00C54F86">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5416B0A5" w14:textId="77777777" w:rsidR="00A44EBF" w:rsidRPr="00B67EB9" w:rsidRDefault="00A44EBF" w:rsidP="00C54F86">
            <w:pPr>
              <w:pStyle w:val="TableBodyText"/>
              <w:rPr>
                <w:b/>
                <w:color w:val="FFFFFF" w:themeColor="background1"/>
              </w:rPr>
            </w:pPr>
            <w:r w:rsidRPr="00B67EB9">
              <w:rPr>
                <w:b/>
                <w:color w:val="FFFFFF" w:themeColor="background1"/>
              </w:rPr>
              <w:t>Final Projected Outcome</w:t>
            </w:r>
          </w:p>
        </w:tc>
      </w:tr>
      <w:tr w:rsidR="00A44EBF" w:rsidRPr="00B67EB9" w14:paraId="1FCE9EEA" w14:textId="77777777" w:rsidTr="00C54F86">
        <w:trPr>
          <w:cantSplit/>
        </w:trPr>
        <w:tc>
          <w:tcPr>
            <w:tcW w:w="10416" w:type="dxa"/>
            <w:gridSpan w:val="4"/>
            <w:shd w:val="clear" w:color="auto" w:fill="6F6F6F"/>
          </w:tcPr>
          <w:p w14:paraId="22D350C7" w14:textId="757D0755" w:rsidR="00A44EBF" w:rsidRPr="00B67EB9" w:rsidRDefault="00FE4A26" w:rsidP="00C54F86">
            <w:pPr>
              <w:pStyle w:val="TableBodyText"/>
              <w:rPr>
                <w:color w:val="FFFFFF" w:themeColor="background1"/>
              </w:rPr>
            </w:pPr>
            <w:r>
              <w:t>Number of households attending virtual briefings</w:t>
            </w:r>
          </w:p>
        </w:tc>
      </w:tr>
      <w:tr w:rsidR="00FE4A26" w:rsidRPr="00B67EB9" w14:paraId="5740EAB6" w14:textId="77777777" w:rsidTr="00C54F86">
        <w:trPr>
          <w:cantSplit/>
        </w:trPr>
        <w:tc>
          <w:tcPr>
            <w:tcW w:w="2557" w:type="dxa"/>
          </w:tcPr>
          <w:p w14:paraId="54B32876" w14:textId="6B87FC56" w:rsidR="00FE4A26" w:rsidRPr="00B67EB9" w:rsidRDefault="00FE4A26" w:rsidP="00FE4A26">
            <w:pPr>
              <w:pStyle w:val="TableBodyText"/>
            </w:pPr>
            <w:r>
              <w:t>Virtual Briefings</w:t>
            </w:r>
          </w:p>
        </w:tc>
        <w:tc>
          <w:tcPr>
            <w:tcW w:w="2725" w:type="dxa"/>
          </w:tcPr>
          <w:p w14:paraId="78240C35" w14:textId="5AE8507F" w:rsidR="00FE4A26" w:rsidRPr="00B67EB9" w:rsidRDefault="00FE4A26" w:rsidP="00FE4A26">
            <w:pPr>
              <w:pStyle w:val="TableBodyText"/>
            </w:pPr>
            <w:r>
              <w:t>FY2021: 899 households</w:t>
            </w:r>
          </w:p>
        </w:tc>
        <w:tc>
          <w:tcPr>
            <w:tcW w:w="2543" w:type="dxa"/>
          </w:tcPr>
          <w:p w14:paraId="19F54930" w14:textId="1D650FA6" w:rsidR="00FE4A26" w:rsidRPr="00B67EB9" w:rsidRDefault="00FE4A26" w:rsidP="00FE4A26">
            <w:pPr>
              <w:pStyle w:val="TableBodyText"/>
            </w:pPr>
            <w:r>
              <w:t>FY2026: 1,061 households</w:t>
            </w:r>
          </w:p>
        </w:tc>
        <w:tc>
          <w:tcPr>
            <w:tcW w:w="2591" w:type="dxa"/>
          </w:tcPr>
          <w:p w14:paraId="72057AB2" w14:textId="49162247" w:rsidR="00FE4A26" w:rsidRPr="00B67EB9" w:rsidRDefault="00FE4A26" w:rsidP="00FE4A26">
            <w:pPr>
              <w:pStyle w:val="TableBodyText"/>
            </w:pPr>
            <w:r>
              <w:t>1,061 households</w:t>
            </w:r>
          </w:p>
        </w:tc>
      </w:tr>
      <w:tr w:rsidR="00FE4A26" w:rsidRPr="00B67EB9" w14:paraId="71B10A54" w14:textId="77777777" w:rsidTr="00C54F86">
        <w:trPr>
          <w:cantSplit/>
        </w:trPr>
        <w:tc>
          <w:tcPr>
            <w:tcW w:w="10416" w:type="dxa"/>
            <w:gridSpan w:val="4"/>
            <w:shd w:val="clear" w:color="auto" w:fill="6F6F6F"/>
          </w:tcPr>
          <w:p w14:paraId="70791F42" w14:textId="7E921F32" w:rsidR="00FE4A26" w:rsidRPr="00B67EB9" w:rsidRDefault="00FE4A26" w:rsidP="00FE4A26">
            <w:pPr>
              <w:pStyle w:val="TableBodyText"/>
              <w:rPr>
                <w:color w:val="FFFFFF" w:themeColor="background1"/>
              </w:rPr>
            </w:pPr>
            <w:r>
              <w:t>Number of households attending in-person briefings</w:t>
            </w:r>
          </w:p>
        </w:tc>
      </w:tr>
      <w:tr w:rsidR="00FE4A26" w:rsidRPr="00B67EB9" w14:paraId="352A628D" w14:textId="77777777" w:rsidTr="00C54F86">
        <w:trPr>
          <w:cantSplit/>
        </w:trPr>
        <w:tc>
          <w:tcPr>
            <w:tcW w:w="2557" w:type="dxa"/>
          </w:tcPr>
          <w:p w14:paraId="2FE63353" w14:textId="4DB7EAEE" w:rsidR="00FE4A26" w:rsidRPr="00B67EB9" w:rsidRDefault="00FE4A26" w:rsidP="00FE4A26">
            <w:pPr>
              <w:pStyle w:val="TableBodyText"/>
            </w:pPr>
            <w:r>
              <w:t>In-Person Briefings:</w:t>
            </w:r>
          </w:p>
        </w:tc>
        <w:tc>
          <w:tcPr>
            <w:tcW w:w="2725" w:type="dxa"/>
          </w:tcPr>
          <w:p w14:paraId="2D4BC5E7" w14:textId="23BC961D" w:rsidR="00FE4A26" w:rsidRPr="00B67EB9" w:rsidRDefault="00FE4A26" w:rsidP="00FE4A26">
            <w:pPr>
              <w:pStyle w:val="TableBodyText"/>
            </w:pPr>
            <w:r>
              <w:t>FY2021: 300 households</w:t>
            </w:r>
          </w:p>
        </w:tc>
        <w:tc>
          <w:tcPr>
            <w:tcW w:w="2543" w:type="dxa"/>
          </w:tcPr>
          <w:p w14:paraId="4EF40516" w14:textId="14D78E5C" w:rsidR="00FE4A26" w:rsidRPr="00B67EB9" w:rsidRDefault="00FE4A26" w:rsidP="00FE4A26">
            <w:pPr>
              <w:pStyle w:val="TableBodyText"/>
            </w:pPr>
            <w:r>
              <w:t>FY2026: 187 households</w:t>
            </w:r>
          </w:p>
        </w:tc>
        <w:tc>
          <w:tcPr>
            <w:tcW w:w="2591" w:type="dxa"/>
          </w:tcPr>
          <w:p w14:paraId="0273F27D" w14:textId="2C7D1F43" w:rsidR="00FE4A26" w:rsidRPr="00B67EB9" w:rsidRDefault="00FE4A26" w:rsidP="00FE4A26">
            <w:pPr>
              <w:pStyle w:val="TableBodyText"/>
            </w:pPr>
            <w:r>
              <w:t>187 households</w:t>
            </w:r>
          </w:p>
        </w:tc>
      </w:tr>
    </w:tbl>
    <w:p w14:paraId="15B6616C" w14:textId="77777777" w:rsidR="00117A91" w:rsidRDefault="00117A91" w:rsidP="007E55A7">
      <w:pPr>
        <w:pStyle w:val="4SubheadSecondary"/>
      </w:pPr>
    </w:p>
    <w:p w14:paraId="2D057395" w14:textId="5FC6443B" w:rsidR="009F3685" w:rsidRPr="00B67EB9" w:rsidRDefault="1CAE0CDD" w:rsidP="007E55A7">
      <w:pPr>
        <w:pStyle w:val="4SubheadSecondary"/>
      </w:pPr>
      <w:r w:rsidRPr="00B67EB9">
        <w:br w:type="page"/>
      </w:r>
    </w:p>
    <w:p w14:paraId="1F940398" w14:textId="4A6116B0" w:rsidR="407C13E6" w:rsidRPr="00B67EB9" w:rsidRDefault="407C13E6" w:rsidP="009F3685">
      <w:pPr>
        <w:pStyle w:val="3Subhead"/>
      </w:pPr>
      <w:bookmarkStart w:id="149" w:name="_Toc140156674"/>
      <w:bookmarkStart w:id="150" w:name="_Toc204679985"/>
      <w:r w:rsidRPr="00B67EB9">
        <w:lastRenderedPageBreak/>
        <w:t>23 Independent Entities: Use of Staff Instead of Third Parties for Home Forward Owned Properties</w:t>
      </w:r>
      <w:bookmarkEnd w:id="149"/>
      <w:bookmarkEnd w:id="150"/>
      <w:r w:rsidR="37E37A07" w:rsidRPr="00B67EB9">
        <w:t xml:space="preserve"> </w:t>
      </w:r>
    </w:p>
    <w:p w14:paraId="4F8E37DB" w14:textId="5C576A72" w:rsidR="37E37A07" w:rsidRPr="00B67EB9" w:rsidRDefault="37E37A07" w:rsidP="007E55A7">
      <w:pPr>
        <w:pStyle w:val="4SubheadSecondary"/>
      </w:pPr>
      <w:r w:rsidRPr="00B67EB9">
        <w:t>Approved FY2023, Implemented FY2023</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3D27AE" w:rsidRPr="00B67EB9" w14:paraId="7E254806"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6896B6CD" w14:textId="77777777" w:rsidR="003D27AE" w:rsidRPr="00B67EB9" w:rsidRDefault="003D27AE" w:rsidP="00201073">
            <w:pPr>
              <w:pStyle w:val="5ReportBodyText"/>
              <w:rPr>
                <w:b/>
              </w:rPr>
            </w:pPr>
            <w:r w:rsidRPr="00B67EB9">
              <w:rPr>
                <w:b/>
              </w:rPr>
              <w:t>MTW authorization:</w:t>
            </w:r>
          </w:p>
          <w:p w14:paraId="61CEB4F1" w14:textId="6F49456D" w:rsidR="003D27AE" w:rsidRPr="00B67EB9" w:rsidRDefault="003D27AE" w:rsidP="00201073">
            <w:pPr>
              <w:pStyle w:val="5ReportBodyText"/>
            </w:pPr>
            <w:r w:rsidRPr="00B67EB9">
              <w:t>Attachment C, Section D(1)(f) –</w:t>
            </w:r>
            <w:r w:rsidR="004448C7" w:rsidRPr="00B67EB9">
              <w:t xml:space="preserve"> </w:t>
            </w:r>
            <w:r w:rsidRPr="00B67EB9">
              <w:t xml:space="preserve"> Property Eligibility Criteria </w:t>
            </w:r>
          </w:p>
          <w:p w14:paraId="1ECA390C" w14:textId="7A00B377" w:rsidR="003D27AE" w:rsidRPr="00B67EB9" w:rsidRDefault="003D27AE" w:rsidP="00201073">
            <w:pPr>
              <w:pStyle w:val="5ReportBodyText"/>
            </w:pPr>
            <w:r w:rsidRPr="00B67EB9">
              <w:t>Attachment C, Section D(2)(c) – Rent Policies and Term Limits</w:t>
            </w:r>
          </w:p>
          <w:p w14:paraId="22F123E2" w14:textId="68F9647A" w:rsidR="003D27AE" w:rsidRPr="00B67EB9" w:rsidRDefault="003D27AE" w:rsidP="00201073">
            <w:pPr>
              <w:pStyle w:val="5ReportBodyText"/>
            </w:pPr>
            <w:r w:rsidRPr="00B67EB9">
              <w:t>Attachment C, Section (D)(5) -</w:t>
            </w:r>
            <w:r w:rsidR="004448C7" w:rsidRPr="00B67EB9">
              <w:t xml:space="preserve"> </w:t>
            </w:r>
            <w:r w:rsidRPr="00B67EB9">
              <w:t>Ability to Certify Housing Quality Standards</w:t>
            </w:r>
          </w:p>
          <w:p w14:paraId="4CFA976C" w14:textId="4290933B" w:rsidR="00C5730A" w:rsidRPr="00B67EB9" w:rsidRDefault="00C5730A" w:rsidP="00201073">
            <w:pPr>
              <w:pStyle w:val="5ReportBodyText"/>
            </w:pPr>
            <w:r w:rsidRPr="00B67EB9">
              <w:t>Attachment C, Section D(7) -</w:t>
            </w:r>
            <w:r w:rsidR="004448C7" w:rsidRPr="00B67EB9">
              <w:t xml:space="preserve"> </w:t>
            </w:r>
            <w:r w:rsidRPr="00B67EB9">
              <w:t>Establishment of an Agency MTW Section 8 Project-Based Program</w:t>
            </w:r>
          </w:p>
          <w:p w14:paraId="4EFB3F06" w14:textId="77777777" w:rsidR="003D27AE" w:rsidRPr="00B67EB9" w:rsidRDefault="003D27AE" w:rsidP="00201073">
            <w:pPr>
              <w:pStyle w:val="5ReportBodyText"/>
              <w:rPr>
                <w:b/>
              </w:rPr>
            </w:pPr>
            <w:r w:rsidRPr="00B67EB9">
              <w:rPr>
                <w:b/>
              </w:rPr>
              <w:t>Statutory objective:</w:t>
            </w:r>
          </w:p>
          <w:p w14:paraId="17ADB5D4" w14:textId="77777777" w:rsidR="003D27AE" w:rsidRPr="00B67EB9" w:rsidRDefault="003D27AE" w:rsidP="00201073">
            <w:pPr>
              <w:pStyle w:val="5ReportBodyText"/>
              <w:spacing w:after="200"/>
            </w:pPr>
            <w:r w:rsidRPr="00B67EB9">
              <w:t>Reduce cost and achieve greater cost effectiveness in Federal expenditures</w:t>
            </w:r>
          </w:p>
        </w:tc>
      </w:tr>
    </w:tbl>
    <w:p w14:paraId="6C29F5B1" w14:textId="4EC42113" w:rsidR="407C13E6" w:rsidRPr="00B67EB9" w:rsidRDefault="407C13E6" w:rsidP="1CAE0CDD">
      <w:pPr>
        <w:pStyle w:val="5ReportBodyText"/>
        <w:rPr>
          <w:rFonts w:eastAsiaTheme="minorEastAsia"/>
        </w:rPr>
      </w:pPr>
      <w:r w:rsidRPr="00B67EB9">
        <w:rPr>
          <w:rFonts w:eastAsiaTheme="minorEastAsia"/>
        </w:rPr>
        <w:t xml:space="preserve">This activity consolidates and clarifies the scope of Home Forward’s use of staff rather than independent entities to perform various functions with respect to </w:t>
      </w:r>
      <w:r w:rsidR="00FC481C" w:rsidRPr="00B67EB9">
        <w:rPr>
          <w:rFonts w:eastAsiaTheme="minorEastAsia"/>
        </w:rPr>
        <w:t>HCV</w:t>
      </w:r>
      <w:r w:rsidRPr="00B67EB9">
        <w:rPr>
          <w:rFonts w:eastAsiaTheme="minorEastAsia"/>
        </w:rPr>
        <w:t xml:space="preserve"> or </w:t>
      </w:r>
      <w:r w:rsidR="00FC481C" w:rsidRPr="00B67EB9">
        <w:rPr>
          <w:rFonts w:eastAsiaTheme="minorEastAsia"/>
        </w:rPr>
        <w:t>PBV</w:t>
      </w:r>
      <w:r w:rsidRPr="00B67EB9">
        <w:rPr>
          <w:rFonts w:eastAsiaTheme="minorEastAsia"/>
        </w:rPr>
        <w:t xml:space="preserve"> units owned by Home Forward.</w:t>
      </w:r>
      <w:r w:rsidR="004448C7" w:rsidRPr="00B67EB9">
        <w:rPr>
          <w:rFonts w:eastAsiaTheme="minorEastAsia"/>
        </w:rPr>
        <w:t xml:space="preserve"> </w:t>
      </w:r>
      <w:r w:rsidRPr="00B67EB9">
        <w:rPr>
          <w:rFonts w:eastAsiaTheme="minorEastAsia"/>
        </w:rPr>
        <w:t>The activity covers all such functions otherwise required to be performed by independent entities by applicable law, regulations or notices.</w:t>
      </w:r>
      <w:r w:rsidR="004448C7" w:rsidRPr="00B67EB9">
        <w:rPr>
          <w:rFonts w:eastAsiaTheme="minorEastAsia"/>
        </w:rPr>
        <w:t xml:space="preserve"> </w:t>
      </w:r>
      <w:r w:rsidRPr="00B67EB9">
        <w:rPr>
          <w:rFonts w:eastAsiaTheme="minorEastAsia"/>
        </w:rPr>
        <w:t xml:space="preserve">For </w:t>
      </w:r>
      <w:r w:rsidR="00FC481C" w:rsidRPr="00B67EB9">
        <w:rPr>
          <w:rFonts w:eastAsiaTheme="minorEastAsia"/>
        </w:rPr>
        <w:t>PBVs</w:t>
      </w:r>
      <w:r w:rsidRPr="00B67EB9">
        <w:rPr>
          <w:rFonts w:eastAsiaTheme="minorEastAsia"/>
        </w:rPr>
        <w:t>, this includes all of the functions listed in “Table 1: Overview of Independent Entity Functions” in Attachment B of Notice PIH 2017-21 (pp. 14-15), except for functions related to the voucher homeownership option.</w:t>
      </w:r>
      <w:r w:rsidR="004448C7" w:rsidRPr="00B67EB9">
        <w:rPr>
          <w:rFonts w:eastAsiaTheme="minorEastAsia"/>
        </w:rPr>
        <w:t xml:space="preserve"> </w:t>
      </w:r>
    </w:p>
    <w:p w14:paraId="7F7E9E67" w14:textId="07BADCAA" w:rsidR="407C13E6" w:rsidRPr="00B67EB9" w:rsidRDefault="407C13E6" w:rsidP="1CAE0CDD">
      <w:pPr>
        <w:pStyle w:val="5ReportBodyText"/>
        <w:rPr>
          <w:rFonts w:eastAsiaTheme="minorEastAsia"/>
        </w:rPr>
      </w:pPr>
      <w:r w:rsidRPr="00B67EB9">
        <w:rPr>
          <w:rFonts w:eastAsiaTheme="minorEastAsia"/>
        </w:rPr>
        <w:t>Activity 08, Alternative Inspection Requirements for Partner-Based Programs, and Activity 10, Local Project-Based Voucher Program</w:t>
      </w:r>
      <w:r w:rsidR="002E68B3" w:rsidRPr="00B67EB9">
        <w:t xml:space="preserve"> </w:t>
      </w:r>
      <w:r w:rsidR="002E68B3" w:rsidRPr="00B67EB9">
        <w:rPr>
          <w:rFonts w:eastAsiaTheme="minorEastAsia"/>
        </w:rPr>
        <w:t>references use of staff for rather than independent entities in connection with</w:t>
      </w:r>
      <w:r w:rsidRPr="00B67EB9">
        <w:rPr>
          <w:rFonts w:eastAsiaTheme="minorEastAsia"/>
        </w:rPr>
        <w:t>.</w:t>
      </w:r>
      <w:r w:rsidR="004448C7" w:rsidRPr="00B67EB9">
        <w:rPr>
          <w:rFonts w:eastAsiaTheme="minorEastAsia"/>
        </w:rPr>
        <w:t xml:space="preserve"> </w:t>
      </w:r>
      <w:r w:rsidRPr="00B67EB9">
        <w:rPr>
          <w:rFonts w:eastAsiaTheme="minorEastAsia"/>
        </w:rPr>
        <w:t>Both of those activities state that where Home Forward both owns and manages a unit, it hires a third party to conduct quality control testing of inspections and rent reasonableness determinations for a sample of these units.</w:t>
      </w:r>
      <w:r w:rsidR="004448C7" w:rsidRPr="00B67EB9">
        <w:rPr>
          <w:rFonts w:eastAsiaTheme="minorEastAsia"/>
        </w:rPr>
        <w:t xml:space="preserve"> </w:t>
      </w:r>
      <w:r w:rsidRPr="00B67EB9">
        <w:rPr>
          <w:rFonts w:eastAsiaTheme="minorEastAsia"/>
        </w:rPr>
        <w:t>Home Forward continue</w:t>
      </w:r>
      <w:r w:rsidR="00FC481C" w:rsidRPr="00B67EB9">
        <w:rPr>
          <w:rFonts w:eastAsiaTheme="minorEastAsia"/>
        </w:rPr>
        <w:t>s</w:t>
      </w:r>
      <w:r w:rsidRPr="00B67EB9">
        <w:rPr>
          <w:rFonts w:eastAsiaTheme="minorEastAsia"/>
        </w:rPr>
        <w:t xml:space="preserve"> that practice.</w:t>
      </w:r>
    </w:p>
    <w:p w14:paraId="67000D94" w14:textId="77777777" w:rsidR="00F71CD1" w:rsidRDefault="00F71CD1" w:rsidP="007E55A7">
      <w:pPr>
        <w:pStyle w:val="4SubheadSecondary"/>
      </w:pPr>
      <w:r>
        <w:t>Planned Non-Significant Changes</w:t>
      </w:r>
    </w:p>
    <w:p w14:paraId="0815E7CC" w14:textId="77777777" w:rsidR="00F71CD1" w:rsidRDefault="00F71CD1" w:rsidP="00F71CD1">
      <w:pPr>
        <w:pStyle w:val="5ReportBodyText"/>
      </w:pPr>
      <w:r>
        <w:t>We are not anticipating any non-significant changes to this activity.</w:t>
      </w:r>
    </w:p>
    <w:p w14:paraId="4B6A2858" w14:textId="77777777" w:rsidR="00F71CD1" w:rsidRDefault="00F71CD1" w:rsidP="007E55A7">
      <w:pPr>
        <w:pStyle w:val="4SubheadSecondary"/>
      </w:pPr>
      <w:r>
        <w:t>Planned Significant Changes</w:t>
      </w:r>
      <w:r w:rsidRPr="00A46154">
        <w:t xml:space="preserve"> </w:t>
      </w:r>
    </w:p>
    <w:p w14:paraId="429A8A64" w14:textId="77777777" w:rsidR="00F71CD1" w:rsidRPr="00EF597D" w:rsidRDefault="00F71CD1" w:rsidP="00F71CD1">
      <w:pPr>
        <w:pStyle w:val="5ReportBodyText"/>
      </w:pPr>
      <w:r>
        <w:t>We are not anticipating any significant changes to this activity.</w:t>
      </w:r>
    </w:p>
    <w:p w14:paraId="58FFEC0B" w14:textId="431E5820" w:rsidR="407C13E6" w:rsidRPr="00B67EB9" w:rsidRDefault="407C13E6" w:rsidP="007E55A7">
      <w:pPr>
        <w:pStyle w:val="4SubheadSecondary"/>
      </w:pPr>
      <w:r w:rsidRPr="00B67EB9">
        <w:t>Activity Metrics</w:t>
      </w:r>
    </w:p>
    <w:tbl>
      <w:tblPr>
        <w:tblStyle w:val="TableGrid"/>
        <w:tblW w:w="0" w:type="auto"/>
        <w:tblLook w:val="04A0" w:firstRow="1" w:lastRow="0" w:firstColumn="1" w:lastColumn="0" w:noHBand="0" w:noVBand="1"/>
      </w:tblPr>
      <w:tblGrid>
        <w:gridCol w:w="2601"/>
        <w:gridCol w:w="2605"/>
        <w:gridCol w:w="2605"/>
        <w:gridCol w:w="2605"/>
      </w:tblGrid>
      <w:tr w:rsidR="1CAE0CDD" w:rsidRPr="00B67EB9" w14:paraId="3FCC74A1" w14:textId="77777777" w:rsidTr="1CAE0CDD">
        <w:trPr>
          <w:trHeight w:val="300"/>
        </w:trPr>
        <w:tc>
          <w:tcPr>
            <w:tcW w:w="2601" w:type="dxa"/>
            <w:tcBorders>
              <w:bottom w:val="single" w:sz="4" w:space="0" w:color="auto"/>
            </w:tcBorders>
            <w:shd w:val="clear" w:color="auto" w:fill="7AC143"/>
          </w:tcPr>
          <w:p w14:paraId="09E6900D"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Metric</w:t>
            </w:r>
          </w:p>
        </w:tc>
        <w:tc>
          <w:tcPr>
            <w:tcW w:w="2605" w:type="dxa"/>
            <w:tcBorders>
              <w:bottom w:val="single" w:sz="4" w:space="0" w:color="auto"/>
            </w:tcBorders>
            <w:shd w:val="clear" w:color="auto" w:fill="7AC143"/>
          </w:tcPr>
          <w:p w14:paraId="437629D1"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Baseline</w:t>
            </w:r>
          </w:p>
        </w:tc>
        <w:tc>
          <w:tcPr>
            <w:tcW w:w="2605" w:type="dxa"/>
            <w:tcBorders>
              <w:bottom w:val="single" w:sz="4" w:space="0" w:color="auto"/>
            </w:tcBorders>
            <w:shd w:val="clear" w:color="auto" w:fill="7AC143"/>
          </w:tcPr>
          <w:p w14:paraId="324B0BA9"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Benchmark</w:t>
            </w:r>
          </w:p>
        </w:tc>
        <w:tc>
          <w:tcPr>
            <w:tcW w:w="2605" w:type="dxa"/>
            <w:tcBorders>
              <w:bottom w:val="single" w:sz="4" w:space="0" w:color="auto"/>
            </w:tcBorders>
            <w:shd w:val="clear" w:color="auto" w:fill="7AC143"/>
          </w:tcPr>
          <w:p w14:paraId="63BFACA7"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Final Projected Outcome</w:t>
            </w:r>
          </w:p>
        </w:tc>
      </w:tr>
      <w:tr w:rsidR="0009331D" w:rsidRPr="00B67EB9" w14:paraId="6A93A38D" w14:textId="77777777" w:rsidTr="1CAE0CDD">
        <w:trPr>
          <w:trHeight w:val="300"/>
        </w:trPr>
        <w:tc>
          <w:tcPr>
            <w:tcW w:w="10416" w:type="dxa"/>
            <w:gridSpan w:val="4"/>
            <w:shd w:val="clear" w:color="auto" w:fill="6F6F6F"/>
          </w:tcPr>
          <w:p w14:paraId="233C04C7" w14:textId="0387993C" w:rsidR="0009331D" w:rsidRPr="00B67EB9" w:rsidRDefault="0009331D" w:rsidP="0009331D">
            <w:pPr>
              <w:pStyle w:val="TableBodyText"/>
              <w:rPr>
                <w:rFonts w:cs="Arial"/>
                <w:color w:val="FFFFFF" w:themeColor="background1"/>
              </w:rPr>
            </w:pPr>
            <w:r>
              <w:rPr>
                <w:rFonts w:cs="Arial"/>
              </w:rPr>
              <w:t>Number of inspections on Home Forward-owned properties</w:t>
            </w:r>
          </w:p>
        </w:tc>
      </w:tr>
      <w:tr w:rsidR="0009331D" w:rsidRPr="00B67EB9" w14:paraId="593276D0" w14:textId="77777777" w:rsidTr="1CAE0CDD">
        <w:trPr>
          <w:trHeight w:val="300"/>
        </w:trPr>
        <w:tc>
          <w:tcPr>
            <w:tcW w:w="2601" w:type="dxa"/>
          </w:tcPr>
          <w:p w14:paraId="7D0F9BA7" w14:textId="040E424E" w:rsidR="0009331D" w:rsidRPr="00B67EB9" w:rsidRDefault="0009331D" w:rsidP="0009331D">
            <w:pPr>
              <w:pStyle w:val="TableBodyText"/>
              <w:rPr>
                <w:rFonts w:cs="Arial"/>
              </w:rPr>
            </w:pPr>
            <w:r>
              <w:rPr>
                <w:rFonts w:cs="Arial"/>
              </w:rPr>
              <w:t>Number of inspections</w:t>
            </w:r>
          </w:p>
        </w:tc>
        <w:tc>
          <w:tcPr>
            <w:tcW w:w="2605" w:type="dxa"/>
          </w:tcPr>
          <w:p w14:paraId="17674FDE" w14:textId="321263F5" w:rsidR="0009331D" w:rsidRPr="00B67EB9" w:rsidRDefault="0009331D" w:rsidP="0009331D">
            <w:pPr>
              <w:pStyle w:val="TableBodyText"/>
              <w:rPr>
                <w:rFonts w:cs="Arial"/>
              </w:rPr>
            </w:pPr>
            <w:r>
              <w:rPr>
                <w:rFonts w:cs="Arial"/>
              </w:rPr>
              <w:t>Prior to implementation: 0 inspections</w:t>
            </w:r>
          </w:p>
        </w:tc>
        <w:tc>
          <w:tcPr>
            <w:tcW w:w="2605" w:type="dxa"/>
          </w:tcPr>
          <w:p w14:paraId="0096F7B4" w14:textId="06917BA2" w:rsidR="0009331D" w:rsidRPr="00B67EB9" w:rsidRDefault="0009331D" w:rsidP="0009331D">
            <w:pPr>
              <w:pStyle w:val="TableBodyText"/>
              <w:rPr>
                <w:rFonts w:cs="Arial"/>
              </w:rPr>
            </w:pPr>
            <w:r>
              <w:rPr>
                <w:rFonts w:cs="Arial"/>
              </w:rPr>
              <w:t>FY2026: 200 inspections</w:t>
            </w:r>
          </w:p>
        </w:tc>
        <w:tc>
          <w:tcPr>
            <w:tcW w:w="2605" w:type="dxa"/>
          </w:tcPr>
          <w:p w14:paraId="717FDF77" w14:textId="1640B039" w:rsidR="0009331D" w:rsidRPr="00B67EB9" w:rsidRDefault="0009331D" w:rsidP="0009331D">
            <w:pPr>
              <w:pStyle w:val="TableBodyText"/>
              <w:rPr>
                <w:rFonts w:cs="Arial"/>
              </w:rPr>
            </w:pPr>
            <w:r>
              <w:rPr>
                <w:rFonts w:cs="Arial"/>
              </w:rPr>
              <w:t>200 inspections</w:t>
            </w:r>
          </w:p>
        </w:tc>
      </w:tr>
      <w:tr w:rsidR="0009331D" w:rsidRPr="00B67EB9" w14:paraId="59D70382" w14:textId="77777777" w:rsidTr="1CAE0CDD">
        <w:trPr>
          <w:trHeight w:val="300"/>
        </w:trPr>
        <w:tc>
          <w:tcPr>
            <w:tcW w:w="10416" w:type="dxa"/>
            <w:gridSpan w:val="4"/>
            <w:shd w:val="clear" w:color="auto" w:fill="6F6F6F"/>
          </w:tcPr>
          <w:p w14:paraId="02507A99" w14:textId="4AB5414A" w:rsidR="0009331D" w:rsidRPr="00B67EB9" w:rsidRDefault="0009331D" w:rsidP="0009331D">
            <w:pPr>
              <w:pStyle w:val="TableBodyText"/>
              <w:rPr>
                <w:rFonts w:cs="Arial"/>
                <w:color w:val="FFFFFF" w:themeColor="background1"/>
              </w:rPr>
            </w:pPr>
            <w:r>
              <w:rPr>
                <w:rFonts w:cs="Arial"/>
              </w:rPr>
              <w:t>Percentage of failed inspections on Home Forward-owned properties</w:t>
            </w:r>
          </w:p>
        </w:tc>
      </w:tr>
      <w:tr w:rsidR="0009331D" w:rsidRPr="00B67EB9" w14:paraId="7860A45E" w14:textId="77777777" w:rsidTr="1CAE0CDD">
        <w:trPr>
          <w:trHeight w:val="300"/>
        </w:trPr>
        <w:tc>
          <w:tcPr>
            <w:tcW w:w="2601" w:type="dxa"/>
          </w:tcPr>
          <w:p w14:paraId="639C4B6A" w14:textId="269691C5" w:rsidR="0009331D" w:rsidRPr="00B67EB9" w:rsidRDefault="0009331D" w:rsidP="0009331D">
            <w:pPr>
              <w:pStyle w:val="TableBodyText"/>
              <w:rPr>
                <w:rFonts w:cs="Arial"/>
              </w:rPr>
            </w:pPr>
            <w:r>
              <w:rPr>
                <w:rFonts w:cs="Arial"/>
              </w:rPr>
              <w:t>Percentage of failed inspections</w:t>
            </w:r>
          </w:p>
        </w:tc>
        <w:tc>
          <w:tcPr>
            <w:tcW w:w="2605" w:type="dxa"/>
          </w:tcPr>
          <w:p w14:paraId="2FD7C671" w14:textId="7962FCE4" w:rsidR="0009331D" w:rsidRPr="00B67EB9" w:rsidRDefault="0009331D" w:rsidP="0009331D">
            <w:pPr>
              <w:pStyle w:val="TableBodyText"/>
              <w:rPr>
                <w:rFonts w:cs="Arial"/>
              </w:rPr>
            </w:pPr>
            <w:r>
              <w:rPr>
                <w:rFonts w:cs="Arial"/>
              </w:rPr>
              <w:t>Prior to implementation: 0%</w:t>
            </w:r>
          </w:p>
        </w:tc>
        <w:tc>
          <w:tcPr>
            <w:tcW w:w="2605" w:type="dxa"/>
          </w:tcPr>
          <w:p w14:paraId="41BFDF42" w14:textId="658CBE39" w:rsidR="0009331D" w:rsidRPr="00B67EB9" w:rsidRDefault="0009331D" w:rsidP="0009331D">
            <w:pPr>
              <w:pStyle w:val="TableBodyText"/>
              <w:rPr>
                <w:rFonts w:cs="Arial"/>
              </w:rPr>
            </w:pPr>
            <w:r>
              <w:rPr>
                <w:rFonts w:cs="Arial"/>
              </w:rPr>
              <w:t>FY2026: Less than 2%</w:t>
            </w:r>
          </w:p>
        </w:tc>
        <w:tc>
          <w:tcPr>
            <w:tcW w:w="2605" w:type="dxa"/>
          </w:tcPr>
          <w:p w14:paraId="5D73542A" w14:textId="636A733C" w:rsidR="0009331D" w:rsidRPr="00B67EB9" w:rsidRDefault="0009331D" w:rsidP="0009331D">
            <w:pPr>
              <w:pStyle w:val="TableBodyText"/>
              <w:rPr>
                <w:rFonts w:cs="Arial"/>
              </w:rPr>
            </w:pPr>
            <w:r>
              <w:rPr>
                <w:rFonts w:cs="Arial"/>
              </w:rPr>
              <w:t>Less than 2%</w:t>
            </w:r>
          </w:p>
        </w:tc>
      </w:tr>
    </w:tbl>
    <w:p w14:paraId="19A9C855" w14:textId="595BB68F" w:rsidR="407C13E6" w:rsidRPr="00B67EB9" w:rsidRDefault="407C13E6" w:rsidP="001F205E">
      <w:pPr>
        <w:pStyle w:val="6BulletedList"/>
      </w:pPr>
      <w:r w:rsidRPr="00B67EB9">
        <w:br w:type="page"/>
      </w:r>
    </w:p>
    <w:p w14:paraId="720D0B82" w14:textId="7AF846C5" w:rsidR="407C13E6" w:rsidRPr="00B67EB9" w:rsidRDefault="407C13E6" w:rsidP="1CAE0CDD">
      <w:pPr>
        <w:pStyle w:val="3Subhead"/>
      </w:pPr>
      <w:bookmarkStart w:id="151" w:name="_Toc140156675"/>
      <w:bookmarkStart w:id="152" w:name="_Toc204679986"/>
      <w:r w:rsidRPr="00B67EB9">
        <w:lastRenderedPageBreak/>
        <w:t>24 Rent Assistance Termination Reform</w:t>
      </w:r>
      <w:bookmarkEnd w:id="151"/>
      <w:bookmarkEnd w:id="152"/>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3D27AE" w:rsidRPr="00B67EB9" w14:paraId="324079A5"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293BFB21" w14:textId="77777777" w:rsidR="003D27AE" w:rsidRPr="00B67EB9" w:rsidRDefault="003D27AE" w:rsidP="00201073">
            <w:pPr>
              <w:pStyle w:val="5ReportBodyText"/>
              <w:rPr>
                <w:b/>
              </w:rPr>
            </w:pPr>
            <w:bookmarkStart w:id="153" w:name="_Hlk139382715"/>
            <w:r w:rsidRPr="00B67EB9">
              <w:rPr>
                <w:b/>
              </w:rPr>
              <w:t>MTW authorization:</w:t>
            </w:r>
          </w:p>
          <w:p w14:paraId="4C98E120" w14:textId="1EBCC428" w:rsidR="003D27AE" w:rsidRPr="00B67EB9" w:rsidRDefault="003D27AE" w:rsidP="00201073">
            <w:pPr>
              <w:pStyle w:val="5ReportBodyText"/>
            </w:pPr>
            <w:r w:rsidRPr="00B67EB9">
              <w:t xml:space="preserve">Attachment </w:t>
            </w:r>
            <w:r w:rsidR="00C12C22">
              <w:t>D</w:t>
            </w:r>
            <w:r w:rsidRPr="00B67EB9">
              <w:t>, Section D(1)(h</w:t>
            </w:r>
            <w:r w:rsidR="000F031E" w:rsidRPr="00B67EB9">
              <w:t>)</w:t>
            </w:r>
            <w:r w:rsidRPr="00B67EB9">
              <w:t xml:space="preserve"> added by the Ninth Amendment to Moving to Work Agreement </w:t>
            </w:r>
            <w:r w:rsidR="000F031E" w:rsidRPr="00B67EB9">
              <w:t xml:space="preserve">- </w:t>
            </w:r>
            <w:r w:rsidR="009F3685" w:rsidRPr="00B67EB9">
              <w:t>Policies for terminating program assistance</w:t>
            </w:r>
          </w:p>
          <w:p w14:paraId="36F578C6" w14:textId="77777777" w:rsidR="003D27AE" w:rsidRPr="00B67EB9" w:rsidRDefault="003D27AE" w:rsidP="00201073">
            <w:pPr>
              <w:pStyle w:val="5ReportBodyText"/>
              <w:rPr>
                <w:b/>
              </w:rPr>
            </w:pPr>
            <w:r w:rsidRPr="00B67EB9">
              <w:rPr>
                <w:b/>
              </w:rPr>
              <w:t>Statutory objective:</w:t>
            </w:r>
          </w:p>
          <w:p w14:paraId="021CC4D1" w14:textId="77777777" w:rsidR="003D27AE" w:rsidRPr="00B67EB9" w:rsidRDefault="003D27AE" w:rsidP="00201073">
            <w:pPr>
              <w:pStyle w:val="5ReportBodyText"/>
              <w:spacing w:after="200"/>
            </w:pPr>
            <w:r w:rsidRPr="00B67EB9">
              <w:t>Reduce cost and achieve greater cost effectiveness in Federal expenditures</w:t>
            </w:r>
          </w:p>
          <w:p w14:paraId="02272198" w14:textId="5612AEA7" w:rsidR="00F85CC7" w:rsidRPr="00B67EB9" w:rsidRDefault="00F85CC7" w:rsidP="00201073">
            <w:pPr>
              <w:pStyle w:val="5ReportBodyText"/>
              <w:spacing w:after="200"/>
            </w:pPr>
            <w:r w:rsidRPr="00B67EB9">
              <w:t>Increase housing choices for low-income families</w:t>
            </w:r>
          </w:p>
        </w:tc>
      </w:tr>
    </w:tbl>
    <w:bookmarkEnd w:id="153"/>
    <w:p w14:paraId="18A74823" w14:textId="73AFA16D" w:rsidR="002E68B3" w:rsidRPr="00B67EB9" w:rsidRDefault="002E68B3" w:rsidP="1CAE0CDD">
      <w:pPr>
        <w:pStyle w:val="5ReportBodyText"/>
        <w:rPr>
          <w:rFonts w:eastAsiaTheme="minorEastAsia"/>
          <w:b/>
          <w:bCs w:val="0"/>
        </w:rPr>
      </w:pPr>
      <w:r w:rsidRPr="00B67EB9">
        <w:rPr>
          <w:rFonts w:eastAsiaTheme="minorEastAsia"/>
          <w:b/>
          <w:bCs w:val="0"/>
        </w:rPr>
        <w:t>Approved FY2023</w:t>
      </w:r>
      <w:r w:rsidR="00775E78">
        <w:rPr>
          <w:rFonts w:eastAsiaTheme="minorEastAsia"/>
          <w:b/>
          <w:bCs w:val="0"/>
        </w:rPr>
        <w:t>, Implemented FY2024</w:t>
      </w:r>
    </w:p>
    <w:p w14:paraId="474FA4F9" w14:textId="51C4DEF3" w:rsidR="407C13E6" w:rsidRPr="00B67EB9" w:rsidRDefault="407C13E6" w:rsidP="1CAE0CDD">
      <w:pPr>
        <w:pStyle w:val="5ReportBodyText"/>
        <w:rPr>
          <w:rFonts w:eastAsiaTheme="minorEastAsia"/>
          <w:b/>
        </w:rPr>
      </w:pPr>
      <w:r w:rsidRPr="00B67EB9">
        <w:rPr>
          <w:rFonts w:eastAsiaTheme="minorEastAsia"/>
        </w:rPr>
        <w:t>This activity authorize</w:t>
      </w:r>
      <w:r w:rsidR="002E68B3" w:rsidRPr="00B67EB9">
        <w:rPr>
          <w:rFonts w:eastAsiaTheme="minorEastAsia"/>
        </w:rPr>
        <w:t>s</w:t>
      </w:r>
      <w:r w:rsidRPr="00B67EB9">
        <w:rPr>
          <w:rFonts w:eastAsiaTheme="minorEastAsia"/>
        </w:rPr>
        <w:t xml:space="preserve"> Home Forward to adopt and implement policies that limit the circumstances in which Home Forward will terminate </w:t>
      </w:r>
      <w:r w:rsidR="002E68B3" w:rsidRPr="00B67EB9">
        <w:rPr>
          <w:rFonts w:eastAsiaTheme="minorEastAsia"/>
        </w:rPr>
        <w:t>HCV</w:t>
      </w:r>
      <w:r w:rsidRPr="00B67EB9">
        <w:rPr>
          <w:rFonts w:eastAsiaTheme="minorEastAsia"/>
        </w:rPr>
        <w:t xml:space="preserve"> assistance to recipients. This activity</w:t>
      </w:r>
      <w:r w:rsidR="1FFC7E59" w:rsidRPr="00B67EB9">
        <w:rPr>
          <w:rFonts w:eastAsiaTheme="minorEastAsia"/>
        </w:rPr>
        <w:t xml:space="preserve"> wa</w:t>
      </w:r>
      <w:r w:rsidRPr="00B67EB9">
        <w:rPr>
          <w:rFonts w:eastAsiaTheme="minorEastAsia"/>
        </w:rPr>
        <w:t xml:space="preserve">s the result of extensive resident, participant, and Home Forward staff collaboration </w:t>
      </w:r>
      <w:r w:rsidR="002E68B3" w:rsidRPr="00B67EB9">
        <w:rPr>
          <w:rFonts w:eastAsiaTheme="minorEastAsia"/>
        </w:rPr>
        <w:t>through a a</w:t>
      </w:r>
      <w:r w:rsidRPr="00B67EB9">
        <w:rPr>
          <w:rFonts w:eastAsiaTheme="minorEastAsia"/>
        </w:rPr>
        <w:t xml:space="preserve"> work group </w:t>
      </w:r>
      <w:r w:rsidR="002E68B3" w:rsidRPr="00B67EB9">
        <w:rPr>
          <w:rFonts w:eastAsiaTheme="minorEastAsia"/>
        </w:rPr>
        <w:t>that</w:t>
      </w:r>
      <w:r w:rsidRPr="00B67EB9">
        <w:rPr>
          <w:rFonts w:eastAsiaTheme="minorEastAsia"/>
        </w:rPr>
        <w:t xml:space="preserve"> met for over a year and reviewed data on demographic disparities in program terminations. The work group members engaged the broader rent assistance department and key decision makers at Home Forward. This group</w:t>
      </w:r>
      <w:r w:rsidR="00A421A0">
        <w:rPr>
          <w:rFonts w:eastAsiaTheme="minorEastAsia"/>
        </w:rPr>
        <w:t>’</w:t>
      </w:r>
      <w:r w:rsidRPr="00B67EB9">
        <w:rPr>
          <w:rFonts w:eastAsiaTheme="minorEastAsia"/>
        </w:rPr>
        <w:t xml:space="preserve">s work resulted in a report entitled “Policy Recommendations—Rent Assistance Termination Policy” </w:t>
      </w:r>
      <w:r w:rsidR="48351D08" w:rsidRPr="00B67EB9">
        <w:rPr>
          <w:rFonts w:eastAsiaTheme="minorEastAsia"/>
        </w:rPr>
        <w:t>that i</w:t>
      </w:r>
      <w:r w:rsidR="00A421A0">
        <w:rPr>
          <w:rFonts w:eastAsiaTheme="minorEastAsia"/>
        </w:rPr>
        <w:t>n</w:t>
      </w:r>
      <w:r w:rsidRPr="00B67EB9">
        <w:rPr>
          <w:rFonts w:eastAsiaTheme="minorEastAsia"/>
        </w:rPr>
        <w:t>clude</w:t>
      </w:r>
      <w:r w:rsidR="002E68B3" w:rsidRPr="00B67EB9">
        <w:rPr>
          <w:rFonts w:eastAsiaTheme="minorEastAsia"/>
        </w:rPr>
        <w:t>d</w:t>
      </w:r>
      <w:r w:rsidRPr="00B67EB9">
        <w:rPr>
          <w:rFonts w:eastAsiaTheme="minorEastAsia"/>
        </w:rPr>
        <w:t xml:space="preserve"> a summary of how the work group reviewed the rent assistance termination policies and HUD regulatory requirements with a racial equity framework and a goal of increasing housing stability for households who have a </w:t>
      </w:r>
      <w:r w:rsidR="002E68B3" w:rsidRPr="00B67EB9">
        <w:rPr>
          <w:rFonts w:eastAsiaTheme="minorEastAsia"/>
        </w:rPr>
        <w:t>HCV</w:t>
      </w:r>
      <w:r w:rsidRPr="00B67EB9">
        <w:rPr>
          <w:rFonts w:eastAsiaTheme="minorEastAsia"/>
        </w:rPr>
        <w:t>.</w:t>
      </w:r>
    </w:p>
    <w:p w14:paraId="6C0E8A76" w14:textId="64BF9A74" w:rsidR="407C13E6" w:rsidRPr="00B67EB9" w:rsidRDefault="002E68B3" w:rsidP="1CAE0CDD">
      <w:pPr>
        <w:pStyle w:val="5ReportBodyText"/>
        <w:rPr>
          <w:rFonts w:eastAsiaTheme="minorEastAsia"/>
          <w:b/>
        </w:rPr>
      </w:pPr>
      <w:r w:rsidRPr="00B67EB9">
        <w:rPr>
          <w:rFonts w:eastAsiaTheme="minorEastAsia"/>
        </w:rPr>
        <w:t>As a result of this activit</w:t>
      </w:r>
      <w:r w:rsidR="009F3685" w:rsidRPr="00B67EB9">
        <w:rPr>
          <w:rFonts w:eastAsiaTheme="minorEastAsia"/>
        </w:rPr>
        <w:t>y</w:t>
      </w:r>
      <w:r w:rsidRPr="00B67EB9">
        <w:rPr>
          <w:rFonts w:eastAsiaTheme="minorEastAsia"/>
        </w:rPr>
        <w:t xml:space="preserve">, </w:t>
      </w:r>
      <w:r w:rsidR="407C13E6" w:rsidRPr="00B67EB9">
        <w:rPr>
          <w:rFonts w:eastAsiaTheme="minorEastAsia"/>
        </w:rPr>
        <w:t xml:space="preserve">Home Forward </w:t>
      </w:r>
      <w:r w:rsidRPr="00B67EB9">
        <w:rPr>
          <w:rFonts w:eastAsiaTheme="minorEastAsia"/>
        </w:rPr>
        <w:t>does not terminate HCV assistance to a recipient</w:t>
      </w:r>
      <w:r w:rsidR="00273CA9">
        <w:rPr>
          <w:rFonts w:eastAsiaTheme="minorEastAsia"/>
        </w:rPr>
        <w:t>/household</w:t>
      </w:r>
      <w:r w:rsidR="407C13E6" w:rsidRPr="00B67EB9">
        <w:rPr>
          <w:rFonts w:eastAsiaTheme="minorEastAsia"/>
        </w:rPr>
        <w:t>:</w:t>
      </w:r>
    </w:p>
    <w:p w14:paraId="2295C924" w14:textId="5F3FF031" w:rsidR="407C13E6" w:rsidRPr="00B67EB9" w:rsidRDefault="002E68B3" w:rsidP="00E257FA">
      <w:pPr>
        <w:pStyle w:val="5ReportBodyText"/>
        <w:numPr>
          <w:ilvl w:val="0"/>
          <w:numId w:val="23"/>
        </w:numPr>
        <w:rPr>
          <w:rFonts w:eastAsiaTheme="minorEastAsia"/>
          <w:b/>
        </w:rPr>
      </w:pPr>
      <w:r w:rsidRPr="00B67EB9">
        <w:rPr>
          <w:rFonts w:eastAsiaTheme="minorEastAsia"/>
        </w:rPr>
        <w:t>If</w:t>
      </w:r>
      <w:r w:rsidR="407C13E6" w:rsidRPr="00B67EB9">
        <w:rPr>
          <w:rFonts w:eastAsiaTheme="minorEastAsia"/>
        </w:rPr>
        <w:t xml:space="preserve"> the owner evicts the household. Eviction and lease enforcement is a landlord/tenant issue. Home Forward’s mission is to shelter people.</w:t>
      </w:r>
    </w:p>
    <w:p w14:paraId="33185B78" w14:textId="2B37930A" w:rsidR="407C13E6" w:rsidRPr="00B67EB9" w:rsidRDefault="002E68B3" w:rsidP="00E257FA">
      <w:pPr>
        <w:pStyle w:val="5ReportBodyText"/>
        <w:numPr>
          <w:ilvl w:val="0"/>
          <w:numId w:val="23"/>
        </w:numPr>
        <w:rPr>
          <w:rFonts w:eastAsiaTheme="minorEastAsia"/>
          <w:b/>
        </w:rPr>
      </w:pPr>
      <w:r w:rsidRPr="00B67EB9">
        <w:rPr>
          <w:rFonts w:eastAsiaTheme="minorEastAsia"/>
        </w:rPr>
        <w:t xml:space="preserve">If the </w:t>
      </w:r>
      <w:r w:rsidR="407C13E6" w:rsidRPr="00B67EB9">
        <w:rPr>
          <w:rFonts w:eastAsiaTheme="minorEastAsia"/>
        </w:rPr>
        <w:t>household’s income reaches the level where Home Forward will pay no subsidy (Housing Assistance Payments) on behalf of the family</w:t>
      </w:r>
      <w:r w:rsidRPr="00B67EB9">
        <w:rPr>
          <w:rFonts w:eastAsiaTheme="minorEastAsia"/>
        </w:rPr>
        <w:t xml:space="preserve"> for</w:t>
      </w:r>
      <w:r w:rsidR="407C13E6" w:rsidRPr="00B67EB9">
        <w:rPr>
          <w:rFonts w:eastAsiaTheme="minorEastAsia"/>
        </w:rPr>
        <w:t xml:space="preserve"> 180 days</w:t>
      </w:r>
      <w:r w:rsidRPr="00B67EB9">
        <w:rPr>
          <w:rFonts w:eastAsiaTheme="minorEastAsia"/>
        </w:rPr>
        <w:t xml:space="preserve">. Home Forward allows an assisted household to go without assistance for 365 days prior to termination. </w:t>
      </w:r>
      <w:r w:rsidR="407C13E6" w:rsidRPr="00B67EB9">
        <w:rPr>
          <w:rFonts w:eastAsiaTheme="minorEastAsia"/>
        </w:rPr>
        <w:t xml:space="preserve">This gives households more time to complete an income recertification and regain assistance if they </w:t>
      </w:r>
      <w:r w:rsidR="00273CA9">
        <w:rPr>
          <w:rFonts w:eastAsiaTheme="minorEastAsia"/>
        </w:rPr>
        <w:t xml:space="preserve">subsequently </w:t>
      </w:r>
      <w:r w:rsidR="407C13E6" w:rsidRPr="00B67EB9">
        <w:rPr>
          <w:rFonts w:eastAsiaTheme="minorEastAsia"/>
        </w:rPr>
        <w:t>have a loss of income, thus promoting housing stability.</w:t>
      </w:r>
    </w:p>
    <w:p w14:paraId="33C1FD29" w14:textId="72365840" w:rsidR="407C13E6" w:rsidRPr="00B67EB9" w:rsidRDefault="002E68B3" w:rsidP="00E257FA">
      <w:pPr>
        <w:pStyle w:val="5ReportBodyText"/>
        <w:numPr>
          <w:ilvl w:val="0"/>
          <w:numId w:val="23"/>
        </w:numPr>
        <w:rPr>
          <w:rFonts w:eastAsiaTheme="minorEastAsia"/>
          <w:b/>
        </w:rPr>
      </w:pPr>
      <w:r w:rsidRPr="00B67EB9">
        <w:rPr>
          <w:rFonts w:eastAsiaTheme="minorEastAsia"/>
        </w:rPr>
        <w:t xml:space="preserve">Who </w:t>
      </w:r>
      <w:r w:rsidR="00273CA9">
        <w:rPr>
          <w:rFonts w:eastAsiaTheme="minorEastAsia"/>
        </w:rPr>
        <w:t>is</w:t>
      </w:r>
      <w:r w:rsidR="00273CA9" w:rsidRPr="00B67EB9">
        <w:rPr>
          <w:rFonts w:eastAsiaTheme="minorEastAsia"/>
        </w:rPr>
        <w:t xml:space="preserve"> </w:t>
      </w:r>
      <w:r w:rsidRPr="00B67EB9">
        <w:rPr>
          <w:rFonts w:eastAsiaTheme="minorEastAsia"/>
        </w:rPr>
        <w:t xml:space="preserve">absent for 180 days from the assisted unit. Home Forward allows a recipient to be absent from the assisted unit for </w:t>
      </w:r>
      <w:r w:rsidR="407C13E6" w:rsidRPr="00B67EB9">
        <w:rPr>
          <w:rFonts w:eastAsiaTheme="minorEastAsia"/>
        </w:rPr>
        <w:t>up to 270 days when the absence is due to attendance at specific institutional settings, as detailed in Home Forward’s administrative plan, rather than at the overall regulatory limit of 180 days.</w:t>
      </w:r>
      <w:r w:rsidR="004448C7" w:rsidRPr="00B67EB9">
        <w:rPr>
          <w:rFonts w:eastAsiaTheme="minorEastAsia"/>
        </w:rPr>
        <w:t xml:space="preserve"> </w:t>
      </w:r>
      <w:r w:rsidR="407C13E6" w:rsidRPr="00B67EB9">
        <w:rPr>
          <w:rFonts w:eastAsiaTheme="minorEastAsia"/>
        </w:rPr>
        <w:t xml:space="preserve"> </w:t>
      </w:r>
    </w:p>
    <w:p w14:paraId="7FBE6979" w14:textId="296FD156" w:rsidR="00F71CD1" w:rsidRDefault="00F71CD1" w:rsidP="007E55A7">
      <w:pPr>
        <w:pStyle w:val="4SubheadSecondary"/>
      </w:pPr>
      <w:r>
        <w:t>Planned Non-Significant Changes</w:t>
      </w:r>
    </w:p>
    <w:p w14:paraId="46E13B19" w14:textId="339CC73F" w:rsidR="00F71CD1" w:rsidRDefault="00F71CD1" w:rsidP="001446DB">
      <w:pPr>
        <w:pStyle w:val="5ReportBodyText"/>
      </w:pPr>
      <w:r>
        <w:t>We are not anticipating any non-significant changes to this activity.</w:t>
      </w:r>
      <w:r w:rsidR="00123307">
        <w:t xml:space="preserve"> </w:t>
      </w:r>
    </w:p>
    <w:p w14:paraId="49A4F68A" w14:textId="23E59149" w:rsidR="00F71CD1" w:rsidRDefault="00DD6194" w:rsidP="007E55A7">
      <w:pPr>
        <w:pStyle w:val="4SubheadSecondary"/>
      </w:pPr>
      <w:r>
        <w:t>P</w:t>
      </w:r>
      <w:r w:rsidR="00F71CD1">
        <w:t>lanned Significant Changes</w:t>
      </w:r>
      <w:r w:rsidR="00F71CD1" w:rsidRPr="00A46154">
        <w:t xml:space="preserve"> </w:t>
      </w:r>
    </w:p>
    <w:p w14:paraId="5892D869" w14:textId="77777777" w:rsidR="00F71CD1" w:rsidRPr="00EF597D" w:rsidRDefault="00F71CD1" w:rsidP="00117A91">
      <w:pPr>
        <w:pStyle w:val="5ReportBodyText"/>
      </w:pPr>
      <w:r>
        <w:t>We are not anticipating any significant changes to this activity.</w:t>
      </w:r>
    </w:p>
    <w:p w14:paraId="272C48D4" w14:textId="6BF7CB7E" w:rsidR="407C13E6" w:rsidRPr="00B67EB9" w:rsidRDefault="407C13E6" w:rsidP="007E55A7">
      <w:pPr>
        <w:pStyle w:val="4SubheadSecondary"/>
      </w:pPr>
      <w:r w:rsidRPr="00B67EB9">
        <w:t>Activity Metrics</w:t>
      </w:r>
    </w:p>
    <w:p w14:paraId="49B0A7B2" w14:textId="6121FAFB" w:rsidR="407C13E6" w:rsidRPr="00B67EB9" w:rsidRDefault="407C13E6" w:rsidP="1CAE0CDD">
      <w:pPr>
        <w:pStyle w:val="5ReportBodyText"/>
      </w:pPr>
      <w:r w:rsidRPr="00B67EB9">
        <w:t xml:space="preserve">While no HUD Standard metrics would apply to this activity, Home Forward will track the number of households who retain housing assistance because of this activity. </w:t>
      </w:r>
    </w:p>
    <w:p w14:paraId="705505D0" w14:textId="77777777" w:rsidR="407C13E6" w:rsidRPr="00B67EB9" w:rsidRDefault="407C13E6">
      <w:r w:rsidRPr="00B67EB9">
        <w:br w:type="page"/>
      </w:r>
    </w:p>
    <w:p w14:paraId="2D417C6F" w14:textId="21DB3CF7" w:rsidR="407C13E6" w:rsidRPr="00B67EB9" w:rsidRDefault="407C13E6" w:rsidP="1CAE0CDD">
      <w:pPr>
        <w:pStyle w:val="3Subhead"/>
      </w:pPr>
      <w:bookmarkStart w:id="154" w:name="_Toc140156676"/>
      <w:bookmarkStart w:id="155" w:name="_Toc204679987"/>
      <w:r w:rsidRPr="00B67EB9">
        <w:lastRenderedPageBreak/>
        <w:t>25 Preservation and Expansion of Affordable Housing</w:t>
      </w:r>
      <w:bookmarkEnd w:id="154"/>
      <w:bookmarkEnd w:id="155"/>
      <w:r w:rsidRPr="00B67EB9">
        <w:t xml:space="preserve"> </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F85CC7" w:rsidRPr="00B67EB9" w14:paraId="4663C540"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18779234" w14:textId="77777777" w:rsidR="00F85CC7" w:rsidRPr="00B67EB9" w:rsidRDefault="00F85CC7" w:rsidP="00201073">
            <w:pPr>
              <w:pStyle w:val="5ReportBodyText"/>
              <w:rPr>
                <w:b/>
              </w:rPr>
            </w:pPr>
            <w:r w:rsidRPr="00B67EB9">
              <w:rPr>
                <w:b/>
              </w:rPr>
              <w:t>MTW authorization:</w:t>
            </w:r>
          </w:p>
          <w:p w14:paraId="4C08B39C" w14:textId="0ECD4628" w:rsidR="00F85CC7" w:rsidRPr="00B67EB9" w:rsidRDefault="00F85CC7" w:rsidP="00201073">
            <w:pPr>
              <w:pStyle w:val="5ReportBodyText"/>
            </w:pPr>
            <w:r w:rsidRPr="00B67EB9">
              <w:t>Attachment D</w:t>
            </w:r>
            <w:r w:rsidR="00B55A61" w:rsidRPr="00B67EB9">
              <w:t xml:space="preserve"> - </w:t>
            </w:r>
            <w:r w:rsidRPr="00B67EB9">
              <w:t xml:space="preserve">Use of MTW Funds </w:t>
            </w:r>
          </w:p>
          <w:p w14:paraId="5E0CB17C" w14:textId="29E481D1" w:rsidR="00F85CC7" w:rsidRPr="00B67EB9" w:rsidRDefault="00F85CC7" w:rsidP="00380019">
            <w:pPr>
              <w:pStyle w:val="5ReportBodyText"/>
            </w:pPr>
            <w:r w:rsidRPr="00B67EB9">
              <w:t xml:space="preserve">Attachment D, </w:t>
            </w:r>
            <w:r w:rsidR="00B55A61" w:rsidRPr="00B67EB9">
              <w:t>Section (B)(</w:t>
            </w:r>
            <w:r w:rsidRPr="00B67EB9">
              <w:t>3</w:t>
            </w:r>
            <w:r w:rsidR="00B55A61" w:rsidRPr="00B67EB9">
              <w:t>) -</w:t>
            </w:r>
            <w:r w:rsidR="004448C7" w:rsidRPr="00B67EB9">
              <w:t xml:space="preserve"> </w:t>
            </w:r>
            <w:r w:rsidRPr="00B67EB9">
              <w:t xml:space="preserve">Local Unit-Based Subsidy Program </w:t>
            </w:r>
          </w:p>
          <w:p w14:paraId="67CC85BB" w14:textId="2E6B1B8D" w:rsidR="00F85CC7" w:rsidRPr="00B67EB9" w:rsidRDefault="00F85CC7" w:rsidP="00201073">
            <w:pPr>
              <w:pStyle w:val="5ReportBodyText"/>
              <w:rPr>
                <w:b/>
              </w:rPr>
            </w:pPr>
            <w:r w:rsidRPr="00B67EB9">
              <w:rPr>
                <w:b/>
              </w:rPr>
              <w:t>Statutory objective:</w:t>
            </w:r>
          </w:p>
          <w:p w14:paraId="6ACD07A8" w14:textId="77777777" w:rsidR="00F85CC7" w:rsidRPr="00B67EB9" w:rsidRDefault="00F85CC7" w:rsidP="00201073">
            <w:pPr>
              <w:pStyle w:val="5ReportBodyText"/>
              <w:spacing w:after="200"/>
            </w:pPr>
            <w:r w:rsidRPr="00B67EB9">
              <w:t>Reduce cost and achieve greater cost effectiveness in Federal expenditures</w:t>
            </w:r>
          </w:p>
          <w:p w14:paraId="2C334827" w14:textId="246CF70C" w:rsidR="00F85CC7" w:rsidRPr="00B67EB9" w:rsidRDefault="00F85CC7" w:rsidP="00201073">
            <w:pPr>
              <w:pStyle w:val="5ReportBodyText"/>
              <w:spacing w:after="200"/>
            </w:pPr>
            <w:r w:rsidRPr="00B67EB9">
              <w:t>Increase housing choices for low-income families</w:t>
            </w:r>
          </w:p>
        </w:tc>
      </w:tr>
    </w:tbl>
    <w:p w14:paraId="3380E1F3" w14:textId="6478A9B7" w:rsidR="00F85CC7" w:rsidRPr="00B67EB9" w:rsidRDefault="00F85CC7" w:rsidP="007E55A7">
      <w:pPr>
        <w:pStyle w:val="4SubheadSecondary"/>
      </w:pPr>
      <w:r w:rsidRPr="00B67EB9">
        <w:t>Approved FY2023</w:t>
      </w:r>
      <w:r w:rsidR="0080274F">
        <w:t>, Implemented FY2024</w:t>
      </w:r>
    </w:p>
    <w:p w14:paraId="5B84A076" w14:textId="3E54FE6D" w:rsidR="003F1190" w:rsidRPr="00B67EB9" w:rsidRDefault="407C13E6" w:rsidP="00F85CC7">
      <w:pPr>
        <w:pStyle w:val="5ReportBodyText"/>
        <w:rPr>
          <w:rFonts w:eastAsiaTheme="minorEastAsia"/>
        </w:rPr>
      </w:pPr>
      <w:r w:rsidRPr="00B67EB9">
        <w:rPr>
          <w:rFonts w:eastAsiaTheme="minorEastAsia"/>
        </w:rPr>
        <w:t>This activity authorize</w:t>
      </w:r>
      <w:r w:rsidR="002E68B3" w:rsidRPr="00B67EB9">
        <w:rPr>
          <w:rFonts w:eastAsiaTheme="minorEastAsia"/>
        </w:rPr>
        <w:t>s</w:t>
      </w:r>
      <w:r w:rsidRPr="00B67EB9">
        <w:rPr>
          <w:rFonts w:eastAsiaTheme="minorEastAsia"/>
        </w:rPr>
        <w:t xml:space="preserve"> Home Forward to use MTW funding to preserve and expand affordable housing units in any manner that Home Forward judges most effective.</w:t>
      </w:r>
      <w:r w:rsidR="004448C7" w:rsidRPr="00B67EB9">
        <w:rPr>
          <w:rFonts w:eastAsiaTheme="minorEastAsia"/>
        </w:rPr>
        <w:t xml:space="preserve"> </w:t>
      </w:r>
      <w:r w:rsidRPr="00B67EB9">
        <w:rPr>
          <w:rFonts w:eastAsiaTheme="minorEastAsia"/>
        </w:rPr>
        <w:t>Alternatives include direct grants, hard or soft loans, loan guarantees, property purchases, purchases of investor interests and others. Th</w:t>
      </w:r>
      <w:r w:rsidR="002E68B3" w:rsidRPr="00B67EB9">
        <w:rPr>
          <w:rFonts w:eastAsiaTheme="minorEastAsia"/>
        </w:rPr>
        <w:t>is</w:t>
      </w:r>
      <w:r w:rsidRPr="00B67EB9">
        <w:rPr>
          <w:rFonts w:eastAsiaTheme="minorEastAsia"/>
        </w:rPr>
        <w:t xml:space="preserve"> activity authorize</w:t>
      </w:r>
      <w:r w:rsidR="002E68B3" w:rsidRPr="00B67EB9">
        <w:rPr>
          <w:rFonts w:eastAsiaTheme="minorEastAsia"/>
        </w:rPr>
        <w:t>s</w:t>
      </w:r>
      <w:r w:rsidRPr="00B67EB9">
        <w:rPr>
          <w:rFonts w:eastAsiaTheme="minorEastAsia"/>
        </w:rPr>
        <w:t xml:space="preserve"> Home Forward to provide critical flexible assistance to affordable housing units serving households with incomes not exceeding 80% of the Area Median Income, which Home Forward is not subsidizing under the </w:t>
      </w:r>
      <w:r w:rsidR="00F85CC7" w:rsidRPr="00B67EB9">
        <w:rPr>
          <w:rFonts w:eastAsiaTheme="minorEastAsia"/>
        </w:rPr>
        <w:t>PBV</w:t>
      </w:r>
      <w:r w:rsidRPr="00B67EB9">
        <w:rPr>
          <w:rFonts w:eastAsiaTheme="minorEastAsia"/>
        </w:rPr>
        <w:t xml:space="preserve"> or public housing program.</w:t>
      </w:r>
    </w:p>
    <w:p w14:paraId="1EC27A8B" w14:textId="77777777" w:rsidR="00F71CD1" w:rsidRDefault="00F71CD1" w:rsidP="007E55A7">
      <w:pPr>
        <w:pStyle w:val="4SubheadSecondary"/>
      </w:pPr>
      <w:r>
        <w:t>Planned Non-Significant Changes</w:t>
      </w:r>
    </w:p>
    <w:p w14:paraId="25E3EBF5" w14:textId="77777777" w:rsidR="00F71CD1" w:rsidRDefault="00F71CD1" w:rsidP="00F71CD1">
      <w:pPr>
        <w:pStyle w:val="5ReportBodyText"/>
      </w:pPr>
      <w:r>
        <w:t>We are not anticipating any non-significant changes to this activity.</w:t>
      </w:r>
    </w:p>
    <w:p w14:paraId="33DFD817" w14:textId="77777777" w:rsidR="00F71CD1" w:rsidRDefault="00F71CD1" w:rsidP="007E55A7">
      <w:pPr>
        <w:pStyle w:val="4SubheadSecondary"/>
      </w:pPr>
      <w:r>
        <w:t>Planned Significant Changes</w:t>
      </w:r>
      <w:r w:rsidRPr="00A46154">
        <w:t xml:space="preserve"> </w:t>
      </w:r>
    </w:p>
    <w:p w14:paraId="2D71CC23" w14:textId="77777777" w:rsidR="00F71CD1" w:rsidRPr="00EF597D" w:rsidRDefault="00F71CD1" w:rsidP="00F71CD1">
      <w:pPr>
        <w:pStyle w:val="5ReportBodyText"/>
      </w:pPr>
      <w:r>
        <w:t>We are not anticipating any significant changes to this activity.</w:t>
      </w:r>
    </w:p>
    <w:p w14:paraId="25C55C1A" w14:textId="3FB2888A" w:rsidR="407C13E6" w:rsidRPr="00B67EB9" w:rsidRDefault="407C13E6" w:rsidP="007E55A7">
      <w:pPr>
        <w:pStyle w:val="4SubheadSecondary"/>
      </w:pPr>
      <w:r w:rsidRPr="00B67EB9">
        <w:t>Activity Metrics</w:t>
      </w:r>
    </w:p>
    <w:tbl>
      <w:tblPr>
        <w:tblStyle w:val="TableGrid"/>
        <w:tblW w:w="0" w:type="auto"/>
        <w:tblLook w:val="04A0" w:firstRow="1" w:lastRow="0" w:firstColumn="1" w:lastColumn="0" w:noHBand="0" w:noVBand="1"/>
      </w:tblPr>
      <w:tblGrid>
        <w:gridCol w:w="2601"/>
        <w:gridCol w:w="2605"/>
        <w:gridCol w:w="2605"/>
        <w:gridCol w:w="2605"/>
      </w:tblGrid>
      <w:tr w:rsidR="1CAE0CDD" w:rsidRPr="00B67EB9" w14:paraId="79E6E5D1" w14:textId="77777777" w:rsidTr="1CAE0CDD">
        <w:trPr>
          <w:trHeight w:val="300"/>
        </w:trPr>
        <w:tc>
          <w:tcPr>
            <w:tcW w:w="2601" w:type="dxa"/>
            <w:tcBorders>
              <w:bottom w:val="single" w:sz="4" w:space="0" w:color="auto"/>
            </w:tcBorders>
            <w:shd w:val="clear" w:color="auto" w:fill="7AC143"/>
          </w:tcPr>
          <w:p w14:paraId="168625CA"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Metric</w:t>
            </w:r>
          </w:p>
        </w:tc>
        <w:tc>
          <w:tcPr>
            <w:tcW w:w="2605" w:type="dxa"/>
            <w:tcBorders>
              <w:bottom w:val="single" w:sz="4" w:space="0" w:color="auto"/>
            </w:tcBorders>
            <w:shd w:val="clear" w:color="auto" w:fill="7AC143"/>
          </w:tcPr>
          <w:p w14:paraId="5C9E224C"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Baseline</w:t>
            </w:r>
          </w:p>
        </w:tc>
        <w:tc>
          <w:tcPr>
            <w:tcW w:w="2605" w:type="dxa"/>
            <w:tcBorders>
              <w:bottom w:val="single" w:sz="4" w:space="0" w:color="auto"/>
            </w:tcBorders>
            <w:shd w:val="clear" w:color="auto" w:fill="7AC143"/>
          </w:tcPr>
          <w:p w14:paraId="2137C9D5"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Benchmark</w:t>
            </w:r>
          </w:p>
        </w:tc>
        <w:tc>
          <w:tcPr>
            <w:tcW w:w="2605" w:type="dxa"/>
            <w:tcBorders>
              <w:bottom w:val="single" w:sz="4" w:space="0" w:color="auto"/>
            </w:tcBorders>
            <w:shd w:val="clear" w:color="auto" w:fill="7AC143"/>
          </w:tcPr>
          <w:p w14:paraId="6E4C077E"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Final Projected Outcome</w:t>
            </w:r>
          </w:p>
        </w:tc>
      </w:tr>
      <w:tr w:rsidR="1CAE0CDD" w:rsidRPr="00B67EB9" w14:paraId="5115E9B5" w14:textId="77777777" w:rsidTr="1CAE0CDD">
        <w:trPr>
          <w:trHeight w:val="300"/>
        </w:trPr>
        <w:tc>
          <w:tcPr>
            <w:tcW w:w="10416" w:type="dxa"/>
            <w:gridSpan w:val="4"/>
            <w:shd w:val="clear" w:color="auto" w:fill="6F6F6F"/>
          </w:tcPr>
          <w:p w14:paraId="48C68846" w14:textId="276BD498" w:rsidR="1CAE0CDD" w:rsidRPr="00B67EB9" w:rsidRDefault="1CAE0CDD" w:rsidP="1CAE0CDD">
            <w:pPr>
              <w:pStyle w:val="TableBodyText"/>
              <w:rPr>
                <w:rFonts w:cs="Arial"/>
                <w:color w:val="FFFFFF" w:themeColor="background1"/>
              </w:rPr>
            </w:pPr>
            <w:r w:rsidRPr="00B67EB9">
              <w:rPr>
                <w:rFonts w:cs="Arial"/>
                <w:color w:val="FFFFFF" w:themeColor="background1"/>
              </w:rPr>
              <w:t xml:space="preserve">Additional Units of Housing Made Available </w:t>
            </w:r>
          </w:p>
        </w:tc>
      </w:tr>
      <w:tr w:rsidR="1CAE0CDD" w:rsidRPr="00B67EB9" w14:paraId="68ADE97D" w14:textId="77777777" w:rsidTr="1CAE0CDD">
        <w:trPr>
          <w:trHeight w:val="300"/>
        </w:trPr>
        <w:tc>
          <w:tcPr>
            <w:tcW w:w="2601" w:type="dxa"/>
          </w:tcPr>
          <w:p w14:paraId="0CD06CA9" w14:textId="22F55DF5" w:rsidR="1CAE0CDD" w:rsidRPr="00B67EB9" w:rsidRDefault="1CAE0CDD" w:rsidP="1CAE0CDD">
            <w:pPr>
              <w:pStyle w:val="TableBodyText"/>
              <w:rPr>
                <w:rFonts w:cs="Arial"/>
              </w:rPr>
            </w:pPr>
            <w:r w:rsidRPr="00B67EB9">
              <w:rPr>
                <w:rFonts w:cs="Arial"/>
              </w:rPr>
              <w:t>Number of new housing units made available for households at or below 80% AMI</w:t>
            </w:r>
          </w:p>
        </w:tc>
        <w:tc>
          <w:tcPr>
            <w:tcW w:w="2605" w:type="dxa"/>
          </w:tcPr>
          <w:p w14:paraId="374EC422" w14:textId="53ADE064" w:rsidR="1CAE0CDD" w:rsidRPr="00B67EB9" w:rsidRDefault="1CAE0CDD" w:rsidP="1CAE0CDD">
            <w:pPr>
              <w:pStyle w:val="TableBodyText"/>
              <w:rPr>
                <w:rFonts w:cs="Arial"/>
              </w:rPr>
            </w:pPr>
            <w:r w:rsidRPr="00B67EB9">
              <w:rPr>
                <w:rFonts w:cs="Arial"/>
              </w:rPr>
              <w:t>Before implementation, 0 units made available</w:t>
            </w:r>
          </w:p>
        </w:tc>
        <w:tc>
          <w:tcPr>
            <w:tcW w:w="2605" w:type="dxa"/>
          </w:tcPr>
          <w:p w14:paraId="17B2A546" w14:textId="7A50B66C" w:rsidR="1CAE0CDD" w:rsidRPr="00B67EB9" w:rsidRDefault="00A34841" w:rsidP="1CAE0CDD">
            <w:pPr>
              <w:pStyle w:val="TableBodyText"/>
              <w:rPr>
                <w:rFonts w:cs="Arial"/>
              </w:rPr>
            </w:pPr>
            <w:r w:rsidRPr="00B67EB9">
              <w:rPr>
                <w:rFonts w:cs="Arial"/>
              </w:rPr>
              <w:t>FY</w:t>
            </w:r>
            <w:r w:rsidR="00755254">
              <w:rPr>
                <w:rFonts w:cs="Arial"/>
              </w:rPr>
              <w:t>2026</w:t>
            </w:r>
            <w:r w:rsidR="1CAE0CDD" w:rsidRPr="00B67EB9">
              <w:rPr>
                <w:rFonts w:cs="Arial"/>
              </w:rPr>
              <w:t xml:space="preserve">: </w:t>
            </w:r>
            <w:r w:rsidR="002D42D7">
              <w:rPr>
                <w:rFonts w:cs="Arial"/>
              </w:rPr>
              <w:t>150</w:t>
            </w:r>
            <w:r w:rsidR="002D42D7" w:rsidRPr="00B67EB9">
              <w:rPr>
                <w:rFonts w:cs="Arial"/>
              </w:rPr>
              <w:t xml:space="preserve"> </w:t>
            </w:r>
            <w:r w:rsidR="000629A3" w:rsidRPr="00B67EB9">
              <w:rPr>
                <w:rFonts w:cs="Arial"/>
              </w:rPr>
              <w:t>units</w:t>
            </w:r>
          </w:p>
        </w:tc>
        <w:tc>
          <w:tcPr>
            <w:tcW w:w="2605" w:type="dxa"/>
          </w:tcPr>
          <w:p w14:paraId="3AB87536" w14:textId="057347E5" w:rsidR="1CAE0CDD" w:rsidRPr="00B67EB9" w:rsidRDefault="002D42D7" w:rsidP="1CAE0CDD">
            <w:pPr>
              <w:pStyle w:val="TableBodyText"/>
              <w:rPr>
                <w:rFonts w:cs="Arial"/>
              </w:rPr>
            </w:pPr>
            <w:r>
              <w:rPr>
                <w:rFonts w:cs="Arial"/>
              </w:rPr>
              <w:t>150</w:t>
            </w:r>
            <w:r w:rsidRPr="00B67EB9">
              <w:rPr>
                <w:rFonts w:cs="Arial"/>
              </w:rPr>
              <w:t xml:space="preserve"> </w:t>
            </w:r>
            <w:r w:rsidR="000629A3" w:rsidRPr="00B67EB9">
              <w:rPr>
                <w:rFonts w:cs="Arial"/>
              </w:rPr>
              <w:t>units</w:t>
            </w:r>
          </w:p>
        </w:tc>
      </w:tr>
    </w:tbl>
    <w:p w14:paraId="52D80A97" w14:textId="517FC393" w:rsidR="407C13E6" w:rsidRPr="00B67EB9" w:rsidRDefault="407C13E6">
      <w:r w:rsidRPr="00B67EB9">
        <w:br w:type="page"/>
      </w:r>
    </w:p>
    <w:p w14:paraId="4EC1D1D6" w14:textId="52A8916D" w:rsidR="407C13E6" w:rsidRPr="00B67EB9" w:rsidRDefault="407C13E6" w:rsidP="1CAE0CDD">
      <w:pPr>
        <w:pStyle w:val="3Subhead"/>
      </w:pPr>
      <w:bookmarkStart w:id="156" w:name="_Toc140156677"/>
      <w:bookmarkStart w:id="157" w:name="_Toc140158681"/>
      <w:bookmarkStart w:id="158" w:name="_Toc204679988"/>
      <w:r w:rsidRPr="00B67EB9">
        <w:lastRenderedPageBreak/>
        <w:t>26 Initial HQS Inspection and HAP Contract Execution</w:t>
      </w:r>
      <w:bookmarkEnd w:id="156"/>
      <w:bookmarkEnd w:id="157"/>
      <w:bookmarkEnd w:id="158"/>
      <w:r w:rsidRPr="00B67EB9">
        <w:t xml:space="preserve"> </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F85CC7" w:rsidRPr="00B67EB9" w14:paraId="71F6ACF5"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648C8623" w14:textId="77777777" w:rsidR="00F85CC7" w:rsidRPr="00B67EB9" w:rsidRDefault="00F85CC7" w:rsidP="00201073">
            <w:pPr>
              <w:pStyle w:val="5ReportBodyText"/>
              <w:rPr>
                <w:b/>
              </w:rPr>
            </w:pPr>
            <w:bookmarkStart w:id="159" w:name="_Hlk139383375"/>
            <w:r w:rsidRPr="00B67EB9">
              <w:rPr>
                <w:b/>
              </w:rPr>
              <w:t>MTW authorization:</w:t>
            </w:r>
          </w:p>
          <w:p w14:paraId="607C4604" w14:textId="247BDFC1" w:rsidR="009C2747" w:rsidRPr="00B67EB9" w:rsidRDefault="009C2747" w:rsidP="009C2747">
            <w:pPr>
              <w:pStyle w:val="5ReportBodyText"/>
            </w:pPr>
            <w:r w:rsidRPr="00B67EB9">
              <w:t xml:space="preserve">Attachment C, </w:t>
            </w:r>
            <w:r w:rsidR="009F3685" w:rsidRPr="00B67EB9">
              <w:t xml:space="preserve">Section </w:t>
            </w:r>
            <w:r w:rsidRPr="00B67EB9">
              <w:t xml:space="preserve">(D)(1)(a) </w:t>
            </w:r>
            <w:r w:rsidR="009F3685" w:rsidRPr="00B67EB9">
              <w:t xml:space="preserve">- </w:t>
            </w:r>
            <w:r w:rsidR="00C6034F" w:rsidRPr="00B67EB9">
              <w:t>HCV</w:t>
            </w:r>
            <w:r w:rsidRPr="00B67EB9">
              <w:t xml:space="preserve"> Program Operational Policies and procedures</w:t>
            </w:r>
          </w:p>
          <w:p w14:paraId="501432E1" w14:textId="540A5DBC" w:rsidR="00F85CC7" w:rsidRPr="00B67EB9" w:rsidRDefault="009C2747" w:rsidP="009C2747">
            <w:pPr>
              <w:pStyle w:val="5ReportBodyText"/>
            </w:pPr>
            <w:r w:rsidRPr="00B67EB9">
              <w:t xml:space="preserve">Attachment C, </w:t>
            </w:r>
            <w:r w:rsidR="009F3685" w:rsidRPr="00B67EB9">
              <w:t xml:space="preserve">Section </w:t>
            </w:r>
            <w:r w:rsidRPr="00B67EB9">
              <w:t xml:space="preserve">(D)(5) </w:t>
            </w:r>
            <w:r w:rsidR="009F3685" w:rsidRPr="00B67EB9">
              <w:t xml:space="preserve">- </w:t>
            </w:r>
            <w:r w:rsidRPr="00B67EB9">
              <w:t xml:space="preserve">Ability to Certify Housing Quality Standards </w:t>
            </w:r>
          </w:p>
          <w:p w14:paraId="6A484E27" w14:textId="5777B79C" w:rsidR="003F1190" w:rsidRPr="00B67EB9" w:rsidRDefault="003F1190" w:rsidP="009C2747">
            <w:pPr>
              <w:pStyle w:val="5ReportBodyText"/>
              <w:rPr>
                <w:b/>
              </w:rPr>
            </w:pPr>
            <w:r w:rsidRPr="00B67EB9">
              <w:rPr>
                <w:b/>
              </w:rPr>
              <w:t>Statutory objective:</w:t>
            </w:r>
          </w:p>
          <w:p w14:paraId="31F0CE29" w14:textId="77777777" w:rsidR="00F85CC7" w:rsidRPr="00B67EB9" w:rsidRDefault="00F85CC7" w:rsidP="00201073">
            <w:pPr>
              <w:pStyle w:val="5ReportBodyText"/>
              <w:spacing w:after="200"/>
            </w:pPr>
            <w:r w:rsidRPr="00B67EB9">
              <w:t>Reduce cost and achieve greater cost effectiveness in Federal expenditures</w:t>
            </w:r>
          </w:p>
          <w:p w14:paraId="7E21CE5C" w14:textId="77777777" w:rsidR="00F85CC7" w:rsidRPr="00B67EB9" w:rsidRDefault="00F85CC7" w:rsidP="00201073">
            <w:pPr>
              <w:pStyle w:val="5ReportBodyText"/>
              <w:spacing w:after="200"/>
            </w:pPr>
            <w:r w:rsidRPr="00B67EB9">
              <w:t>Increase housing choices for low-income families</w:t>
            </w:r>
          </w:p>
        </w:tc>
      </w:tr>
    </w:tbl>
    <w:p w14:paraId="32D61F14" w14:textId="6524072D" w:rsidR="00F85CC7" w:rsidRPr="00B67EB9" w:rsidRDefault="00F85CC7" w:rsidP="007E55A7">
      <w:pPr>
        <w:pStyle w:val="4SubheadSecondary"/>
      </w:pPr>
      <w:bookmarkStart w:id="160" w:name="_Hlk139383390"/>
      <w:bookmarkEnd w:id="159"/>
      <w:r w:rsidRPr="00B67EB9">
        <w:t>Approved FY2023, Implemented FY2023</w:t>
      </w:r>
    </w:p>
    <w:bookmarkEnd w:id="160"/>
    <w:p w14:paraId="34FE74C7" w14:textId="36A2B11C" w:rsidR="407C13E6" w:rsidRPr="00B67EB9" w:rsidRDefault="407C13E6" w:rsidP="1CAE0CDD">
      <w:pPr>
        <w:pStyle w:val="5ReportBodyText"/>
        <w:rPr>
          <w:rFonts w:eastAsiaTheme="minorEastAsia"/>
        </w:rPr>
      </w:pPr>
      <w:r w:rsidRPr="00B67EB9">
        <w:rPr>
          <w:rFonts w:eastAsiaTheme="minorEastAsia"/>
        </w:rPr>
        <w:t>This activity authorize</w:t>
      </w:r>
      <w:r w:rsidR="00F85CC7" w:rsidRPr="00B67EB9">
        <w:rPr>
          <w:rFonts w:eastAsiaTheme="minorEastAsia"/>
        </w:rPr>
        <w:t>s</w:t>
      </w:r>
      <w:r w:rsidRPr="00B67EB9">
        <w:rPr>
          <w:rFonts w:eastAsiaTheme="minorEastAsia"/>
        </w:rPr>
        <w:t xml:space="preserve"> Home Forward to use flexibilities granted by HUD during the COVID-19 pandemic to support households in leasing up with their voucher in perpetuity.</w:t>
      </w:r>
      <w:r w:rsidR="004448C7" w:rsidRPr="00B67EB9">
        <w:rPr>
          <w:rFonts w:eastAsiaTheme="minorEastAsia"/>
        </w:rPr>
        <w:t xml:space="preserve"> </w:t>
      </w:r>
      <w:r w:rsidRPr="00B67EB9">
        <w:rPr>
          <w:rFonts w:eastAsiaTheme="minorEastAsia"/>
        </w:rPr>
        <w:t xml:space="preserve">Specifically, Home Forward: </w:t>
      </w:r>
    </w:p>
    <w:p w14:paraId="52A88AF5" w14:textId="17277588" w:rsidR="407C13E6" w:rsidRPr="00B67EB9" w:rsidRDefault="407C13E6" w:rsidP="00E257FA">
      <w:pPr>
        <w:pStyle w:val="5ReportBodyText"/>
        <w:numPr>
          <w:ilvl w:val="0"/>
          <w:numId w:val="22"/>
        </w:numPr>
        <w:rPr>
          <w:rFonts w:eastAsiaTheme="minorEastAsia"/>
        </w:rPr>
      </w:pPr>
      <w:r w:rsidRPr="00B67EB9">
        <w:rPr>
          <w:rFonts w:eastAsiaTheme="minorEastAsia"/>
        </w:rPr>
        <w:t>Execute</w:t>
      </w:r>
      <w:r w:rsidR="00F85CC7" w:rsidRPr="00B67EB9">
        <w:rPr>
          <w:rFonts w:eastAsiaTheme="minorEastAsia"/>
        </w:rPr>
        <w:t>s</w:t>
      </w:r>
      <w:r w:rsidRPr="00B67EB9">
        <w:rPr>
          <w:rFonts w:eastAsiaTheme="minorEastAsia"/>
        </w:rPr>
        <w:t xml:space="preserve"> the Housing Assistance Payment (HAP) contract within 120 days of the </w:t>
      </w:r>
      <w:r w:rsidR="00273CA9">
        <w:rPr>
          <w:rFonts w:eastAsiaTheme="minorEastAsia"/>
        </w:rPr>
        <w:t xml:space="preserve">start of the </w:t>
      </w:r>
      <w:r w:rsidRPr="00B67EB9">
        <w:rPr>
          <w:rFonts w:eastAsiaTheme="minorEastAsia"/>
        </w:rPr>
        <w:t xml:space="preserve">lease term. HUD initially granted PHAs the authority to do this in waiver HCV-4, Notice PIH 2021-14(HA); </w:t>
      </w:r>
    </w:p>
    <w:p w14:paraId="10607BC2" w14:textId="598B738E" w:rsidR="407C13E6" w:rsidRPr="00B67EB9" w:rsidRDefault="407C13E6" w:rsidP="00E257FA">
      <w:pPr>
        <w:pStyle w:val="5ReportBodyText"/>
        <w:numPr>
          <w:ilvl w:val="0"/>
          <w:numId w:val="22"/>
        </w:numPr>
        <w:rPr>
          <w:rFonts w:eastAsiaTheme="minorEastAsia"/>
        </w:rPr>
      </w:pPr>
      <w:r w:rsidRPr="00B67EB9">
        <w:rPr>
          <w:rFonts w:eastAsiaTheme="minorEastAsia"/>
        </w:rPr>
        <w:t>Execute</w:t>
      </w:r>
      <w:r w:rsidR="00F85CC7" w:rsidRPr="00B67EB9">
        <w:rPr>
          <w:rFonts w:eastAsiaTheme="minorEastAsia"/>
        </w:rPr>
        <w:t>s</w:t>
      </w:r>
      <w:r w:rsidRPr="00B67EB9">
        <w:rPr>
          <w:rFonts w:eastAsiaTheme="minorEastAsia"/>
        </w:rPr>
        <w:t xml:space="preserve"> the Housing Assistance Payment (HAP) contract despite minor discrepancies between the lease and the HAP contract; </w:t>
      </w:r>
      <w:r w:rsidR="00273CA9">
        <w:rPr>
          <w:rFonts w:eastAsiaTheme="minorEastAsia"/>
        </w:rPr>
        <w:t>and</w:t>
      </w:r>
    </w:p>
    <w:p w14:paraId="4C6A983A" w14:textId="17AEEEA1" w:rsidR="407C13E6" w:rsidRPr="00B67EB9" w:rsidRDefault="407C13E6" w:rsidP="00E257FA">
      <w:pPr>
        <w:pStyle w:val="5ReportBodyText"/>
        <w:numPr>
          <w:ilvl w:val="0"/>
          <w:numId w:val="22"/>
        </w:numPr>
        <w:rPr>
          <w:rFonts w:eastAsiaTheme="minorEastAsia"/>
        </w:rPr>
      </w:pPr>
      <w:r w:rsidRPr="00B67EB9">
        <w:rPr>
          <w:rFonts w:eastAsiaTheme="minorEastAsia"/>
        </w:rPr>
        <w:t>Make</w:t>
      </w:r>
      <w:r w:rsidR="00F85CC7" w:rsidRPr="00B67EB9">
        <w:rPr>
          <w:rFonts w:eastAsiaTheme="minorEastAsia"/>
        </w:rPr>
        <w:t>s</w:t>
      </w:r>
      <w:r w:rsidRPr="00B67EB9">
        <w:rPr>
          <w:rFonts w:eastAsiaTheme="minorEastAsia"/>
        </w:rPr>
        <w:t xml:space="preserve"> Housing Assistance Payments (HAP) to the owner before the Housing Quality (HQS) Inspection is complete</w:t>
      </w:r>
      <w:r w:rsidR="00273CA9">
        <w:rPr>
          <w:rFonts w:eastAsiaTheme="minorEastAsia"/>
        </w:rPr>
        <w:t>,</w:t>
      </w:r>
      <w:r w:rsidRPr="00B67EB9">
        <w:rPr>
          <w:rFonts w:eastAsiaTheme="minorEastAsia"/>
        </w:rPr>
        <w:t xml:space="preserve"> as needed. Home Forward require</w:t>
      </w:r>
      <w:r w:rsidR="00F85CC7" w:rsidRPr="00B67EB9">
        <w:rPr>
          <w:rFonts w:eastAsiaTheme="minorEastAsia"/>
        </w:rPr>
        <w:t>s</w:t>
      </w:r>
      <w:r w:rsidRPr="00B67EB9">
        <w:rPr>
          <w:rFonts w:eastAsiaTheme="minorEastAsia"/>
        </w:rPr>
        <w:t xml:space="preserve"> the owner’s self-certification that</w:t>
      </w:r>
      <w:r w:rsidR="004448C7" w:rsidRPr="00B67EB9">
        <w:rPr>
          <w:rFonts w:eastAsiaTheme="minorEastAsia"/>
        </w:rPr>
        <w:t xml:space="preserve"> </w:t>
      </w:r>
      <w:r w:rsidRPr="00B67EB9">
        <w:rPr>
          <w:rFonts w:eastAsiaTheme="minorEastAsia"/>
        </w:rPr>
        <w:t>“the owner has no reasonable basis to have knowledge that life threatening conditions exist in the unit or units in question instead of conducting an initial inspection.” For any unit for which Home Forward accepted an owner’s self-certification, Home Forward complete</w:t>
      </w:r>
      <w:r w:rsidR="00F85CC7" w:rsidRPr="00B67EB9">
        <w:rPr>
          <w:rFonts w:eastAsiaTheme="minorEastAsia"/>
        </w:rPr>
        <w:t>s</w:t>
      </w:r>
      <w:r w:rsidRPr="00B67EB9">
        <w:rPr>
          <w:rFonts w:eastAsiaTheme="minorEastAsia"/>
        </w:rPr>
        <w:t xml:space="preserve"> the initial inspection as soon as is reasonably possible, but no later than 60 days of the owner’s self-certification. While the HQS inspection is pending, a tenant may request an expedited inspection as a Reasonable Accommodation request or if the tenant makes a report of a life-threatening condition. If, upon inspection, a unit is found to not meet the HQS standards, Home Forward follow</w:t>
      </w:r>
      <w:r w:rsidR="00F85CC7" w:rsidRPr="00B67EB9">
        <w:rPr>
          <w:rFonts w:eastAsiaTheme="minorEastAsia"/>
        </w:rPr>
        <w:t>s</w:t>
      </w:r>
      <w:r w:rsidRPr="00B67EB9">
        <w:rPr>
          <w:rFonts w:eastAsiaTheme="minorEastAsia"/>
        </w:rPr>
        <w:t xml:space="preserve"> the process to enforce an owner’s obligation to comply with HQS standards outlined in Home Forward’s Administrative Plan including owner notification, reinspection, HAP abatement, and, in limited cases, termination of the HAP. HUD initially granted PHAs the authority to do this in waiver HQS-1, Notice PIH 2021-14(HA)</w:t>
      </w:r>
      <w:r w:rsidR="007F62AA">
        <w:rPr>
          <w:rFonts w:eastAsiaTheme="minorEastAsia"/>
        </w:rPr>
        <w:t>.</w:t>
      </w:r>
    </w:p>
    <w:p w14:paraId="0E7081BC" w14:textId="2AB8AE06" w:rsidR="407C13E6" w:rsidRPr="00B67EB9" w:rsidRDefault="407C13E6" w:rsidP="1CAE0CDD">
      <w:pPr>
        <w:pStyle w:val="5ReportBodyText"/>
        <w:rPr>
          <w:rFonts w:eastAsiaTheme="minorEastAsia"/>
        </w:rPr>
      </w:pPr>
      <w:r w:rsidRPr="00B67EB9">
        <w:rPr>
          <w:rFonts w:eastAsiaTheme="minorEastAsia"/>
        </w:rPr>
        <w:t xml:space="preserve">This activity furthers the </w:t>
      </w:r>
      <w:r w:rsidR="00273CA9">
        <w:rPr>
          <w:rFonts w:eastAsiaTheme="minorEastAsia"/>
        </w:rPr>
        <w:t>objective of</w:t>
      </w:r>
      <w:r w:rsidRPr="00B67EB9">
        <w:rPr>
          <w:rFonts w:eastAsiaTheme="minorEastAsia"/>
        </w:rPr>
        <w:t xml:space="preserve"> increas</w:t>
      </w:r>
      <w:r w:rsidR="00273CA9">
        <w:rPr>
          <w:rFonts w:eastAsiaTheme="minorEastAsia"/>
        </w:rPr>
        <w:t>ing</w:t>
      </w:r>
      <w:r w:rsidRPr="00B67EB9">
        <w:rPr>
          <w:rFonts w:eastAsiaTheme="minorEastAsia"/>
        </w:rPr>
        <w:t xml:space="preserve"> housing choice for low income families by giving households more flexibility to access stable housing </w:t>
      </w:r>
      <w:r w:rsidR="00273CA9">
        <w:rPr>
          <w:rFonts w:eastAsiaTheme="minorEastAsia"/>
        </w:rPr>
        <w:t>sooner</w:t>
      </w:r>
      <w:r w:rsidRPr="00B67EB9">
        <w:rPr>
          <w:rFonts w:eastAsiaTheme="minorEastAsia"/>
        </w:rPr>
        <w:t xml:space="preserve"> or </w:t>
      </w:r>
      <w:r w:rsidR="00273CA9">
        <w:rPr>
          <w:rFonts w:eastAsiaTheme="minorEastAsia"/>
        </w:rPr>
        <w:t>to</w:t>
      </w:r>
      <w:r w:rsidRPr="00B67EB9">
        <w:rPr>
          <w:rFonts w:eastAsiaTheme="minorEastAsia"/>
        </w:rPr>
        <w:t xml:space="preserve"> stay assisted in current housing. </w:t>
      </w:r>
    </w:p>
    <w:p w14:paraId="2BF4510B" w14:textId="77777777" w:rsidR="00F71CD1" w:rsidRDefault="00F71CD1" w:rsidP="007E55A7">
      <w:pPr>
        <w:pStyle w:val="4SubheadSecondary"/>
      </w:pPr>
      <w:r>
        <w:t>Planned Non-Significant Changes</w:t>
      </w:r>
    </w:p>
    <w:p w14:paraId="56D5D8E7" w14:textId="77777777" w:rsidR="00F71CD1" w:rsidRDefault="00F71CD1" w:rsidP="00F71CD1">
      <w:pPr>
        <w:pStyle w:val="5ReportBodyText"/>
      </w:pPr>
      <w:r>
        <w:t>We are not anticipating any non-significant changes to this activity.</w:t>
      </w:r>
    </w:p>
    <w:p w14:paraId="64EF01D0" w14:textId="77777777" w:rsidR="00F71CD1" w:rsidRDefault="00F71CD1" w:rsidP="007E55A7">
      <w:pPr>
        <w:pStyle w:val="4SubheadSecondary"/>
      </w:pPr>
      <w:r>
        <w:t>Planned Significant Changes</w:t>
      </w:r>
      <w:r w:rsidRPr="00A46154">
        <w:t xml:space="preserve"> </w:t>
      </w:r>
    </w:p>
    <w:p w14:paraId="402577FB" w14:textId="77777777" w:rsidR="00F71CD1" w:rsidRPr="00EF597D" w:rsidRDefault="00F71CD1" w:rsidP="00F71CD1">
      <w:pPr>
        <w:pStyle w:val="5ReportBodyText"/>
      </w:pPr>
      <w:r>
        <w:t>We are not anticipating any significant changes to this activity.</w:t>
      </w:r>
    </w:p>
    <w:p w14:paraId="33EA901F" w14:textId="3B44E754" w:rsidR="407C13E6" w:rsidRPr="00B67EB9" w:rsidRDefault="407C13E6" w:rsidP="007E55A7">
      <w:pPr>
        <w:pStyle w:val="4SubheadSecondary"/>
      </w:pPr>
      <w:r w:rsidRPr="00B67EB9">
        <w:t>Activity Metrics</w:t>
      </w:r>
    </w:p>
    <w:tbl>
      <w:tblPr>
        <w:tblStyle w:val="TableGrid"/>
        <w:tblW w:w="0" w:type="auto"/>
        <w:tblLook w:val="04A0" w:firstRow="1" w:lastRow="0" w:firstColumn="1" w:lastColumn="0" w:noHBand="0" w:noVBand="1"/>
      </w:tblPr>
      <w:tblGrid>
        <w:gridCol w:w="2601"/>
        <w:gridCol w:w="2605"/>
        <w:gridCol w:w="2605"/>
        <w:gridCol w:w="2605"/>
      </w:tblGrid>
      <w:tr w:rsidR="1CAE0CDD" w:rsidRPr="00B67EB9" w14:paraId="3D28FFC6" w14:textId="77777777" w:rsidTr="1CAE0CDD">
        <w:trPr>
          <w:trHeight w:val="300"/>
        </w:trPr>
        <w:tc>
          <w:tcPr>
            <w:tcW w:w="2601" w:type="dxa"/>
            <w:tcBorders>
              <w:bottom w:val="single" w:sz="4" w:space="0" w:color="auto"/>
            </w:tcBorders>
            <w:shd w:val="clear" w:color="auto" w:fill="7AC143"/>
          </w:tcPr>
          <w:p w14:paraId="3F1AA6F9"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Metric</w:t>
            </w:r>
          </w:p>
        </w:tc>
        <w:tc>
          <w:tcPr>
            <w:tcW w:w="2605" w:type="dxa"/>
            <w:tcBorders>
              <w:bottom w:val="single" w:sz="4" w:space="0" w:color="auto"/>
            </w:tcBorders>
            <w:shd w:val="clear" w:color="auto" w:fill="7AC143"/>
          </w:tcPr>
          <w:p w14:paraId="699F30D4"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Baseline</w:t>
            </w:r>
          </w:p>
        </w:tc>
        <w:tc>
          <w:tcPr>
            <w:tcW w:w="2605" w:type="dxa"/>
            <w:tcBorders>
              <w:bottom w:val="single" w:sz="4" w:space="0" w:color="auto"/>
            </w:tcBorders>
            <w:shd w:val="clear" w:color="auto" w:fill="7AC143"/>
          </w:tcPr>
          <w:p w14:paraId="02BACD0E"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Benchmark</w:t>
            </w:r>
          </w:p>
        </w:tc>
        <w:tc>
          <w:tcPr>
            <w:tcW w:w="2605" w:type="dxa"/>
            <w:tcBorders>
              <w:bottom w:val="single" w:sz="4" w:space="0" w:color="auto"/>
            </w:tcBorders>
            <w:shd w:val="clear" w:color="auto" w:fill="7AC143"/>
          </w:tcPr>
          <w:p w14:paraId="0F60DB36"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Final Projected Outcome</w:t>
            </w:r>
          </w:p>
        </w:tc>
      </w:tr>
      <w:tr w:rsidR="1CAE0CDD" w:rsidRPr="00B67EB9" w14:paraId="20EDCAC4" w14:textId="77777777" w:rsidTr="1CAE0CDD">
        <w:trPr>
          <w:trHeight w:val="300"/>
        </w:trPr>
        <w:tc>
          <w:tcPr>
            <w:tcW w:w="10416" w:type="dxa"/>
            <w:gridSpan w:val="4"/>
            <w:shd w:val="clear" w:color="auto" w:fill="6F6F6F"/>
          </w:tcPr>
          <w:p w14:paraId="775B87F3" w14:textId="3DAD76B7" w:rsidR="1CAE0CDD" w:rsidRPr="00B67EB9" w:rsidRDefault="00686B73" w:rsidP="1CAE0CDD">
            <w:pPr>
              <w:pStyle w:val="TableBodyText"/>
              <w:rPr>
                <w:rFonts w:cs="Arial"/>
                <w:color w:val="FFFFFF" w:themeColor="background1"/>
              </w:rPr>
            </w:pPr>
            <w:r>
              <w:rPr>
                <w:rFonts w:cs="Arial"/>
              </w:rPr>
              <w:t>Number of HAP contracts executed</w:t>
            </w:r>
          </w:p>
        </w:tc>
      </w:tr>
      <w:tr w:rsidR="009A7D0F" w:rsidRPr="00B67EB9" w14:paraId="511A48CF" w14:textId="77777777" w:rsidTr="1CAE0CDD">
        <w:trPr>
          <w:trHeight w:val="300"/>
        </w:trPr>
        <w:tc>
          <w:tcPr>
            <w:tcW w:w="2601" w:type="dxa"/>
          </w:tcPr>
          <w:p w14:paraId="78478336" w14:textId="14DD5B73" w:rsidR="009A7D0F" w:rsidRPr="00B67EB9" w:rsidDel="009A7D0F" w:rsidRDefault="0063064E" w:rsidP="1CAE0CDD">
            <w:pPr>
              <w:pStyle w:val="TableBodyText"/>
              <w:rPr>
                <w:rFonts w:cs="Arial"/>
              </w:rPr>
            </w:pPr>
            <w:r>
              <w:rPr>
                <w:rFonts w:cs="Arial"/>
              </w:rPr>
              <w:t>Within 120 days of the start of the lease</w:t>
            </w:r>
          </w:p>
        </w:tc>
        <w:tc>
          <w:tcPr>
            <w:tcW w:w="2605" w:type="dxa"/>
          </w:tcPr>
          <w:p w14:paraId="6A81AB5F" w14:textId="3E1B363C" w:rsidR="009A7D0F" w:rsidRPr="00B67EB9" w:rsidDel="009A7D0F" w:rsidRDefault="0063064E" w:rsidP="1CAE0CDD">
            <w:pPr>
              <w:pStyle w:val="TableBodyText"/>
              <w:rPr>
                <w:rFonts w:cs="Arial"/>
              </w:rPr>
            </w:pPr>
            <w:r>
              <w:rPr>
                <w:rFonts w:cs="Arial"/>
              </w:rPr>
              <w:t>Prior to implementation: 0</w:t>
            </w:r>
          </w:p>
        </w:tc>
        <w:tc>
          <w:tcPr>
            <w:tcW w:w="2605" w:type="dxa"/>
          </w:tcPr>
          <w:p w14:paraId="0B985CEB" w14:textId="070F0524" w:rsidR="009A7D0F" w:rsidRPr="00B67EB9" w:rsidDel="009A7D0F" w:rsidRDefault="0063064E" w:rsidP="1CAE0CDD">
            <w:pPr>
              <w:pStyle w:val="TableBodyText"/>
              <w:rPr>
                <w:rFonts w:cs="Arial"/>
              </w:rPr>
            </w:pPr>
            <w:r>
              <w:rPr>
                <w:rFonts w:cs="Arial"/>
              </w:rPr>
              <w:t xml:space="preserve">FY2026: </w:t>
            </w:r>
            <w:r w:rsidR="00F303D3">
              <w:rPr>
                <w:rFonts w:cs="Arial"/>
              </w:rPr>
              <w:t>10 households</w:t>
            </w:r>
          </w:p>
        </w:tc>
        <w:tc>
          <w:tcPr>
            <w:tcW w:w="2605" w:type="dxa"/>
          </w:tcPr>
          <w:p w14:paraId="6F314B15" w14:textId="41EE6A84" w:rsidR="009A7D0F" w:rsidRPr="00B67EB9" w:rsidDel="009A7D0F" w:rsidRDefault="00F303D3" w:rsidP="1CAE0CDD">
            <w:pPr>
              <w:pStyle w:val="TableBodyText"/>
              <w:rPr>
                <w:rFonts w:cs="Arial"/>
              </w:rPr>
            </w:pPr>
            <w:r>
              <w:rPr>
                <w:rFonts w:cs="Arial"/>
              </w:rPr>
              <w:t>10 households</w:t>
            </w:r>
          </w:p>
        </w:tc>
      </w:tr>
      <w:tr w:rsidR="0063064E" w:rsidRPr="00B67EB9" w14:paraId="2FD8AFBF" w14:textId="77777777" w:rsidTr="1CAE0CDD">
        <w:trPr>
          <w:trHeight w:val="300"/>
        </w:trPr>
        <w:tc>
          <w:tcPr>
            <w:tcW w:w="2601" w:type="dxa"/>
          </w:tcPr>
          <w:p w14:paraId="6A427AB3" w14:textId="2A65D86C" w:rsidR="0063064E" w:rsidRDefault="0063064E" w:rsidP="0063064E">
            <w:pPr>
              <w:pStyle w:val="TableBodyText"/>
              <w:rPr>
                <w:rFonts w:cs="Arial"/>
              </w:rPr>
            </w:pPr>
            <w:r>
              <w:rPr>
                <w:rFonts w:cs="Arial"/>
              </w:rPr>
              <w:t>Where minor disrepencies exist between the lease and HAP contract</w:t>
            </w:r>
          </w:p>
        </w:tc>
        <w:tc>
          <w:tcPr>
            <w:tcW w:w="2605" w:type="dxa"/>
          </w:tcPr>
          <w:p w14:paraId="136A1A25" w14:textId="022968B4" w:rsidR="0063064E" w:rsidRPr="00B67EB9" w:rsidDel="009A7D0F" w:rsidRDefault="0063064E" w:rsidP="0063064E">
            <w:pPr>
              <w:pStyle w:val="TableBodyText"/>
              <w:rPr>
                <w:rFonts w:cs="Arial"/>
              </w:rPr>
            </w:pPr>
            <w:r>
              <w:rPr>
                <w:rFonts w:cs="Arial"/>
              </w:rPr>
              <w:t>Prior to implementation: 0</w:t>
            </w:r>
          </w:p>
        </w:tc>
        <w:tc>
          <w:tcPr>
            <w:tcW w:w="2605" w:type="dxa"/>
          </w:tcPr>
          <w:p w14:paraId="6879AD3E" w14:textId="36D5244D" w:rsidR="0063064E" w:rsidRPr="00B67EB9" w:rsidDel="009A7D0F" w:rsidRDefault="0063064E" w:rsidP="0063064E">
            <w:pPr>
              <w:pStyle w:val="TableBodyText"/>
              <w:rPr>
                <w:rFonts w:cs="Arial"/>
              </w:rPr>
            </w:pPr>
            <w:r>
              <w:rPr>
                <w:rFonts w:cs="Arial"/>
              </w:rPr>
              <w:t>FY2026:</w:t>
            </w:r>
            <w:r w:rsidR="00F303D3">
              <w:rPr>
                <w:rFonts w:cs="Arial"/>
              </w:rPr>
              <w:t xml:space="preserve"> 25 households</w:t>
            </w:r>
          </w:p>
        </w:tc>
        <w:tc>
          <w:tcPr>
            <w:tcW w:w="2605" w:type="dxa"/>
          </w:tcPr>
          <w:p w14:paraId="1EF81F62" w14:textId="6815AB0B" w:rsidR="0063064E" w:rsidRPr="00B67EB9" w:rsidDel="009A7D0F" w:rsidRDefault="00F303D3" w:rsidP="0063064E">
            <w:pPr>
              <w:pStyle w:val="TableBodyText"/>
              <w:rPr>
                <w:rFonts w:cs="Arial"/>
              </w:rPr>
            </w:pPr>
            <w:r>
              <w:rPr>
                <w:rFonts w:cs="Arial"/>
              </w:rPr>
              <w:t>25 households</w:t>
            </w:r>
          </w:p>
        </w:tc>
      </w:tr>
      <w:tr w:rsidR="0063064E" w:rsidRPr="00B67EB9" w14:paraId="4288C51E" w14:textId="77777777" w:rsidTr="1CAE0CDD">
        <w:trPr>
          <w:trHeight w:val="300"/>
        </w:trPr>
        <w:tc>
          <w:tcPr>
            <w:tcW w:w="2601" w:type="dxa"/>
          </w:tcPr>
          <w:p w14:paraId="42AA328D" w14:textId="0782AF07" w:rsidR="0063064E" w:rsidRDefault="0063064E" w:rsidP="0063064E">
            <w:pPr>
              <w:pStyle w:val="TableBodyText"/>
              <w:rPr>
                <w:rFonts w:cs="Arial"/>
              </w:rPr>
            </w:pPr>
            <w:r>
              <w:rPr>
                <w:rFonts w:cs="Arial"/>
              </w:rPr>
              <w:t>Before HQS is completed</w:t>
            </w:r>
          </w:p>
        </w:tc>
        <w:tc>
          <w:tcPr>
            <w:tcW w:w="2605" w:type="dxa"/>
          </w:tcPr>
          <w:p w14:paraId="16622524" w14:textId="0805C504" w:rsidR="0063064E" w:rsidRPr="00B67EB9" w:rsidDel="009A7D0F" w:rsidRDefault="0063064E" w:rsidP="0063064E">
            <w:pPr>
              <w:pStyle w:val="TableBodyText"/>
              <w:rPr>
                <w:rFonts w:cs="Arial"/>
              </w:rPr>
            </w:pPr>
            <w:r>
              <w:rPr>
                <w:rFonts w:cs="Arial"/>
              </w:rPr>
              <w:t>Prior to implementation: 0</w:t>
            </w:r>
          </w:p>
        </w:tc>
        <w:tc>
          <w:tcPr>
            <w:tcW w:w="2605" w:type="dxa"/>
          </w:tcPr>
          <w:p w14:paraId="4E37885B" w14:textId="5F925711" w:rsidR="0063064E" w:rsidRPr="00B67EB9" w:rsidDel="009A7D0F" w:rsidRDefault="0063064E" w:rsidP="0063064E">
            <w:pPr>
              <w:pStyle w:val="TableBodyText"/>
              <w:rPr>
                <w:rFonts w:cs="Arial"/>
              </w:rPr>
            </w:pPr>
            <w:r>
              <w:rPr>
                <w:rFonts w:cs="Arial"/>
              </w:rPr>
              <w:t>FY2026:</w:t>
            </w:r>
            <w:r w:rsidR="00F303D3">
              <w:rPr>
                <w:rFonts w:cs="Arial"/>
              </w:rPr>
              <w:t xml:space="preserve"> 0 households</w:t>
            </w:r>
          </w:p>
        </w:tc>
        <w:tc>
          <w:tcPr>
            <w:tcW w:w="2605" w:type="dxa"/>
          </w:tcPr>
          <w:p w14:paraId="4376E054" w14:textId="14EBEF07" w:rsidR="0063064E" w:rsidRPr="00B67EB9" w:rsidDel="009A7D0F" w:rsidRDefault="00F303D3" w:rsidP="0063064E">
            <w:pPr>
              <w:pStyle w:val="TableBodyText"/>
              <w:rPr>
                <w:rFonts w:cs="Arial"/>
              </w:rPr>
            </w:pPr>
            <w:r>
              <w:rPr>
                <w:rFonts w:cs="Arial"/>
              </w:rPr>
              <w:t>0 households</w:t>
            </w:r>
          </w:p>
        </w:tc>
      </w:tr>
    </w:tbl>
    <w:p w14:paraId="24A3FB4F" w14:textId="2A95877E" w:rsidR="407C13E6" w:rsidRPr="00B67EB9" w:rsidRDefault="407C13E6" w:rsidP="1CAE0CDD">
      <w:pPr>
        <w:pStyle w:val="3Subhead"/>
      </w:pPr>
      <w:bookmarkStart w:id="161" w:name="_Toc140156678"/>
      <w:bookmarkStart w:id="162" w:name="_Toc140158682"/>
      <w:bookmarkStart w:id="163" w:name="_Toc204679989"/>
      <w:r w:rsidRPr="00B67EB9">
        <w:lastRenderedPageBreak/>
        <w:t>27 Income Verification at Admission to Housing Choice Voucher Program</w:t>
      </w:r>
      <w:bookmarkEnd w:id="161"/>
      <w:bookmarkEnd w:id="162"/>
      <w:bookmarkEnd w:id="163"/>
      <w:r w:rsidRPr="00B67EB9">
        <w:t xml:space="preserve"> </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3F1190" w:rsidRPr="00B67EB9" w14:paraId="549305F5"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63F9E9FE" w14:textId="77777777" w:rsidR="003F1190" w:rsidRPr="00B67EB9" w:rsidRDefault="003F1190" w:rsidP="00201073">
            <w:pPr>
              <w:pStyle w:val="5ReportBodyText"/>
              <w:rPr>
                <w:b/>
              </w:rPr>
            </w:pPr>
            <w:r w:rsidRPr="00B67EB9">
              <w:rPr>
                <w:b/>
              </w:rPr>
              <w:t>MTW authorization:</w:t>
            </w:r>
          </w:p>
          <w:p w14:paraId="6E06B963" w14:textId="0CB2721C" w:rsidR="003F1190" w:rsidRPr="00B67EB9" w:rsidRDefault="003F1190" w:rsidP="00201073">
            <w:pPr>
              <w:pStyle w:val="5ReportBodyText"/>
              <w:spacing w:after="200"/>
            </w:pPr>
            <w:r w:rsidRPr="00B67EB9">
              <w:t>Attachment C</w:t>
            </w:r>
            <w:r w:rsidR="009F3685" w:rsidRPr="00B67EB9">
              <w:t>, Section</w:t>
            </w:r>
            <w:r w:rsidRPr="00B67EB9">
              <w:t xml:space="preserve"> (D)(3)(b)</w:t>
            </w:r>
            <w:r w:rsidR="009F3685" w:rsidRPr="00B67EB9">
              <w:t xml:space="preserve"> -</w:t>
            </w:r>
            <w:r w:rsidR="004448C7" w:rsidRPr="00B67EB9">
              <w:t xml:space="preserve"> </w:t>
            </w:r>
            <w:r w:rsidR="00B55A61" w:rsidRPr="00B67EB9">
              <w:t>Eligibility of Participants</w:t>
            </w:r>
          </w:p>
          <w:p w14:paraId="49BB73A1" w14:textId="0EE630A0" w:rsidR="003F1190" w:rsidRPr="00B67EB9" w:rsidRDefault="003F1190" w:rsidP="00201073">
            <w:pPr>
              <w:pStyle w:val="5ReportBodyText"/>
              <w:spacing w:after="200"/>
              <w:rPr>
                <w:b/>
                <w:bCs w:val="0"/>
              </w:rPr>
            </w:pPr>
            <w:r w:rsidRPr="00B67EB9">
              <w:rPr>
                <w:b/>
                <w:bCs w:val="0"/>
              </w:rPr>
              <w:t>Statutory objective:</w:t>
            </w:r>
          </w:p>
          <w:p w14:paraId="736C00AF" w14:textId="77777777" w:rsidR="003F1190" w:rsidRPr="00B67EB9" w:rsidRDefault="003F1190" w:rsidP="00201073">
            <w:pPr>
              <w:pStyle w:val="5ReportBodyText"/>
              <w:spacing w:after="200"/>
            </w:pPr>
            <w:r w:rsidRPr="00B67EB9">
              <w:t>Reduce cost and achieve greater cost effectiveness in Federal expenditures</w:t>
            </w:r>
          </w:p>
          <w:p w14:paraId="42947681" w14:textId="266B0A04" w:rsidR="003F1190" w:rsidRPr="00B67EB9" w:rsidRDefault="003F1190" w:rsidP="00201073">
            <w:pPr>
              <w:pStyle w:val="5ReportBodyText"/>
              <w:spacing w:after="200"/>
            </w:pPr>
            <w:r w:rsidRPr="00B67EB9">
              <w:t>Increase housing choices for low-income families</w:t>
            </w:r>
          </w:p>
        </w:tc>
      </w:tr>
    </w:tbl>
    <w:p w14:paraId="122521B8" w14:textId="1C43DFF1" w:rsidR="003F1190" w:rsidRPr="00B67EB9" w:rsidRDefault="003F1190" w:rsidP="007E55A7">
      <w:pPr>
        <w:pStyle w:val="4SubheadSecondary"/>
      </w:pPr>
      <w:r w:rsidRPr="00B67EB9">
        <w:t>Approved FY2023</w:t>
      </w:r>
      <w:r w:rsidRPr="00B67EB9" w:rsidDel="00C41171">
        <w:t>, Implemented FY2023</w:t>
      </w:r>
    </w:p>
    <w:p w14:paraId="554385C1" w14:textId="34D062E8" w:rsidR="407C13E6" w:rsidRPr="00B67EB9" w:rsidRDefault="407C13E6" w:rsidP="1CAE0CDD">
      <w:pPr>
        <w:pStyle w:val="5ReportBodyText"/>
        <w:rPr>
          <w:rFonts w:eastAsiaTheme="minorEastAsia"/>
        </w:rPr>
      </w:pPr>
      <w:r w:rsidRPr="00B67EB9">
        <w:rPr>
          <w:rFonts w:eastAsiaTheme="minorEastAsia"/>
        </w:rPr>
        <w:t>This activity allow</w:t>
      </w:r>
      <w:r w:rsidR="001B0A82" w:rsidRPr="00B67EB9">
        <w:rPr>
          <w:rFonts w:eastAsiaTheme="minorEastAsia"/>
        </w:rPr>
        <w:t>s</w:t>
      </w:r>
      <w:r w:rsidRPr="00B67EB9">
        <w:rPr>
          <w:rFonts w:eastAsiaTheme="minorEastAsia"/>
        </w:rPr>
        <w:t xml:space="preserve"> Home Forward to accept self-certifications and allow</w:t>
      </w:r>
      <w:r w:rsidR="003F1190" w:rsidRPr="00B67EB9">
        <w:rPr>
          <w:rFonts w:eastAsiaTheme="minorEastAsia"/>
        </w:rPr>
        <w:t>s</w:t>
      </w:r>
      <w:r w:rsidRPr="00B67EB9">
        <w:rPr>
          <w:rFonts w:eastAsiaTheme="minorEastAsia"/>
        </w:rPr>
        <w:t xml:space="preserve"> for the delay of receipt of documentation and/or third party verification past the regulatory 60-day required time from all applicants to the HCV program.</w:t>
      </w:r>
      <w:r w:rsidR="004448C7" w:rsidRPr="00B67EB9">
        <w:rPr>
          <w:rFonts w:eastAsiaTheme="minorEastAsia"/>
        </w:rPr>
        <w:t xml:space="preserve"> </w:t>
      </w:r>
      <w:r w:rsidRPr="00B67EB9">
        <w:rPr>
          <w:rFonts w:eastAsiaTheme="minorEastAsia"/>
        </w:rPr>
        <w:t>HUD provided a similar waiver with respect to the Emergency Voucher Program in Notice PIH 2021-15, Section 9.h. (pp. 32-33); Home Forward will consider that waiver language as general advisory guidance in connection with this activity.</w:t>
      </w:r>
    </w:p>
    <w:p w14:paraId="669F997D" w14:textId="77777777" w:rsidR="407C13E6" w:rsidRPr="00B67EB9" w:rsidRDefault="407C13E6" w:rsidP="1CAE0CDD">
      <w:pPr>
        <w:pStyle w:val="5ReportBodyText"/>
        <w:rPr>
          <w:rFonts w:eastAsiaTheme="minorEastAsia"/>
        </w:rPr>
      </w:pPr>
      <w:r w:rsidRPr="00B67EB9">
        <w:rPr>
          <w:rFonts w:eastAsiaTheme="minorEastAsia"/>
        </w:rPr>
        <w:t xml:space="preserve">The program regulations under § 982.201(e) require that the PHA must receive information verifying that an applicant is eligible within the 60-day period before the PHA issues a voucher to the applicant. For verification purposes, Notice PIH 2018-18 states that third-party generated documents be dated within 60 days of the PHA’s request. </w:t>
      </w:r>
    </w:p>
    <w:p w14:paraId="2E914CD0" w14:textId="77BAF21B" w:rsidR="407C13E6" w:rsidRPr="00B67EB9" w:rsidRDefault="407C13E6" w:rsidP="1CAE0CDD">
      <w:pPr>
        <w:pStyle w:val="5ReportBodyText"/>
        <w:rPr>
          <w:rFonts w:eastAsiaTheme="minorEastAsia"/>
        </w:rPr>
      </w:pPr>
      <w:r w:rsidRPr="00B67EB9">
        <w:rPr>
          <w:rFonts w:eastAsiaTheme="minorEastAsia"/>
        </w:rPr>
        <w:t>For homeless families and other vulnerable HCV applicant families, documentation may not be readily on-hand and may be difficult to obtain quickly.</w:t>
      </w:r>
      <w:r w:rsidR="004448C7" w:rsidRPr="00B67EB9">
        <w:rPr>
          <w:rFonts w:eastAsiaTheme="minorEastAsia"/>
        </w:rPr>
        <w:t xml:space="preserve"> </w:t>
      </w:r>
      <w:r w:rsidRPr="00B67EB9">
        <w:rPr>
          <w:rFonts w:eastAsiaTheme="minorEastAsia"/>
        </w:rPr>
        <w:t>Accepting self-certifications and allowing for the delay of receipt of documentation and/or third-party verification allow</w:t>
      </w:r>
      <w:r w:rsidR="003F1190" w:rsidRPr="00B67EB9">
        <w:rPr>
          <w:rFonts w:eastAsiaTheme="minorEastAsia"/>
        </w:rPr>
        <w:t>s</w:t>
      </w:r>
      <w:r w:rsidRPr="00B67EB9">
        <w:rPr>
          <w:rFonts w:eastAsiaTheme="minorEastAsia"/>
        </w:rPr>
        <w:t xml:space="preserve"> the family to obtain necessary documentation without unduly delaying the family’s housing assistance.</w:t>
      </w:r>
      <w:r w:rsidR="004448C7" w:rsidRPr="00B67EB9">
        <w:rPr>
          <w:rFonts w:eastAsiaTheme="minorEastAsia"/>
        </w:rPr>
        <w:t xml:space="preserve"> </w:t>
      </w:r>
      <w:r w:rsidR="003F1190" w:rsidRPr="00B67EB9">
        <w:rPr>
          <w:rFonts w:eastAsiaTheme="minorEastAsia"/>
        </w:rPr>
        <w:t>This activity</w:t>
      </w:r>
      <w:r w:rsidRPr="00B67EB9">
        <w:rPr>
          <w:rFonts w:eastAsiaTheme="minorEastAsia"/>
        </w:rPr>
        <w:t xml:space="preserve"> enable</w:t>
      </w:r>
      <w:r w:rsidR="003F1190" w:rsidRPr="00B67EB9">
        <w:rPr>
          <w:rFonts w:eastAsiaTheme="minorEastAsia"/>
        </w:rPr>
        <w:t>s</w:t>
      </w:r>
      <w:r w:rsidRPr="00B67EB9">
        <w:rPr>
          <w:rFonts w:eastAsiaTheme="minorEastAsia"/>
        </w:rPr>
        <w:t xml:space="preserve"> Home Forward to move more rapidly through intake and voucher issuance, allowing vulnerable families to lease up and increase their housing stability as they are collecting necessary documentation.</w:t>
      </w:r>
    </w:p>
    <w:p w14:paraId="06E942EB" w14:textId="59E6FDF4" w:rsidR="407C13E6" w:rsidRPr="00B67EB9" w:rsidRDefault="407C13E6" w:rsidP="1CAE0CDD">
      <w:pPr>
        <w:pStyle w:val="5ReportBodyText"/>
        <w:rPr>
          <w:rFonts w:eastAsiaTheme="minorEastAsia"/>
        </w:rPr>
      </w:pPr>
      <w:r w:rsidRPr="00B67EB9">
        <w:rPr>
          <w:rFonts w:eastAsiaTheme="minorEastAsia"/>
        </w:rPr>
        <w:t>With self-certification, applicants</w:t>
      </w:r>
      <w:r w:rsidR="004448C7" w:rsidRPr="00B67EB9">
        <w:rPr>
          <w:rFonts w:eastAsiaTheme="minorEastAsia"/>
        </w:rPr>
        <w:t xml:space="preserve"> </w:t>
      </w:r>
      <w:r w:rsidRPr="00B67EB9">
        <w:rPr>
          <w:rFonts w:eastAsiaTheme="minorEastAsia"/>
        </w:rPr>
        <w:t>submit an affidavit attesting to reported income, assets, expenses and known pending income that would affect an income eligibility determination. Self-certification serve</w:t>
      </w:r>
      <w:r w:rsidR="003F1190" w:rsidRPr="00B67EB9">
        <w:rPr>
          <w:rFonts w:eastAsiaTheme="minorEastAsia"/>
        </w:rPr>
        <w:t>s</w:t>
      </w:r>
      <w:r w:rsidRPr="00B67EB9">
        <w:rPr>
          <w:rFonts w:eastAsiaTheme="minorEastAsia"/>
        </w:rPr>
        <w:t xml:space="preserve"> as the highest form of income verification at admission and no additional third-party document </w:t>
      </w:r>
      <w:r w:rsidR="003F1190" w:rsidRPr="00B67EB9">
        <w:rPr>
          <w:rFonts w:eastAsiaTheme="minorEastAsia"/>
        </w:rPr>
        <w:t>is</w:t>
      </w:r>
      <w:r w:rsidRPr="00B67EB9">
        <w:rPr>
          <w:rFonts w:eastAsiaTheme="minorEastAsia"/>
        </w:rPr>
        <w:t xml:space="preserve"> needed. Subsequent to admission, when Income Validation Tool reports are available through EIV, Home Forward compare</w:t>
      </w:r>
      <w:r w:rsidR="003F1190" w:rsidRPr="00B67EB9">
        <w:rPr>
          <w:rFonts w:eastAsiaTheme="minorEastAsia"/>
        </w:rPr>
        <w:t>s</w:t>
      </w:r>
      <w:r w:rsidRPr="00B67EB9">
        <w:rPr>
          <w:rFonts w:eastAsiaTheme="minorEastAsia"/>
        </w:rPr>
        <w:t xml:space="preserve"> the reports to the participant’s self-certification. Any inconsistencies or discrepancies </w:t>
      </w:r>
      <w:r w:rsidR="003F1190" w:rsidRPr="00B67EB9">
        <w:rPr>
          <w:rFonts w:eastAsiaTheme="minorEastAsia"/>
        </w:rPr>
        <w:t>are</w:t>
      </w:r>
      <w:r w:rsidRPr="00B67EB9">
        <w:rPr>
          <w:rFonts w:eastAsiaTheme="minorEastAsia"/>
        </w:rPr>
        <w:t xml:space="preserve"> addressed in accordance with Home Forward’s Administrative Plan, which may entail entering into a repayment plan or termination, if found ineligible. </w:t>
      </w:r>
    </w:p>
    <w:p w14:paraId="0B9C89A6" w14:textId="495850B8" w:rsidR="407C13E6" w:rsidRPr="00B67EB9" w:rsidRDefault="407C13E6" w:rsidP="1CAE0CDD">
      <w:pPr>
        <w:pStyle w:val="5ReportBodyText"/>
        <w:rPr>
          <w:rFonts w:eastAsiaTheme="minorEastAsia"/>
        </w:rPr>
      </w:pPr>
      <w:r w:rsidRPr="00B67EB9">
        <w:rPr>
          <w:rFonts w:eastAsiaTheme="minorEastAsia"/>
        </w:rPr>
        <w:t>Additionally, applicants may provide third-party documentation that represents the applicant’s income within the 60-day period prior to admission or voucher issuance but is not dated within 60 days of the PHA’s request.</w:t>
      </w:r>
    </w:p>
    <w:p w14:paraId="59CC175B" w14:textId="164A6AB5" w:rsidR="407C13E6" w:rsidRPr="00B67EB9" w:rsidRDefault="407C13E6" w:rsidP="007E55A7">
      <w:pPr>
        <w:pStyle w:val="4SubheadSecondary"/>
      </w:pPr>
      <w:r w:rsidRPr="00B67EB9">
        <w:t>Activity Metrics</w:t>
      </w:r>
    </w:p>
    <w:tbl>
      <w:tblPr>
        <w:tblStyle w:val="TableGrid"/>
        <w:tblW w:w="0" w:type="auto"/>
        <w:tblLook w:val="04A0" w:firstRow="1" w:lastRow="0" w:firstColumn="1" w:lastColumn="0" w:noHBand="0" w:noVBand="1"/>
      </w:tblPr>
      <w:tblGrid>
        <w:gridCol w:w="2601"/>
        <w:gridCol w:w="2605"/>
        <w:gridCol w:w="2605"/>
        <w:gridCol w:w="2605"/>
      </w:tblGrid>
      <w:tr w:rsidR="1CAE0CDD" w:rsidRPr="00B67EB9" w14:paraId="7308A6EA" w14:textId="77777777" w:rsidTr="1CAE0CDD">
        <w:trPr>
          <w:trHeight w:val="300"/>
        </w:trPr>
        <w:tc>
          <w:tcPr>
            <w:tcW w:w="2601" w:type="dxa"/>
            <w:tcBorders>
              <w:bottom w:val="single" w:sz="4" w:space="0" w:color="auto"/>
            </w:tcBorders>
            <w:shd w:val="clear" w:color="auto" w:fill="7AC143"/>
          </w:tcPr>
          <w:p w14:paraId="0B3AED99"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Metric</w:t>
            </w:r>
          </w:p>
        </w:tc>
        <w:tc>
          <w:tcPr>
            <w:tcW w:w="2605" w:type="dxa"/>
            <w:tcBorders>
              <w:bottom w:val="single" w:sz="4" w:space="0" w:color="auto"/>
            </w:tcBorders>
            <w:shd w:val="clear" w:color="auto" w:fill="7AC143"/>
          </w:tcPr>
          <w:p w14:paraId="37BA89DD"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Baseline</w:t>
            </w:r>
          </w:p>
        </w:tc>
        <w:tc>
          <w:tcPr>
            <w:tcW w:w="2605" w:type="dxa"/>
            <w:tcBorders>
              <w:bottom w:val="single" w:sz="4" w:space="0" w:color="auto"/>
            </w:tcBorders>
            <w:shd w:val="clear" w:color="auto" w:fill="7AC143"/>
          </w:tcPr>
          <w:p w14:paraId="5DB9E89A"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Benchmark</w:t>
            </w:r>
          </w:p>
        </w:tc>
        <w:tc>
          <w:tcPr>
            <w:tcW w:w="2605" w:type="dxa"/>
            <w:tcBorders>
              <w:bottom w:val="single" w:sz="4" w:space="0" w:color="auto"/>
            </w:tcBorders>
            <w:shd w:val="clear" w:color="auto" w:fill="7AC143"/>
          </w:tcPr>
          <w:p w14:paraId="3CC7612B"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Final Projected Outcome</w:t>
            </w:r>
          </w:p>
        </w:tc>
      </w:tr>
      <w:tr w:rsidR="00E34CB3" w:rsidRPr="00B67EB9" w14:paraId="2F84AF89" w14:textId="77777777" w:rsidTr="1CAE0CDD">
        <w:trPr>
          <w:trHeight w:val="300"/>
        </w:trPr>
        <w:tc>
          <w:tcPr>
            <w:tcW w:w="10416" w:type="dxa"/>
            <w:gridSpan w:val="4"/>
            <w:shd w:val="clear" w:color="auto" w:fill="6F6F6F"/>
          </w:tcPr>
          <w:p w14:paraId="25B26C9C" w14:textId="5AF404AA" w:rsidR="00E34CB3" w:rsidRPr="00B67EB9" w:rsidRDefault="00E34CB3" w:rsidP="00E34CB3">
            <w:pPr>
              <w:pStyle w:val="TableBodyText"/>
              <w:rPr>
                <w:rFonts w:cs="Arial"/>
                <w:color w:val="FFFFFF" w:themeColor="background1"/>
              </w:rPr>
            </w:pPr>
            <w:r>
              <w:rPr>
                <w:rFonts w:cs="Arial"/>
              </w:rPr>
              <w:t>Number of households self-certifying income</w:t>
            </w:r>
          </w:p>
        </w:tc>
      </w:tr>
      <w:tr w:rsidR="00E34CB3" w:rsidRPr="00B67EB9" w14:paraId="2C1C9154" w14:textId="77777777" w:rsidTr="1CAE0CDD">
        <w:trPr>
          <w:trHeight w:val="300"/>
        </w:trPr>
        <w:tc>
          <w:tcPr>
            <w:tcW w:w="2601" w:type="dxa"/>
          </w:tcPr>
          <w:p w14:paraId="335B421A" w14:textId="5E63C38D" w:rsidR="00E34CB3" w:rsidRPr="00B67EB9" w:rsidRDefault="00E34CB3" w:rsidP="00E34CB3">
            <w:pPr>
              <w:pStyle w:val="TableBodyText"/>
              <w:rPr>
                <w:rFonts w:cs="Arial"/>
              </w:rPr>
            </w:pPr>
            <w:r>
              <w:rPr>
                <w:rFonts w:cs="Arial"/>
              </w:rPr>
              <w:t>Number of households</w:t>
            </w:r>
          </w:p>
        </w:tc>
        <w:tc>
          <w:tcPr>
            <w:tcW w:w="2605" w:type="dxa"/>
          </w:tcPr>
          <w:p w14:paraId="5DE0B2B8" w14:textId="3451D13D" w:rsidR="00E34CB3" w:rsidRPr="00B67EB9" w:rsidRDefault="00E34CB3" w:rsidP="00E34CB3">
            <w:pPr>
              <w:pStyle w:val="TableBodyText"/>
              <w:rPr>
                <w:rFonts w:cs="Arial"/>
              </w:rPr>
            </w:pPr>
            <w:r>
              <w:rPr>
                <w:rFonts w:cs="Arial"/>
              </w:rPr>
              <w:t>Prior to implementation: 0 households</w:t>
            </w:r>
          </w:p>
        </w:tc>
        <w:tc>
          <w:tcPr>
            <w:tcW w:w="2605" w:type="dxa"/>
          </w:tcPr>
          <w:p w14:paraId="341EAAEF" w14:textId="41D4E2E8" w:rsidR="00E34CB3" w:rsidRPr="00B67EB9" w:rsidRDefault="00E34CB3" w:rsidP="00E34CB3">
            <w:pPr>
              <w:pStyle w:val="TableBodyText"/>
              <w:rPr>
                <w:rFonts w:cs="Arial"/>
              </w:rPr>
            </w:pPr>
            <w:r>
              <w:rPr>
                <w:rFonts w:cs="Arial"/>
              </w:rPr>
              <w:t>FY2026: Less than 50 households</w:t>
            </w:r>
          </w:p>
        </w:tc>
        <w:tc>
          <w:tcPr>
            <w:tcW w:w="2605" w:type="dxa"/>
          </w:tcPr>
          <w:p w14:paraId="6B8F9EAB" w14:textId="1F11BEA4" w:rsidR="00E34CB3" w:rsidRPr="00B67EB9" w:rsidRDefault="00E34CB3" w:rsidP="00E34CB3">
            <w:pPr>
              <w:pStyle w:val="TableBodyText"/>
              <w:rPr>
                <w:rFonts w:cs="Arial"/>
              </w:rPr>
            </w:pPr>
            <w:r>
              <w:rPr>
                <w:rFonts w:cs="Arial"/>
              </w:rPr>
              <w:t>Less than 50 households</w:t>
            </w:r>
          </w:p>
        </w:tc>
      </w:tr>
    </w:tbl>
    <w:p w14:paraId="63CBABBB" w14:textId="77777777" w:rsidR="00A3522F" w:rsidRDefault="00A3522F" w:rsidP="007E55A7">
      <w:pPr>
        <w:pStyle w:val="4SubheadSecondary"/>
      </w:pPr>
    </w:p>
    <w:p w14:paraId="0C2D73AF" w14:textId="77777777" w:rsidR="00F71CD1" w:rsidRDefault="00F71CD1" w:rsidP="007E55A7">
      <w:pPr>
        <w:pStyle w:val="4SubheadSecondary"/>
      </w:pPr>
      <w:r>
        <w:t>Planned Non-Significant Changes</w:t>
      </w:r>
    </w:p>
    <w:p w14:paraId="46BBC1E9" w14:textId="77777777" w:rsidR="00F71CD1" w:rsidRDefault="00F71CD1" w:rsidP="00F71CD1">
      <w:pPr>
        <w:pStyle w:val="5ReportBodyText"/>
      </w:pPr>
      <w:r>
        <w:t>We are not anticipating any non-significant changes to this activity.</w:t>
      </w:r>
    </w:p>
    <w:p w14:paraId="2C0AF079" w14:textId="77777777" w:rsidR="00F71CD1" w:rsidRDefault="00F71CD1" w:rsidP="007E55A7">
      <w:pPr>
        <w:pStyle w:val="4SubheadSecondary"/>
      </w:pPr>
      <w:r>
        <w:t>Planned Significant Changes</w:t>
      </w:r>
      <w:r w:rsidRPr="00A46154">
        <w:t xml:space="preserve"> </w:t>
      </w:r>
    </w:p>
    <w:p w14:paraId="3AB809DB" w14:textId="77777777" w:rsidR="00F71CD1" w:rsidRPr="00EF597D" w:rsidRDefault="00F71CD1" w:rsidP="00F71CD1">
      <w:pPr>
        <w:pStyle w:val="5ReportBodyText"/>
      </w:pPr>
      <w:r>
        <w:t>We are not anticipating any significant changes to this activity.</w:t>
      </w:r>
    </w:p>
    <w:p w14:paraId="7A2BBA5B" w14:textId="77777777" w:rsidR="0022729E" w:rsidRDefault="0022729E">
      <w:pPr>
        <w:rPr>
          <w:rFonts w:ascii="Helvetica Neue 75 Bold" w:eastAsiaTheme="majorEastAsia" w:hAnsi="Helvetica Neue 75 Bold" w:cstheme="majorBidi"/>
          <w:bCs/>
          <w:noProof/>
          <w:color w:val="6F6F6F"/>
          <w:sz w:val="21"/>
          <w:szCs w:val="28"/>
        </w:rPr>
      </w:pPr>
      <w:r>
        <w:br w:type="page"/>
      </w:r>
    </w:p>
    <w:p w14:paraId="4D77BB42" w14:textId="703346B0" w:rsidR="00C41171" w:rsidRPr="00B67EB9" w:rsidRDefault="00C41171" w:rsidP="00C41171">
      <w:pPr>
        <w:pStyle w:val="3Subhead"/>
      </w:pPr>
      <w:bookmarkStart w:id="164" w:name="_Toc204679990"/>
      <w:r w:rsidRPr="00B67EB9">
        <w:lastRenderedPageBreak/>
        <w:t>28 MTW Alternative Rent Reasonableness Standard for Housing Choice Vouchers (HCV) Used at Low-Income Housing Tax Credit (LIHTC)-Assisted Units</w:t>
      </w:r>
      <w:bookmarkEnd w:id="164"/>
    </w:p>
    <w:p w14:paraId="1F58594E" w14:textId="57861403" w:rsidR="00C41171" w:rsidRPr="00B67EB9" w:rsidDel="00C41171" w:rsidRDefault="00C41171" w:rsidP="007E55A7">
      <w:pPr>
        <w:pStyle w:val="4SubheadSecondary"/>
      </w:pPr>
      <w:r w:rsidRPr="00B67EB9">
        <w:t>Approved FY2024</w:t>
      </w:r>
      <w:r w:rsidR="006D7967">
        <w:t>, Implemented FY202</w:t>
      </w:r>
      <w:r w:rsidR="009918E8">
        <w:t>4</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4665"/>
      </w:tblGrid>
      <w:tr w:rsidR="00C41171" w:rsidRPr="00B67EB9" w14:paraId="1C659883" w14:textId="77777777" w:rsidTr="004D6C4B">
        <w:tc>
          <w:tcPr>
            <w:tcW w:w="4665" w:type="dxa"/>
            <w:tcBorders>
              <w:top w:val="single" w:sz="12" w:space="0" w:color="00A4E4"/>
              <w:left w:val="single" w:sz="12" w:space="0" w:color="00A4E4"/>
              <w:bottom w:val="single" w:sz="12" w:space="0" w:color="00A4E4"/>
              <w:right w:val="single" w:sz="12" w:space="0" w:color="00A4E4"/>
            </w:tcBorders>
          </w:tcPr>
          <w:p w14:paraId="1B66CE8B" w14:textId="77777777" w:rsidR="00C41171" w:rsidRPr="00B67EB9" w:rsidRDefault="00C41171">
            <w:pPr>
              <w:pStyle w:val="5ReportBodyText"/>
              <w:rPr>
                <w:b/>
              </w:rPr>
            </w:pPr>
            <w:r w:rsidRPr="00B67EB9">
              <w:rPr>
                <w:b/>
              </w:rPr>
              <w:t>MTW authorization:</w:t>
            </w:r>
          </w:p>
          <w:p w14:paraId="520E6FBB" w14:textId="3C43D542" w:rsidR="00C41171" w:rsidRPr="00B67EB9" w:rsidRDefault="00C41171">
            <w:pPr>
              <w:pStyle w:val="5ReportBodyText"/>
              <w:spacing w:after="200"/>
            </w:pPr>
            <w:r w:rsidRPr="00B67EB9">
              <w:rPr>
                <w:rFonts w:cs="Arial"/>
                <w:szCs w:val="20"/>
              </w:rPr>
              <w:t xml:space="preserve">Attachment C. Section D(2)(c) – </w:t>
            </w:r>
            <w:r w:rsidRPr="00B67EB9">
              <w:t xml:space="preserve"> Rent Policies and Term Limits</w:t>
            </w:r>
          </w:p>
          <w:p w14:paraId="0EE12C7B" w14:textId="77777777" w:rsidR="00C41171" w:rsidRPr="00B67EB9" w:rsidRDefault="00C41171">
            <w:pPr>
              <w:pStyle w:val="5ReportBodyText"/>
              <w:spacing w:after="200"/>
              <w:rPr>
                <w:b/>
                <w:bCs w:val="0"/>
              </w:rPr>
            </w:pPr>
            <w:r w:rsidRPr="00B67EB9">
              <w:rPr>
                <w:b/>
                <w:bCs w:val="0"/>
              </w:rPr>
              <w:t>Statutory objective:</w:t>
            </w:r>
          </w:p>
          <w:p w14:paraId="57C0D985" w14:textId="77777777" w:rsidR="00C41171" w:rsidRPr="00B67EB9" w:rsidRDefault="00C41171">
            <w:pPr>
              <w:pStyle w:val="5ReportBodyText"/>
              <w:spacing w:after="200"/>
            </w:pPr>
            <w:r w:rsidRPr="00B67EB9">
              <w:t>Increase housing choices for low-income families</w:t>
            </w:r>
          </w:p>
        </w:tc>
      </w:tr>
    </w:tbl>
    <w:p w14:paraId="0557B702" w14:textId="7C579AB7" w:rsidR="00C41171" w:rsidRPr="00B67EB9" w:rsidRDefault="00C41171" w:rsidP="004D6C4B">
      <w:pPr>
        <w:pStyle w:val="BodyTxt-0"/>
        <w:spacing w:line="276" w:lineRule="auto"/>
        <w:rPr>
          <w:rFonts w:ascii="Arial" w:hAnsi="Arial" w:cs="Arial"/>
          <w:sz w:val="20"/>
          <w:szCs w:val="20"/>
        </w:rPr>
      </w:pPr>
      <w:r w:rsidRPr="00B67EB9">
        <w:rPr>
          <w:rFonts w:ascii="Arial" w:hAnsi="Arial" w:cs="Arial"/>
          <w:sz w:val="20"/>
          <w:szCs w:val="20"/>
        </w:rPr>
        <w:t xml:space="preserve">This activity allows Home Forward to use an alternative rent reasonableness standard at certain LIHTC units, </w:t>
      </w:r>
      <w:proofErr w:type="gramStart"/>
      <w:r w:rsidRPr="00B67EB9">
        <w:rPr>
          <w:rFonts w:ascii="Arial" w:hAnsi="Arial" w:cs="Arial"/>
          <w:sz w:val="20"/>
          <w:szCs w:val="20"/>
        </w:rPr>
        <w:t>in order to</w:t>
      </w:r>
      <w:proofErr w:type="gramEnd"/>
      <w:r w:rsidRPr="00B67EB9">
        <w:rPr>
          <w:rFonts w:ascii="Arial" w:hAnsi="Arial" w:cs="Arial"/>
          <w:sz w:val="20"/>
          <w:szCs w:val="20"/>
        </w:rPr>
        <w:t xml:space="preserve"> avoid additional rent burdens to HCV participants that undermine affordability and housing stability. Current law and regulations require that HCV contract rents in LIHTC units where the contract rent is greater than the rents charged for non-voucher families meet a two-part rent comparability study; the first being rent reasonableness compared to comparable units in the private market and the second being the payment standard. Home Forward would change the second prong of the rent comparability study to subtract any utility allowance from the payment standard—therefore, rents would not be considered reasonable if they exceed </w:t>
      </w:r>
      <w:r w:rsidR="00A54504">
        <w:rPr>
          <w:rFonts w:ascii="Arial" w:hAnsi="Arial" w:cs="Arial"/>
          <w:sz w:val="20"/>
          <w:szCs w:val="20"/>
        </w:rPr>
        <w:t>the greater of</w:t>
      </w:r>
      <w:r w:rsidRPr="00B67EB9">
        <w:rPr>
          <w:rFonts w:ascii="Arial" w:hAnsi="Arial" w:cs="Arial"/>
          <w:sz w:val="20"/>
          <w:szCs w:val="20"/>
        </w:rPr>
        <w:t xml:space="preserve"> either 1) rents for comparable units in the private market, or 2) rents paid for non-HCV LIHTC units in the project or the payment standard minus any utility allowance. This activity does not apply to PBV.</w:t>
      </w:r>
    </w:p>
    <w:p w14:paraId="11148E03" w14:textId="77777777" w:rsidR="00C41171" w:rsidRPr="00B67EB9" w:rsidRDefault="00C41171" w:rsidP="004D6C4B">
      <w:pPr>
        <w:pStyle w:val="BodyTxt-0"/>
        <w:spacing w:line="276" w:lineRule="auto"/>
        <w:rPr>
          <w:rFonts w:ascii="Arial" w:hAnsi="Arial" w:cs="Arial"/>
          <w:sz w:val="20"/>
          <w:szCs w:val="20"/>
        </w:rPr>
      </w:pPr>
      <w:r w:rsidRPr="00B67EB9">
        <w:rPr>
          <w:rFonts w:ascii="Arial" w:hAnsi="Arial" w:cs="Arial"/>
          <w:b/>
          <w:sz w:val="20"/>
          <w:szCs w:val="20"/>
        </w:rPr>
        <w:t xml:space="preserve">Agency Metrics: </w:t>
      </w:r>
      <w:r w:rsidRPr="00B67EB9">
        <w:rPr>
          <w:rFonts w:ascii="Arial" w:hAnsi="Arial" w:cs="Arial"/>
          <w:sz w:val="20"/>
          <w:szCs w:val="20"/>
        </w:rPr>
        <w:t xml:space="preserve">This activity increases </w:t>
      </w:r>
      <w:proofErr w:type="gramStart"/>
      <w:r w:rsidRPr="00B67EB9">
        <w:rPr>
          <w:rFonts w:ascii="Arial" w:hAnsi="Arial" w:cs="Arial"/>
          <w:sz w:val="20"/>
          <w:szCs w:val="20"/>
        </w:rPr>
        <w:t>housing</w:t>
      </w:r>
      <w:proofErr w:type="gramEnd"/>
      <w:r w:rsidRPr="00B67EB9">
        <w:rPr>
          <w:rFonts w:ascii="Arial" w:hAnsi="Arial" w:cs="Arial"/>
          <w:sz w:val="20"/>
          <w:szCs w:val="20"/>
        </w:rPr>
        <w:t xml:space="preserve"> choice, by increasing the affordability of the </w:t>
      </w:r>
      <w:proofErr w:type="gramStart"/>
      <w:r w:rsidRPr="00B67EB9">
        <w:rPr>
          <w:rFonts w:ascii="Arial" w:hAnsi="Arial" w:cs="Arial"/>
          <w:sz w:val="20"/>
          <w:szCs w:val="20"/>
        </w:rPr>
        <w:t>affected HCV units</w:t>
      </w:r>
      <w:proofErr w:type="gramEnd"/>
      <w:r w:rsidRPr="00B67EB9">
        <w:rPr>
          <w:rFonts w:ascii="Arial" w:hAnsi="Arial" w:cs="Arial"/>
          <w:sz w:val="20"/>
          <w:szCs w:val="20"/>
        </w:rPr>
        <w:t xml:space="preserve">.   Home Forward expects the net housing choice impact to be positive.  </w:t>
      </w:r>
    </w:p>
    <w:tbl>
      <w:tblPr>
        <w:tblStyle w:val="TableGrid4"/>
        <w:tblW w:w="0" w:type="auto"/>
        <w:tblLook w:val="04A0" w:firstRow="1" w:lastRow="0" w:firstColumn="1" w:lastColumn="0" w:noHBand="0" w:noVBand="1"/>
      </w:tblPr>
      <w:tblGrid>
        <w:gridCol w:w="2337"/>
        <w:gridCol w:w="2337"/>
        <w:gridCol w:w="2338"/>
        <w:gridCol w:w="2338"/>
      </w:tblGrid>
      <w:tr w:rsidR="00C41171" w:rsidRPr="00B67EB9" w14:paraId="256AAD89" w14:textId="77777777">
        <w:trPr>
          <w:tblHeader/>
        </w:trPr>
        <w:tc>
          <w:tcPr>
            <w:tcW w:w="2337" w:type="dxa"/>
            <w:shd w:val="clear" w:color="auto" w:fill="92D050"/>
          </w:tcPr>
          <w:p w14:paraId="5C98CB1A" w14:textId="77777777" w:rsidR="00C41171" w:rsidRPr="00B67EB9" w:rsidRDefault="00C41171">
            <w:pPr>
              <w:rPr>
                <w:rFonts w:ascii="Arial" w:hAnsi="Arial" w:cs="Arial"/>
                <w:b/>
                <w:bCs/>
                <w:sz w:val="20"/>
                <w:szCs w:val="20"/>
              </w:rPr>
            </w:pPr>
            <w:r w:rsidRPr="00B67EB9">
              <w:rPr>
                <w:rFonts w:ascii="Arial" w:hAnsi="Arial" w:cs="Arial"/>
                <w:b/>
                <w:bCs/>
                <w:sz w:val="20"/>
                <w:szCs w:val="20"/>
              </w:rPr>
              <w:t>Metric</w:t>
            </w:r>
          </w:p>
        </w:tc>
        <w:tc>
          <w:tcPr>
            <w:tcW w:w="2337" w:type="dxa"/>
            <w:shd w:val="clear" w:color="auto" w:fill="92D050"/>
          </w:tcPr>
          <w:p w14:paraId="6CB47F42" w14:textId="77777777" w:rsidR="00C41171" w:rsidRPr="00B67EB9" w:rsidRDefault="00C41171">
            <w:pPr>
              <w:rPr>
                <w:rFonts w:ascii="Arial" w:hAnsi="Arial" w:cs="Arial"/>
                <w:b/>
                <w:bCs/>
                <w:sz w:val="20"/>
                <w:szCs w:val="20"/>
              </w:rPr>
            </w:pPr>
            <w:r w:rsidRPr="00B67EB9">
              <w:rPr>
                <w:rFonts w:ascii="Arial" w:hAnsi="Arial" w:cs="Arial"/>
                <w:b/>
                <w:bCs/>
                <w:sz w:val="20"/>
                <w:szCs w:val="20"/>
              </w:rPr>
              <w:t>Baseline</w:t>
            </w:r>
          </w:p>
        </w:tc>
        <w:tc>
          <w:tcPr>
            <w:tcW w:w="2338" w:type="dxa"/>
            <w:shd w:val="clear" w:color="auto" w:fill="92D050"/>
          </w:tcPr>
          <w:p w14:paraId="6382E682" w14:textId="77777777" w:rsidR="00C41171" w:rsidRPr="00B67EB9" w:rsidRDefault="00C41171">
            <w:pPr>
              <w:rPr>
                <w:rFonts w:ascii="Arial" w:hAnsi="Arial" w:cs="Arial"/>
                <w:b/>
                <w:bCs/>
                <w:sz w:val="20"/>
                <w:szCs w:val="20"/>
              </w:rPr>
            </w:pPr>
            <w:r w:rsidRPr="00B67EB9">
              <w:rPr>
                <w:rFonts w:ascii="Arial" w:hAnsi="Arial" w:cs="Arial"/>
                <w:b/>
                <w:bCs/>
                <w:sz w:val="20"/>
                <w:szCs w:val="20"/>
              </w:rPr>
              <w:t>Benchmark</w:t>
            </w:r>
          </w:p>
        </w:tc>
        <w:tc>
          <w:tcPr>
            <w:tcW w:w="2338" w:type="dxa"/>
            <w:shd w:val="clear" w:color="auto" w:fill="92D050"/>
          </w:tcPr>
          <w:p w14:paraId="2FD1F9D8" w14:textId="77777777" w:rsidR="00C41171" w:rsidRPr="00B67EB9" w:rsidRDefault="00C41171">
            <w:pPr>
              <w:rPr>
                <w:rFonts w:ascii="Arial" w:hAnsi="Arial" w:cs="Arial"/>
                <w:b/>
                <w:bCs/>
                <w:sz w:val="20"/>
                <w:szCs w:val="20"/>
              </w:rPr>
            </w:pPr>
            <w:r w:rsidRPr="00B67EB9">
              <w:rPr>
                <w:rFonts w:ascii="Arial" w:hAnsi="Arial" w:cs="Arial"/>
                <w:b/>
                <w:bCs/>
                <w:sz w:val="20"/>
                <w:szCs w:val="20"/>
              </w:rPr>
              <w:t>Final Projected Outcome</w:t>
            </w:r>
          </w:p>
        </w:tc>
      </w:tr>
      <w:tr w:rsidR="007532C0" w:rsidRPr="00B67EB9" w14:paraId="1C4E3093" w14:textId="77777777">
        <w:tc>
          <w:tcPr>
            <w:tcW w:w="9350" w:type="dxa"/>
            <w:gridSpan w:val="4"/>
            <w:shd w:val="clear" w:color="auto" w:fill="808080" w:themeFill="background1" w:themeFillShade="80"/>
          </w:tcPr>
          <w:p w14:paraId="089020FD" w14:textId="3660A62F" w:rsidR="007532C0" w:rsidRPr="00B67EB9" w:rsidRDefault="007532C0" w:rsidP="007532C0">
            <w:pPr>
              <w:rPr>
                <w:rFonts w:ascii="Arial" w:hAnsi="Arial" w:cs="Arial"/>
                <w:sz w:val="20"/>
                <w:szCs w:val="20"/>
              </w:rPr>
            </w:pPr>
            <w:r>
              <w:rPr>
                <w:rFonts w:ascii="Arial" w:hAnsi="Arial" w:cs="Arial"/>
                <w:sz w:val="20"/>
                <w:szCs w:val="20"/>
              </w:rPr>
              <w:t>Number of units subject to alternative rent reasonableness calculations</w:t>
            </w:r>
          </w:p>
        </w:tc>
      </w:tr>
      <w:tr w:rsidR="007532C0" w:rsidRPr="00B67EB9" w14:paraId="6367A06F" w14:textId="77777777">
        <w:tc>
          <w:tcPr>
            <w:tcW w:w="2337" w:type="dxa"/>
          </w:tcPr>
          <w:p w14:paraId="7EAA46BF" w14:textId="34D435C3" w:rsidR="007532C0" w:rsidRPr="00B67EB9" w:rsidRDefault="007532C0" w:rsidP="007532C0">
            <w:pPr>
              <w:rPr>
                <w:rFonts w:ascii="Arial" w:hAnsi="Arial" w:cs="Arial"/>
                <w:sz w:val="20"/>
                <w:szCs w:val="20"/>
              </w:rPr>
            </w:pPr>
            <w:r>
              <w:rPr>
                <w:rFonts w:ascii="Arial" w:hAnsi="Arial" w:cs="Arial"/>
                <w:sz w:val="20"/>
                <w:szCs w:val="20"/>
              </w:rPr>
              <w:t>Number of units</w:t>
            </w:r>
          </w:p>
        </w:tc>
        <w:tc>
          <w:tcPr>
            <w:tcW w:w="2337" w:type="dxa"/>
          </w:tcPr>
          <w:p w14:paraId="65691B4D" w14:textId="4C1F47C4" w:rsidR="007532C0" w:rsidRPr="00B67EB9" w:rsidRDefault="007532C0" w:rsidP="007532C0">
            <w:pPr>
              <w:rPr>
                <w:rFonts w:ascii="Arial" w:hAnsi="Arial" w:cs="Arial"/>
                <w:sz w:val="20"/>
                <w:szCs w:val="20"/>
              </w:rPr>
            </w:pPr>
            <w:r>
              <w:rPr>
                <w:rFonts w:ascii="Arial" w:hAnsi="Arial" w:cs="Arial"/>
                <w:sz w:val="20"/>
                <w:szCs w:val="20"/>
              </w:rPr>
              <w:t>FY2024: 0 units</w:t>
            </w:r>
          </w:p>
        </w:tc>
        <w:tc>
          <w:tcPr>
            <w:tcW w:w="2338" w:type="dxa"/>
          </w:tcPr>
          <w:p w14:paraId="0C493404" w14:textId="67110072" w:rsidR="007532C0" w:rsidRPr="00B67EB9" w:rsidRDefault="007532C0" w:rsidP="007532C0">
            <w:pPr>
              <w:rPr>
                <w:rFonts w:ascii="Arial" w:hAnsi="Arial" w:cs="Arial"/>
                <w:sz w:val="20"/>
                <w:szCs w:val="20"/>
              </w:rPr>
            </w:pPr>
            <w:r>
              <w:rPr>
                <w:rFonts w:ascii="Arial" w:hAnsi="Arial" w:cs="Arial"/>
                <w:sz w:val="20"/>
                <w:szCs w:val="20"/>
              </w:rPr>
              <w:t>FY2026: 300 units</w:t>
            </w:r>
          </w:p>
        </w:tc>
        <w:tc>
          <w:tcPr>
            <w:tcW w:w="2338" w:type="dxa"/>
          </w:tcPr>
          <w:p w14:paraId="6F5D252A" w14:textId="124AF1E1" w:rsidR="007532C0" w:rsidRPr="00B67EB9" w:rsidRDefault="007532C0" w:rsidP="007532C0">
            <w:pPr>
              <w:rPr>
                <w:rFonts w:ascii="Arial" w:hAnsi="Arial" w:cs="Arial"/>
                <w:sz w:val="20"/>
                <w:szCs w:val="20"/>
              </w:rPr>
            </w:pPr>
            <w:r>
              <w:rPr>
                <w:rFonts w:ascii="Arial" w:hAnsi="Arial" w:cs="Arial"/>
                <w:sz w:val="20"/>
                <w:szCs w:val="20"/>
              </w:rPr>
              <w:t>300 units</w:t>
            </w:r>
          </w:p>
        </w:tc>
      </w:tr>
    </w:tbl>
    <w:p w14:paraId="3AB34620" w14:textId="77777777" w:rsidR="007532C0" w:rsidRDefault="007532C0" w:rsidP="007E55A7">
      <w:pPr>
        <w:pStyle w:val="4SubheadSecondary"/>
      </w:pPr>
    </w:p>
    <w:p w14:paraId="7715FF17" w14:textId="14AFE365" w:rsidR="00F71CD1" w:rsidRDefault="00F71CD1" w:rsidP="007E55A7">
      <w:pPr>
        <w:pStyle w:val="4SubheadSecondary"/>
      </w:pPr>
      <w:r>
        <w:t>Planned Non-Significant Changes</w:t>
      </w:r>
    </w:p>
    <w:p w14:paraId="21E7FF62" w14:textId="77777777" w:rsidR="00F71CD1" w:rsidRDefault="00F71CD1" w:rsidP="00F71CD1">
      <w:pPr>
        <w:pStyle w:val="5ReportBodyText"/>
      </w:pPr>
      <w:r>
        <w:t>We are not anticipating any non-significant changes to this activity.</w:t>
      </w:r>
    </w:p>
    <w:p w14:paraId="5C3D06FA" w14:textId="77777777" w:rsidR="00F71CD1" w:rsidRDefault="00F71CD1" w:rsidP="007E55A7">
      <w:pPr>
        <w:pStyle w:val="4SubheadSecondary"/>
      </w:pPr>
      <w:r>
        <w:t>Planned Significant Changes</w:t>
      </w:r>
      <w:r w:rsidRPr="00A46154">
        <w:t xml:space="preserve"> </w:t>
      </w:r>
    </w:p>
    <w:p w14:paraId="2C417D63" w14:textId="77777777" w:rsidR="00F71CD1" w:rsidRPr="00EF597D" w:rsidRDefault="00F71CD1" w:rsidP="00F71CD1">
      <w:pPr>
        <w:pStyle w:val="5ReportBodyText"/>
      </w:pPr>
      <w:r>
        <w:t>We are not anticipating any significant changes to this activity.</w:t>
      </w:r>
    </w:p>
    <w:p w14:paraId="23E0D825" w14:textId="77777777" w:rsidR="00FD5D0E" w:rsidRDefault="00FD5D0E">
      <w:pPr>
        <w:rPr>
          <w:rFonts w:ascii="Helvetica Neue 75 Bold" w:eastAsiaTheme="majorEastAsia" w:hAnsi="Helvetica Neue 75 Bold" w:cstheme="majorBidi"/>
          <w:b/>
          <w:noProof/>
          <w:color w:val="7AC143"/>
          <w:sz w:val="26"/>
          <w:szCs w:val="28"/>
        </w:rPr>
      </w:pPr>
      <w:bookmarkStart w:id="165" w:name="_Toc109412678"/>
      <w:bookmarkStart w:id="166" w:name="_Toc109412902"/>
      <w:bookmarkStart w:id="167" w:name="_Toc140158683"/>
      <w:r>
        <w:br w:type="page"/>
      </w:r>
    </w:p>
    <w:p w14:paraId="10F4D53F" w14:textId="019DF586" w:rsidR="00C92945" w:rsidRPr="00B67EB9" w:rsidRDefault="009A52ED" w:rsidP="00F0298E">
      <w:pPr>
        <w:pStyle w:val="2PageTitle"/>
      </w:pPr>
      <w:bookmarkStart w:id="168" w:name="_Toc204679991"/>
      <w:r w:rsidRPr="00B67EB9">
        <w:lastRenderedPageBreak/>
        <w:t xml:space="preserve">B. </w:t>
      </w:r>
      <w:r w:rsidR="00C92945" w:rsidRPr="00B67EB9">
        <w:t>Not Yet Implemented Activities</w:t>
      </w:r>
      <w:bookmarkEnd w:id="165"/>
      <w:bookmarkEnd w:id="166"/>
      <w:bookmarkEnd w:id="167"/>
      <w:bookmarkEnd w:id="168"/>
    </w:p>
    <w:p w14:paraId="1A66392B" w14:textId="33D6D164" w:rsidR="00C41171" w:rsidRPr="004D6C4B" w:rsidRDefault="00E22D48" w:rsidP="004D6C4B">
      <w:pPr>
        <w:pStyle w:val="5ReportBodyText"/>
        <w:rPr>
          <w:rFonts w:ascii="Helvetica Neue 75 Bold" w:hAnsi="Helvetica Neue 75 Bold" w:cs="Arial"/>
          <w:color w:val="6F6F6F"/>
          <w:sz w:val="21"/>
          <w:szCs w:val="20"/>
        </w:rPr>
      </w:pPr>
      <w:bookmarkStart w:id="169" w:name="_Toc140156679"/>
      <w:bookmarkStart w:id="170" w:name="_Toc140158684"/>
      <w:r>
        <w:t xml:space="preserve">All activities have been implemented. </w:t>
      </w:r>
      <w:bookmarkEnd w:id="169"/>
      <w:bookmarkEnd w:id="170"/>
    </w:p>
    <w:p w14:paraId="69EDC82F" w14:textId="47E5839B" w:rsidR="00AC23F5" w:rsidRPr="00B67EB9" w:rsidRDefault="009A52ED" w:rsidP="00F0298E">
      <w:pPr>
        <w:pStyle w:val="2PageTitle"/>
      </w:pPr>
      <w:bookmarkStart w:id="171" w:name="_Toc109412679"/>
      <w:bookmarkStart w:id="172" w:name="_Toc109412903"/>
      <w:bookmarkStart w:id="173" w:name="_Toc140158685"/>
      <w:bookmarkStart w:id="174" w:name="_Toc204679992"/>
      <w:r w:rsidRPr="00B67EB9">
        <w:t xml:space="preserve">C. </w:t>
      </w:r>
      <w:r w:rsidR="00AC23F5" w:rsidRPr="00B67EB9">
        <w:t>Closed Out Activities</w:t>
      </w:r>
      <w:bookmarkEnd w:id="171"/>
      <w:bookmarkEnd w:id="172"/>
      <w:bookmarkEnd w:id="173"/>
      <w:bookmarkEnd w:id="174"/>
    </w:p>
    <w:p w14:paraId="09F2D165" w14:textId="343291E0" w:rsidR="00AC23F5" w:rsidRPr="00B67EB9" w:rsidRDefault="00AC23F5" w:rsidP="00AC23F5">
      <w:pPr>
        <w:pStyle w:val="3Subhead"/>
      </w:pPr>
      <w:bookmarkStart w:id="175" w:name="_Toc19033130"/>
      <w:bookmarkStart w:id="176" w:name="_Toc109412680"/>
      <w:bookmarkStart w:id="177" w:name="_Toc109412904"/>
      <w:bookmarkStart w:id="178" w:name="_Toc140156680"/>
      <w:bookmarkStart w:id="179" w:name="_Toc140158686"/>
      <w:bookmarkStart w:id="180" w:name="_Toc172720016"/>
      <w:bookmarkStart w:id="181" w:name="_Toc172721736"/>
      <w:bookmarkStart w:id="182" w:name="_Toc204677089"/>
      <w:bookmarkStart w:id="183" w:name="_Toc204679993"/>
      <w:r w:rsidRPr="00B67EB9">
        <w:t>12 Alternative Initial Housing Assistance Policy</w:t>
      </w:r>
      <w:bookmarkEnd w:id="175"/>
      <w:bookmarkEnd w:id="176"/>
      <w:bookmarkEnd w:id="177"/>
      <w:bookmarkEnd w:id="178"/>
      <w:bookmarkEnd w:id="179"/>
      <w:bookmarkEnd w:id="180"/>
      <w:bookmarkEnd w:id="181"/>
      <w:bookmarkEnd w:id="182"/>
      <w:bookmarkEnd w:id="183"/>
    </w:p>
    <w:p w14:paraId="689E1F7B" w14:textId="719A83E2" w:rsidR="00AC23F5" w:rsidRPr="00B67EB9" w:rsidRDefault="00AC23F5" w:rsidP="007E55A7">
      <w:pPr>
        <w:pStyle w:val="4SubheadSecondary"/>
      </w:pPr>
      <w:r w:rsidRPr="00B67EB9">
        <w:t>Approved FY2015, Never Implemented</w:t>
      </w:r>
    </w:p>
    <w:p w14:paraId="4FC25CA7" w14:textId="5B641C69" w:rsidR="00AC23F5" w:rsidRPr="00B67EB9" w:rsidRDefault="00AC23F5" w:rsidP="00AC23F5">
      <w:pPr>
        <w:pStyle w:val="5ReportBodyText"/>
      </w:pPr>
      <w:r w:rsidRPr="00B67EB9">
        <w:t>Home Forward determined that the administrative costs to manage this activity would offset the proposed savings.</w:t>
      </w:r>
    </w:p>
    <w:p w14:paraId="56F22354" w14:textId="3551AB1A" w:rsidR="00AC23F5" w:rsidRPr="00B67EB9" w:rsidRDefault="00AC23F5" w:rsidP="00AC23F5">
      <w:pPr>
        <w:pStyle w:val="3Subhead"/>
      </w:pPr>
      <w:bookmarkStart w:id="184" w:name="_Toc19033131"/>
      <w:bookmarkStart w:id="185" w:name="_Toc109412681"/>
      <w:bookmarkStart w:id="186" w:name="_Toc109412905"/>
      <w:bookmarkStart w:id="187" w:name="_Toc140156681"/>
      <w:bookmarkStart w:id="188" w:name="_Toc140158687"/>
      <w:bookmarkStart w:id="189" w:name="_Toc172720017"/>
      <w:bookmarkStart w:id="190" w:name="_Toc172721737"/>
      <w:bookmarkStart w:id="191" w:name="_Toc204677090"/>
      <w:bookmarkStart w:id="192" w:name="_Toc204679994"/>
      <w:r w:rsidRPr="00B67EB9">
        <w:t>Alternate Rent Calculation for Public Housing Units</w:t>
      </w:r>
      <w:bookmarkEnd w:id="184"/>
      <w:bookmarkEnd w:id="185"/>
      <w:bookmarkEnd w:id="186"/>
      <w:bookmarkEnd w:id="187"/>
      <w:bookmarkEnd w:id="188"/>
      <w:bookmarkEnd w:id="189"/>
      <w:bookmarkEnd w:id="190"/>
      <w:bookmarkEnd w:id="191"/>
      <w:bookmarkEnd w:id="192"/>
      <w:r w:rsidRPr="00B67EB9">
        <w:t xml:space="preserve"> </w:t>
      </w:r>
    </w:p>
    <w:p w14:paraId="011D2028" w14:textId="69E75812" w:rsidR="00AC23F5" w:rsidRPr="00B67EB9" w:rsidRDefault="00AC23F5" w:rsidP="007E55A7">
      <w:pPr>
        <w:pStyle w:val="4SubheadSecondary"/>
      </w:pPr>
      <w:r w:rsidRPr="00B67EB9">
        <w:t>Approved FY2011, Implemented FY2022, Closed Out FY2012</w:t>
      </w:r>
    </w:p>
    <w:p w14:paraId="6B2A9B9B" w14:textId="77EE39F7" w:rsidR="00AC23F5" w:rsidRPr="00B67EB9" w:rsidRDefault="00AC23F5" w:rsidP="00AC23F5">
      <w:pPr>
        <w:pStyle w:val="5ReportBodyText"/>
      </w:pPr>
      <w:r w:rsidRPr="00B67EB9">
        <w:t>This activity was discontinued on April 1, 2012 when our current Rent Reform activity was implemented and the units at those buildings shifted to the Rent Reform calculation.</w:t>
      </w:r>
    </w:p>
    <w:p w14:paraId="0932B929" w14:textId="1B0B5594" w:rsidR="00AC23F5" w:rsidRPr="00B67EB9" w:rsidRDefault="00AC23F5" w:rsidP="00AC23F5">
      <w:pPr>
        <w:pStyle w:val="3Subhead"/>
      </w:pPr>
      <w:bookmarkStart w:id="193" w:name="_Toc19033132"/>
      <w:bookmarkStart w:id="194" w:name="_Toc109412682"/>
      <w:bookmarkStart w:id="195" w:name="_Toc109412906"/>
      <w:bookmarkStart w:id="196" w:name="_Toc140156682"/>
      <w:bookmarkStart w:id="197" w:name="_Toc140158688"/>
      <w:bookmarkStart w:id="198" w:name="_Toc172720018"/>
      <w:bookmarkStart w:id="199" w:name="_Toc172721738"/>
      <w:bookmarkStart w:id="200" w:name="_Toc204677091"/>
      <w:bookmarkStart w:id="201" w:name="_Toc204679995"/>
      <w:r w:rsidRPr="00B67EB9">
        <w:t>Limits for Zero-Sub</w:t>
      </w:r>
      <w:r w:rsidR="00F076A1" w:rsidRPr="00B67EB9">
        <w:t>s</w:t>
      </w:r>
      <w:r w:rsidRPr="00B67EB9">
        <w:t>idy Participants</w:t>
      </w:r>
      <w:bookmarkEnd w:id="193"/>
      <w:bookmarkEnd w:id="194"/>
      <w:bookmarkEnd w:id="195"/>
      <w:bookmarkEnd w:id="196"/>
      <w:bookmarkEnd w:id="197"/>
      <w:bookmarkEnd w:id="198"/>
      <w:bookmarkEnd w:id="199"/>
      <w:bookmarkEnd w:id="200"/>
      <w:bookmarkEnd w:id="201"/>
    </w:p>
    <w:p w14:paraId="52733EEF" w14:textId="1E6536C4" w:rsidR="00AC23F5" w:rsidRPr="00B67EB9" w:rsidRDefault="00AC23F5" w:rsidP="007E55A7">
      <w:pPr>
        <w:pStyle w:val="4SubheadSecondary"/>
      </w:pPr>
      <w:r w:rsidRPr="00B67EB9">
        <w:t>Approved FY2012, Implemented FY2020, Closed out FY2012</w:t>
      </w:r>
    </w:p>
    <w:p w14:paraId="2BF2B9AC" w14:textId="724BD3D6" w:rsidR="00AC23F5" w:rsidRPr="00B67EB9" w:rsidRDefault="00AC23F5" w:rsidP="00AC23F5">
      <w:pPr>
        <w:pStyle w:val="5ReportBodyText"/>
      </w:pPr>
      <w:r w:rsidRPr="00B67EB9">
        <w:t>This activity was discontinued on April 1, 2012 with the implementation of Rent Reform.</w:t>
      </w:r>
    </w:p>
    <w:p w14:paraId="620AA0F7" w14:textId="4F783E63" w:rsidR="00AC23F5" w:rsidRPr="00B67EB9" w:rsidRDefault="00AC23F5" w:rsidP="00AC23F5">
      <w:pPr>
        <w:pStyle w:val="3Subhead"/>
      </w:pPr>
      <w:bookmarkStart w:id="202" w:name="_Toc19033133"/>
      <w:bookmarkStart w:id="203" w:name="_Toc109412683"/>
      <w:bookmarkStart w:id="204" w:name="_Toc109412907"/>
      <w:bookmarkStart w:id="205" w:name="_Toc140156683"/>
      <w:bookmarkStart w:id="206" w:name="_Toc140158689"/>
      <w:bookmarkStart w:id="207" w:name="_Toc172720019"/>
      <w:bookmarkStart w:id="208" w:name="_Toc172721739"/>
      <w:bookmarkStart w:id="209" w:name="_Toc204677092"/>
      <w:bookmarkStart w:id="210" w:name="_Toc204679996"/>
      <w:r w:rsidRPr="00B67EB9">
        <w:t>Limiting Portability in Higher Cost A</w:t>
      </w:r>
      <w:r w:rsidR="006A1B60" w:rsidRPr="00B67EB9">
        <w:t>reas</w:t>
      </w:r>
      <w:bookmarkEnd w:id="202"/>
      <w:bookmarkEnd w:id="203"/>
      <w:bookmarkEnd w:id="204"/>
      <w:bookmarkEnd w:id="205"/>
      <w:bookmarkEnd w:id="206"/>
      <w:bookmarkEnd w:id="207"/>
      <w:bookmarkEnd w:id="208"/>
      <w:bookmarkEnd w:id="209"/>
      <w:bookmarkEnd w:id="210"/>
    </w:p>
    <w:p w14:paraId="25CD196E" w14:textId="0A571D9E" w:rsidR="00AC23F5" w:rsidRPr="00B67EB9" w:rsidRDefault="00AC23F5" w:rsidP="007E55A7">
      <w:pPr>
        <w:pStyle w:val="4SubheadSecondary"/>
      </w:pPr>
      <w:r w:rsidRPr="00B67EB9">
        <w:t>Approved FY2013, Never Implemented</w:t>
      </w:r>
    </w:p>
    <w:p w14:paraId="03F4F04E" w14:textId="2368A6A7" w:rsidR="00654769" w:rsidRPr="00B67EB9" w:rsidRDefault="00AC23F5" w:rsidP="00654769">
      <w:pPr>
        <w:pStyle w:val="5ReportBodyText"/>
      </w:pPr>
      <w:r w:rsidRPr="00B67EB9">
        <w:t>Home Forward determined that the administrative costs to manage this activity would offset the proposed savings.</w:t>
      </w:r>
    </w:p>
    <w:p w14:paraId="00CE08BF" w14:textId="40E82EA8" w:rsidR="00AC23F5" w:rsidRPr="00B67EB9" w:rsidRDefault="00AC23F5" w:rsidP="00AC23F5">
      <w:pPr>
        <w:pStyle w:val="3Subhead"/>
      </w:pPr>
      <w:bookmarkStart w:id="211" w:name="_Toc19033134"/>
      <w:bookmarkStart w:id="212" w:name="_Toc109412684"/>
      <w:bookmarkStart w:id="213" w:name="_Toc109412908"/>
      <w:bookmarkStart w:id="214" w:name="_Toc140156684"/>
      <w:bookmarkStart w:id="215" w:name="_Toc140158690"/>
      <w:bookmarkStart w:id="216" w:name="_Toc172720020"/>
      <w:bookmarkStart w:id="217" w:name="_Toc172721740"/>
      <w:bookmarkStart w:id="218" w:name="_Toc204677093"/>
      <w:bookmarkStart w:id="219" w:name="_Toc204679997"/>
      <w:r w:rsidRPr="00B67EB9">
        <w:t>04 Bud Clark Commons</w:t>
      </w:r>
      <w:bookmarkEnd w:id="211"/>
      <w:bookmarkEnd w:id="212"/>
      <w:bookmarkEnd w:id="213"/>
      <w:bookmarkEnd w:id="214"/>
      <w:bookmarkEnd w:id="215"/>
      <w:bookmarkEnd w:id="216"/>
      <w:bookmarkEnd w:id="217"/>
      <w:bookmarkEnd w:id="218"/>
      <w:bookmarkEnd w:id="219"/>
    </w:p>
    <w:p w14:paraId="2652ADD0" w14:textId="0FD46575" w:rsidR="00AC23F5" w:rsidRPr="00B67EB9" w:rsidRDefault="00AC23F5" w:rsidP="007E55A7">
      <w:pPr>
        <w:pStyle w:val="4SubheadSecondary"/>
      </w:pPr>
      <w:r w:rsidRPr="00B67EB9">
        <w:t>Approved FY2010, Implemented FY2010, Closed Out FY2014</w:t>
      </w:r>
    </w:p>
    <w:p w14:paraId="624503E8" w14:textId="7A2A9FE2" w:rsidR="00AC23F5" w:rsidRPr="00B67EB9" w:rsidRDefault="00AC23F5" w:rsidP="00AC23F5">
      <w:pPr>
        <w:pStyle w:val="5ReportBodyText"/>
      </w:pPr>
      <w:r w:rsidRPr="00B67EB9">
        <w:t>Home Forward has determined that operations at Bud Clark Commons do not utilize MTW flexibility.</w:t>
      </w:r>
    </w:p>
    <w:p w14:paraId="50448B80" w14:textId="4CD3B0C3" w:rsidR="00AC23F5" w:rsidRPr="00B67EB9" w:rsidRDefault="00AC23F5" w:rsidP="00AC23F5">
      <w:pPr>
        <w:pStyle w:val="3Subhead"/>
      </w:pPr>
      <w:bookmarkStart w:id="220" w:name="_Toc19033135"/>
      <w:bookmarkStart w:id="221" w:name="_Toc109412685"/>
      <w:bookmarkStart w:id="222" w:name="_Toc109412909"/>
      <w:bookmarkStart w:id="223" w:name="_Toc140156685"/>
      <w:bookmarkStart w:id="224" w:name="_Toc140158691"/>
      <w:bookmarkStart w:id="225" w:name="_Toc172720021"/>
      <w:bookmarkStart w:id="226" w:name="_Toc172721741"/>
      <w:bookmarkStart w:id="227" w:name="_Toc204677094"/>
      <w:bookmarkStart w:id="228" w:name="_Toc204679998"/>
      <w:r w:rsidRPr="00B67EB9">
        <w:t>05 Biennial Insections</w:t>
      </w:r>
      <w:bookmarkEnd w:id="220"/>
      <w:bookmarkEnd w:id="221"/>
      <w:bookmarkEnd w:id="222"/>
      <w:bookmarkEnd w:id="223"/>
      <w:bookmarkEnd w:id="224"/>
      <w:bookmarkEnd w:id="225"/>
      <w:bookmarkEnd w:id="226"/>
      <w:bookmarkEnd w:id="227"/>
      <w:bookmarkEnd w:id="228"/>
    </w:p>
    <w:p w14:paraId="7030FC15" w14:textId="0CFCA904" w:rsidR="00AC23F5" w:rsidRPr="00B67EB9" w:rsidRDefault="00AC23F5" w:rsidP="007E55A7">
      <w:pPr>
        <w:pStyle w:val="4SubheadSecondary"/>
      </w:pPr>
      <w:r w:rsidRPr="00B67EB9">
        <w:t>Approved FY2008, Implemented FY2008, Closed out FY2015</w:t>
      </w:r>
    </w:p>
    <w:p w14:paraId="53ECC110" w14:textId="14381F21" w:rsidR="00AC23F5" w:rsidRPr="00B67EB9" w:rsidRDefault="00AC23F5" w:rsidP="00AC23F5">
      <w:pPr>
        <w:pStyle w:val="5ReportBodyText"/>
      </w:pPr>
      <w:r w:rsidRPr="00B67EB9">
        <w:t>The FY2014 Appropriations Act allows all housing authorities to conduct inspections on a biennial basis.</w:t>
      </w:r>
      <w:r w:rsidR="004448C7" w:rsidRPr="00B67EB9">
        <w:t xml:space="preserve"> </w:t>
      </w:r>
      <w:r w:rsidRPr="00B67EB9">
        <w:t>This activity no longer requires MTW flexibility.</w:t>
      </w:r>
    </w:p>
    <w:p w14:paraId="53C0213E" w14:textId="77777777" w:rsidR="00AC23F5" w:rsidRPr="00B67EB9" w:rsidRDefault="00AC23F5" w:rsidP="00AC23F5">
      <w:pPr>
        <w:pStyle w:val="5ReportBodyText"/>
      </w:pPr>
    </w:p>
    <w:p w14:paraId="3F6EAA92" w14:textId="77777777" w:rsidR="00570B86" w:rsidRPr="00B67EB9" w:rsidRDefault="00570B86">
      <w:pPr>
        <w:rPr>
          <w:rFonts w:ascii="Helvetica Neue 35 Light" w:eastAsiaTheme="majorEastAsia" w:hAnsi="Helvetica Neue 35 Light" w:cstheme="majorBidi"/>
          <w:bCs/>
          <w:color w:val="6F6F6F"/>
          <w:sz w:val="48"/>
          <w:szCs w:val="28"/>
        </w:rPr>
      </w:pPr>
      <w:r w:rsidRPr="00B67EB9">
        <w:br w:type="page"/>
      </w:r>
    </w:p>
    <w:p w14:paraId="19AF7013" w14:textId="480EF760" w:rsidR="006228AC" w:rsidRPr="00B67EB9" w:rsidRDefault="00B04E65" w:rsidP="00A34841">
      <w:pPr>
        <w:pStyle w:val="1SectionHeading"/>
      </w:pPr>
      <w:bookmarkStart w:id="229" w:name="_Toc109412686"/>
      <w:bookmarkStart w:id="230" w:name="_Toc109412910"/>
      <w:bookmarkStart w:id="231" w:name="_Toc140158692"/>
      <w:bookmarkStart w:id="232" w:name="_Toc204679999"/>
      <w:r>
        <w:lastRenderedPageBreak/>
        <w:t xml:space="preserve">Planned Application </w:t>
      </w:r>
      <w:proofErr w:type="gramStart"/>
      <w:r>
        <w:t>of</w:t>
      </w:r>
      <w:proofErr w:type="gramEnd"/>
      <w:r>
        <w:t xml:space="preserve"> </w:t>
      </w:r>
      <w:r w:rsidR="006228AC" w:rsidRPr="00B67EB9">
        <w:t>MTW Funds</w:t>
      </w:r>
      <w:bookmarkEnd w:id="229"/>
      <w:bookmarkEnd w:id="230"/>
      <w:bookmarkEnd w:id="231"/>
      <w:bookmarkEnd w:id="232"/>
    </w:p>
    <w:p w14:paraId="16138354" w14:textId="450E8C03" w:rsidR="00783317" w:rsidRPr="00B67EB9" w:rsidRDefault="00783317" w:rsidP="00F0298E">
      <w:pPr>
        <w:pStyle w:val="2PageTitle"/>
      </w:pPr>
      <w:bookmarkStart w:id="233" w:name="_Toc109412687"/>
      <w:bookmarkStart w:id="234" w:name="_Toc109412911"/>
      <w:bookmarkStart w:id="235" w:name="_Toc140158693"/>
      <w:bookmarkStart w:id="236" w:name="_Toc204677096"/>
      <w:bookmarkStart w:id="237" w:name="_Toc204680000"/>
      <w:r w:rsidRPr="00B67EB9">
        <w:t>Estimated Sources and Uses of MTW Funds</w:t>
      </w:r>
      <w:bookmarkEnd w:id="233"/>
      <w:bookmarkEnd w:id="234"/>
      <w:bookmarkEnd w:id="235"/>
      <w:bookmarkEnd w:id="236"/>
      <w:bookmarkEnd w:id="237"/>
    </w:p>
    <w:p w14:paraId="5D087383" w14:textId="77777777" w:rsidR="00F96AA3" w:rsidRPr="00B67EB9" w:rsidRDefault="00F96AA3" w:rsidP="00E257FA">
      <w:pPr>
        <w:pStyle w:val="ListParagraph"/>
        <w:numPr>
          <w:ilvl w:val="0"/>
          <w:numId w:val="6"/>
        </w:numPr>
        <w:spacing w:after="0" w:line="240" w:lineRule="auto"/>
        <w:ind w:left="720" w:hanging="360"/>
        <w:rPr>
          <w:rFonts w:ascii="Arial" w:hAnsi="Arial" w:cs="Arial"/>
          <w:b/>
          <w:sz w:val="20"/>
          <w:szCs w:val="20"/>
        </w:rPr>
      </w:pPr>
      <w:r w:rsidRPr="00B67EB9">
        <w:rPr>
          <w:rFonts w:ascii="Arial" w:hAnsi="Arial" w:cs="Arial"/>
          <w:b/>
          <w:sz w:val="20"/>
          <w:szCs w:val="20"/>
        </w:rPr>
        <w:t>Estimated Sources of MTW Funds</w:t>
      </w:r>
    </w:p>
    <w:p w14:paraId="28445A1C" w14:textId="77777777" w:rsidR="00F96AA3" w:rsidRPr="00B67EB9" w:rsidRDefault="00F96AA3" w:rsidP="00F96AA3">
      <w:pPr>
        <w:pStyle w:val="ListParagraph"/>
        <w:rPr>
          <w:rFonts w:ascii="Arial" w:hAnsi="Arial" w:cs="Arial"/>
          <w:sz w:val="20"/>
          <w:szCs w:val="20"/>
        </w:rPr>
      </w:pPr>
      <w:r w:rsidRPr="00B67EB9">
        <w:rPr>
          <w:rFonts w:ascii="Arial" w:hAnsi="Arial" w:cs="Arial"/>
          <w:sz w:val="20"/>
          <w:szCs w:val="20"/>
        </w:rPr>
        <w:t>The MTW PHA shall provide the estimated sources and amount of MTW funding by Financial Data Schedule (FDS) line item.</w:t>
      </w:r>
    </w:p>
    <w:tbl>
      <w:tblPr>
        <w:tblStyle w:val="TableGrid"/>
        <w:tblW w:w="9630" w:type="dxa"/>
        <w:tblInd w:w="330" w:type="dxa"/>
        <w:tblLayout w:type="fixed"/>
        <w:tblLook w:val="06A0" w:firstRow="1" w:lastRow="0" w:firstColumn="1" w:lastColumn="0" w:noHBand="1" w:noVBand="1"/>
      </w:tblPr>
      <w:tblGrid>
        <w:gridCol w:w="3060"/>
        <w:gridCol w:w="3780"/>
        <w:gridCol w:w="2790"/>
      </w:tblGrid>
      <w:tr w:rsidR="00F96AA3" w:rsidRPr="00B67EB9" w14:paraId="7A12A51A" w14:textId="77777777" w:rsidTr="00A2191E">
        <w:trPr>
          <w:trHeight w:val="516"/>
        </w:trPr>
        <w:tc>
          <w:tcPr>
            <w:tcW w:w="3060" w:type="dxa"/>
            <w:vMerge w:val="restart"/>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61419EC4"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 xml:space="preserve">FDS </w:t>
            </w:r>
            <w:proofErr w:type="gramStart"/>
            <w:r w:rsidRPr="00B67EB9">
              <w:rPr>
                <w:rFonts w:ascii="Arial" w:hAnsi="Arial" w:cs="Arial"/>
                <w:b/>
                <w:sz w:val="20"/>
                <w:szCs w:val="20"/>
              </w:rPr>
              <w:t>LINE ITEM</w:t>
            </w:r>
            <w:proofErr w:type="gramEnd"/>
            <w:r w:rsidRPr="00B67EB9">
              <w:rPr>
                <w:rFonts w:ascii="Arial" w:hAnsi="Arial" w:cs="Arial"/>
                <w:b/>
                <w:sz w:val="20"/>
                <w:szCs w:val="20"/>
              </w:rPr>
              <w:t xml:space="preserve"> NUMBER</w:t>
            </w:r>
          </w:p>
        </w:tc>
        <w:tc>
          <w:tcPr>
            <w:tcW w:w="3780" w:type="dxa"/>
            <w:vMerge w:val="restart"/>
            <w:tcBorders>
              <w:top w:val="single" w:sz="24" w:space="0" w:color="auto"/>
              <w:left w:val="single" w:sz="24" w:space="0" w:color="auto"/>
              <w:right w:val="single" w:sz="24" w:space="0" w:color="auto"/>
            </w:tcBorders>
            <w:shd w:val="clear" w:color="auto" w:fill="BFBFBF" w:themeFill="background1" w:themeFillShade="BF"/>
            <w:vAlign w:val="center"/>
          </w:tcPr>
          <w:p w14:paraId="2D74A0B1"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 xml:space="preserve">FDS </w:t>
            </w:r>
            <w:proofErr w:type="gramStart"/>
            <w:r w:rsidRPr="00B67EB9">
              <w:rPr>
                <w:rFonts w:ascii="Arial" w:hAnsi="Arial" w:cs="Arial"/>
                <w:b/>
                <w:sz w:val="20"/>
                <w:szCs w:val="20"/>
              </w:rPr>
              <w:t>LINE ITEM</w:t>
            </w:r>
            <w:proofErr w:type="gramEnd"/>
            <w:r w:rsidRPr="00B67EB9">
              <w:rPr>
                <w:rFonts w:ascii="Arial" w:hAnsi="Arial" w:cs="Arial"/>
                <w:b/>
                <w:sz w:val="20"/>
                <w:szCs w:val="20"/>
              </w:rPr>
              <w:t xml:space="preserve"> NAME</w:t>
            </w:r>
          </w:p>
        </w:tc>
        <w:tc>
          <w:tcPr>
            <w:tcW w:w="2790" w:type="dxa"/>
            <w:vMerge w:val="restart"/>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6E4577D2"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DOLLAR AMOUNT</w:t>
            </w:r>
          </w:p>
        </w:tc>
      </w:tr>
      <w:tr w:rsidR="00F96AA3" w:rsidRPr="00B67EB9" w14:paraId="4781BDD0" w14:textId="77777777" w:rsidTr="00A2191E">
        <w:trPr>
          <w:trHeight w:val="281"/>
        </w:trPr>
        <w:tc>
          <w:tcPr>
            <w:tcW w:w="3060" w:type="dxa"/>
            <w:vMerge/>
            <w:tcBorders>
              <w:top w:val="single" w:sz="24" w:space="0" w:color="auto"/>
              <w:left w:val="single" w:sz="24" w:space="0" w:color="auto"/>
              <w:bottom w:val="single" w:sz="24" w:space="0" w:color="auto"/>
              <w:right w:val="single" w:sz="24" w:space="0" w:color="auto"/>
            </w:tcBorders>
            <w:vAlign w:val="center"/>
          </w:tcPr>
          <w:p w14:paraId="3854D35A" w14:textId="77777777" w:rsidR="00F96AA3" w:rsidRPr="00B67EB9" w:rsidRDefault="00F96AA3" w:rsidP="00687EB5">
            <w:pPr>
              <w:pStyle w:val="ListParagraph"/>
              <w:ind w:left="0"/>
              <w:jc w:val="center"/>
              <w:rPr>
                <w:rFonts w:ascii="Arial" w:hAnsi="Arial" w:cs="Arial"/>
                <w:b/>
                <w:sz w:val="20"/>
                <w:szCs w:val="20"/>
              </w:rPr>
            </w:pPr>
          </w:p>
        </w:tc>
        <w:tc>
          <w:tcPr>
            <w:tcW w:w="3780" w:type="dxa"/>
            <w:vMerge/>
            <w:tcBorders>
              <w:left w:val="single" w:sz="24" w:space="0" w:color="auto"/>
              <w:bottom w:val="single" w:sz="24" w:space="0" w:color="auto"/>
              <w:right w:val="single" w:sz="24" w:space="0" w:color="auto"/>
            </w:tcBorders>
            <w:shd w:val="clear" w:color="auto" w:fill="D9D9D9" w:themeFill="background1" w:themeFillShade="D9"/>
            <w:vAlign w:val="center"/>
          </w:tcPr>
          <w:p w14:paraId="293CF5BE" w14:textId="77777777" w:rsidR="00F96AA3" w:rsidRPr="00B67EB9" w:rsidRDefault="00F96AA3" w:rsidP="00687EB5">
            <w:pPr>
              <w:pStyle w:val="ListParagraph"/>
              <w:ind w:left="0"/>
              <w:jc w:val="center"/>
              <w:rPr>
                <w:rFonts w:ascii="Arial" w:hAnsi="Arial" w:cs="Arial"/>
                <w:b/>
                <w:sz w:val="20"/>
                <w:szCs w:val="20"/>
              </w:rPr>
            </w:pPr>
          </w:p>
        </w:tc>
        <w:tc>
          <w:tcPr>
            <w:tcW w:w="2790" w:type="dxa"/>
            <w:vMerge/>
            <w:tcBorders>
              <w:top w:val="single" w:sz="24" w:space="0" w:color="auto"/>
              <w:left w:val="single" w:sz="24" w:space="0" w:color="auto"/>
              <w:bottom w:val="single" w:sz="24" w:space="0" w:color="auto"/>
              <w:right w:val="single" w:sz="24" w:space="0" w:color="auto"/>
            </w:tcBorders>
            <w:vAlign w:val="center"/>
          </w:tcPr>
          <w:p w14:paraId="22AC4FE5" w14:textId="77777777" w:rsidR="00F96AA3" w:rsidRPr="00B67EB9" w:rsidRDefault="00F96AA3" w:rsidP="00687EB5">
            <w:pPr>
              <w:pStyle w:val="ListParagraph"/>
              <w:ind w:left="0"/>
              <w:jc w:val="center"/>
              <w:rPr>
                <w:rFonts w:ascii="Arial" w:hAnsi="Arial" w:cs="Arial"/>
                <w:b/>
                <w:sz w:val="20"/>
                <w:szCs w:val="20"/>
              </w:rPr>
            </w:pPr>
          </w:p>
        </w:tc>
      </w:tr>
      <w:tr w:rsidR="00F96AA3" w:rsidRPr="00B67EB9" w14:paraId="24860AB6" w14:textId="77777777" w:rsidTr="004D6C4B">
        <w:trPr>
          <w:trHeight w:val="216"/>
        </w:trPr>
        <w:tc>
          <w:tcPr>
            <w:tcW w:w="3060" w:type="dxa"/>
            <w:tcBorders>
              <w:top w:val="single" w:sz="24" w:space="0" w:color="auto"/>
              <w:left w:val="single" w:sz="24" w:space="0" w:color="auto"/>
              <w:bottom w:val="single" w:sz="4" w:space="0" w:color="auto"/>
              <w:right w:val="single" w:sz="24" w:space="0" w:color="auto"/>
            </w:tcBorders>
            <w:vAlign w:val="center"/>
          </w:tcPr>
          <w:p w14:paraId="575BA230" w14:textId="77777777" w:rsidR="00F96AA3" w:rsidRPr="00B67EB9" w:rsidRDefault="00F96AA3" w:rsidP="004D6C4B">
            <w:pPr>
              <w:pStyle w:val="ListParagraph"/>
              <w:ind w:left="0"/>
              <w:jc w:val="center"/>
              <w:rPr>
                <w:rFonts w:ascii="Arial" w:hAnsi="Arial" w:cs="Arial"/>
                <w:sz w:val="20"/>
                <w:szCs w:val="20"/>
              </w:rPr>
            </w:pPr>
            <w:r w:rsidRPr="00B67EB9">
              <w:rPr>
                <w:rFonts w:ascii="Arial" w:hAnsi="Arial" w:cs="Arial"/>
                <w:sz w:val="20"/>
                <w:szCs w:val="20"/>
              </w:rPr>
              <w:t>70500 (70300+70400)</w:t>
            </w:r>
          </w:p>
        </w:tc>
        <w:tc>
          <w:tcPr>
            <w:tcW w:w="3780" w:type="dxa"/>
            <w:tcBorders>
              <w:top w:val="single" w:sz="24" w:space="0" w:color="auto"/>
              <w:left w:val="single" w:sz="24" w:space="0" w:color="auto"/>
              <w:bottom w:val="single" w:sz="4" w:space="0" w:color="auto"/>
              <w:right w:val="single" w:sz="24" w:space="0" w:color="auto"/>
            </w:tcBorders>
            <w:vAlign w:val="center"/>
          </w:tcPr>
          <w:p w14:paraId="7169EC2B" w14:textId="77777777" w:rsidR="00F96AA3" w:rsidRPr="00B67EB9" w:rsidRDefault="00F96AA3" w:rsidP="004D6C4B">
            <w:pPr>
              <w:pStyle w:val="ListParagraph"/>
              <w:ind w:left="0"/>
              <w:jc w:val="center"/>
              <w:rPr>
                <w:rFonts w:ascii="Arial" w:hAnsi="Arial" w:cs="Arial"/>
                <w:sz w:val="20"/>
                <w:szCs w:val="20"/>
              </w:rPr>
            </w:pPr>
            <w:r w:rsidRPr="00B67EB9">
              <w:rPr>
                <w:rFonts w:ascii="Arial" w:hAnsi="Arial" w:cs="Arial"/>
                <w:sz w:val="20"/>
                <w:szCs w:val="20"/>
              </w:rPr>
              <w:t>Total Tenant Revenue</w:t>
            </w:r>
          </w:p>
        </w:tc>
        <w:tc>
          <w:tcPr>
            <w:tcW w:w="2790" w:type="dxa"/>
            <w:tcBorders>
              <w:top w:val="single" w:sz="24" w:space="0" w:color="auto"/>
              <w:left w:val="single" w:sz="24" w:space="0" w:color="auto"/>
              <w:bottom w:val="single" w:sz="4" w:space="0" w:color="auto"/>
              <w:right w:val="single" w:sz="24" w:space="0" w:color="auto"/>
            </w:tcBorders>
            <w:vAlign w:val="center"/>
          </w:tcPr>
          <w:p w14:paraId="07961A92" w14:textId="4A6FE8F8" w:rsidR="00F96AA3" w:rsidRPr="00B67EB9" w:rsidRDefault="00881081" w:rsidP="00E22D48">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440DD921" w14:textId="77777777" w:rsidTr="004D6C4B">
        <w:trPr>
          <w:trHeight w:val="216"/>
        </w:trPr>
        <w:tc>
          <w:tcPr>
            <w:tcW w:w="3060" w:type="dxa"/>
            <w:tcBorders>
              <w:left w:val="single" w:sz="24" w:space="0" w:color="auto"/>
              <w:bottom w:val="single" w:sz="8" w:space="0" w:color="auto"/>
              <w:right w:val="single" w:sz="24" w:space="0" w:color="auto"/>
            </w:tcBorders>
            <w:vAlign w:val="center"/>
          </w:tcPr>
          <w:p w14:paraId="4555C062" w14:textId="77777777" w:rsidR="00F96AA3" w:rsidRPr="00B67EB9" w:rsidRDefault="00F96AA3" w:rsidP="004D6C4B">
            <w:pPr>
              <w:pStyle w:val="ListParagraph"/>
              <w:ind w:left="0"/>
              <w:jc w:val="center"/>
              <w:rPr>
                <w:rFonts w:ascii="Arial" w:hAnsi="Arial" w:cs="Arial"/>
                <w:sz w:val="20"/>
                <w:szCs w:val="20"/>
              </w:rPr>
            </w:pPr>
            <w:r w:rsidRPr="00B67EB9">
              <w:rPr>
                <w:rFonts w:ascii="Arial" w:hAnsi="Arial" w:cs="Arial"/>
                <w:sz w:val="20"/>
                <w:szCs w:val="20"/>
              </w:rPr>
              <w:t>70600</w:t>
            </w:r>
          </w:p>
        </w:tc>
        <w:tc>
          <w:tcPr>
            <w:tcW w:w="3780" w:type="dxa"/>
            <w:tcBorders>
              <w:left w:val="single" w:sz="24" w:space="0" w:color="auto"/>
              <w:bottom w:val="single" w:sz="8" w:space="0" w:color="auto"/>
              <w:right w:val="single" w:sz="24" w:space="0" w:color="auto"/>
            </w:tcBorders>
            <w:vAlign w:val="center"/>
          </w:tcPr>
          <w:p w14:paraId="05C24865" w14:textId="77777777" w:rsidR="00F96AA3" w:rsidRPr="00B67EB9" w:rsidRDefault="00F96AA3" w:rsidP="004D6C4B">
            <w:pPr>
              <w:pStyle w:val="ListParagraph"/>
              <w:ind w:left="0"/>
              <w:jc w:val="center"/>
              <w:rPr>
                <w:rFonts w:ascii="Arial" w:hAnsi="Arial" w:cs="Arial"/>
                <w:sz w:val="20"/>
                <w:szCs w:val="20"/>
              </w:rPr>
            </w:pPr>
            <w:r w:rsidRPr="00B67EB9">
              <w:rPr>
                <w:rFonts w:ascii="Arial" w:hAnsi="Arial" w:cs="Arial"/>
                <w:sz w:val="20"/>
                <w:szCs w:val="20"/>
              </w:rPr>
              <w:t>HUD PHA Operating Grants</w:t>
            </w:r>
          </w:p>
        </w:tc>
        <w:tc>
          <w:tcPr>
            <w:tcW w:w="2790" w:type="dxa"/>
            <w:tcBorders>
              <w:left w:val="single" w:sz="24" w:space="0" w:color="auto"/>
              <w:bottom w:val="single" w:sz="8" w:space="0" w:color="auto"/>
              <w:right w:val="single" w:sz="24" w:space="0" w:color="auto"/>
            </w:tcBorders>
            <w:vAlign w:val="center"/>
          </w:tcPr>
          <w:p w14:paraId="09600789" w14:textId="36B96DE1" w:rsidR="00F96AA3" w:rsidRPr="00B67EB9" w:rsidRDefault="00A45397" w:rsidP="00E22D48">
            <w:pPr>
              <w:pStyle w:val="ListParagraph"/>
              <w:ind w:left="0"/>
              <w:jc w:val="center"/>
              <w:rPr>
                <w:rFonts w:ascii="Arial" w:hAnsi="Arial" w:cs="Arial"/>
                <w:sz w:val="20"/>
                <w:szCs w:val="20"/>
              </w:rPr>
            </w:pPr>
            <w:r w:rsidRPr="00A45397">
              <w:rPr>
                <w:rFonts w:ascii="Arial" w:hAnsi="Arial" w:cs="Arial"/>
                <w:sz w:val="20"/>
                <w:szCs w:val="20"/>
              </w:rPr>
              <w:t>$186,270,180</w:t>
            </w:r>
          </w:p>
        </w:tc>
      </w:tr>
      <w:tr w:rsidR="00F96AA3" w:rsidRPr="00B67EB9" w14:paraId="100A821F" w14:textId="77777777" w:rsidTr="004D6C4B">
        <w:trPr>
          <w:trHeight w:val="216"/>
        </w:trPr>
        <w:tc>
          <w:tcPr>
            <w:tcW w:w="3060" w:type="dxa"/>
            <w:tcBorders>
              <w:top w:val="single" w:sz="8" w:space="0" w:color="auto"/>
              <w:left w:val="single" w:sz="24" w:space="0" w:color="auto"/>
              <w:bottom w:val="single" w:sz="8" w:space="0" w:color="auto"/>
              <w:right w:val="single" w:sz="24" w:space="0" w:color="auto"/>
            </w:tcBorders>
            <w:vAlign w:val="center"/>
          </w:tcPr>
          <w:p w14:paraId="624F8FF7" w14:textId="77777777" w:rsidR="00F96AA3" w:rsidRPr="00B67EB9" w:rsidRDefault="00F96AA3" w:rsidP="004D6C4B">
            <w:pPr>
              <w:pStyle w:val="ListParagraph"/>
              <w:ind w:left="0"/>
              <w:jc w:val="center"/>
              <w:rPr>
                <w:rFonts w:ascii="Arial" w:hAnsi="Arial" w:cs="Arial"/>
                <w:sz w:val="20"/>
                <w:szCs w:val="20"/>
              </w:rPr>
            </w:pPr>
            <w:r w:rsidRPr="00B67EB9">
              <w:rPr>
                <w:rFonts w:ascii="Arial" w:hAnsi="Arial" w:cs="Arial"/>
                <w:sz w:val="20"/>
                <w:szCs w:val="20"/>
              </w:rPr>
              <w:t>70610</w:t>
            </w:r>
          </w:p>
        </w:tc>
        <w:tc>
          <w:tcPr>
            <w:tcW w:w="3780" w:type="dxa"/>
            <w:tcBorders>
              <w:top w:val="single" w:sz="8" w:space="0" w:color="auto"/>
              <w:left w:val="single" w:sz="24" w:space="0" w:color="auto"/>
              <w:bottom w:val="single" w:sz="8" w:space="0" w:color="auto"/>
              <w:right w:val="single" w:sz="24" w:space="0" w:color="auto"/>
            </w:tcBorders>
            <w:vAlign w:val="center"/>
          </w:tcPr>
          <w:p w14:paraId="2152F3CA" w14:textId="77777777" w:rsidR="00F96AA3" w:rsidRPr="00B67EB9" w:rsidRDefault="00F96AA3" w:rsidP="004D6C4B">
            <w:pPr>
              <w:pStyle w:val="ListParagraph"/>
              <w:ind w:left="0"/>
              <w:jc w:val="center"/>
              <w:rPr>
                <w:rFonts w:ascii="Arial" w:hAnsi="Arial" w:cs="Arial"/>
                <w:sz w:val="20"/>
                <w:szCs w:val="20"/>
              </w:rPr>
            </w:pPr>
            <w:r w:rsidRPr="00B67EB9">
              <w:rPr>
                <w:rFonts w:ascii="Arial" w:hAnsi="Arial" w:cs="Arial"/>
                <w:sz w:val="20"/>
                <w:szCs w:val="20"/>
              </w:rPr>
              <w:t>Capital Grants</w:t>
            </w:r>
          </w:p>
        </w:tc>
        <w:tc>
          <w:tcPr>
            <w:tcW w:w="2790" w:type="dxa"/>
            <w:tcBorders>
              <w:top w:val="single" w:sz="8" w:space="0" w:color="auto"/>
              <w:left w:val="single" w:sz="24" w:space="0" w:color="auto"/>
              <w:bottom w:val="single" w:sz="8" w:space="0" w:color="auto"/>
              <w:right w:val="single" w:sz="24" w:space="0" w:color="auto"/>
            </w:tcBorders>
            <w:vAlign w:val="center"/>
          </w:tcPr>
          <w:p w14:paraId="065F45EE" w14:textId="12BD774C" w:rsidR="00F96AA3" w:rsidRPr="00B67EB9" w:rsidRDefault="00ED6D5F" w:rsidP="00E22D48">
            <w:pPr>
              <w:pStyle w:val="ListParagraph"/>
              <w:ind w:left="0"/>
              <w:jc w:val="center"/>
              <w:rPr>
                <w:rFonts w:ascii="Arial" w:hAnsi="Arial" w:cs="Arial"/>
                <w:sz w:val="20"/>
                <w:szCs w:val="20"/>
              </w:rPr>
            </w:pPr>
            <w:r w:rsidRPr="00ED6D5F">
              <w:rPr>
                <w:rFonts w:ascii="Arial" w:hAnsi="Arial" w:cs="Arial"/>
                <w:sz w:val="20"/>
                <w:szCs w:val="20"/>
              </w:rPr>
              <w:t>$2,504,799</w:t>
            </w:r>
          </w:p>
        </w:tc>
      </w:tr>
      <w:tr w:rsidR="00F96AA3" w:rsidRPr="00B67EB9" w14:paraId="6255AEF8" w14:textId="77777777" w:rsidTr="004D6C4B">
        <w:trPr>
          <w:trHeight w:val="216"/>
        </w:trPr>
        <w:tc>
          <w:tcPr>
            <w:tcW w:w="3060" w:type="dxa"/>
            <w:tcBorders>
              <w:top w:val="single" w:sz="8" w:space="0" w:color="auto"/>
              <w:left w:val="single" w:sz="24" w:space="0" w:color="auto"/>
              <w:bottom w:val="single" w:sz="8" w:space="0" w:color="auto"/>
              <w:right w:val="single" w:sz="24" w:space="0" w:color="auto"/>
            </w:tcBorders>
            <w:vAlign w:val="center"/>
          </w:tcPr>
          <w:p w14:paraId="7E2E9DC0"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708000</w:t>
            </w:r>
          </w:p>
        </w:tc>
        <w:tc>
          <w:tcPr>
            <w:tcW w:w="3780" w:type="dxa"/>
            <w:tcBorders>
              <w:top w:val="single" w:sz="8" w:space="0" w:color="auto"/>
              <w:left w:val="single" w:sz="24" w:space="0" w:color="auto"/>
              <w:bottom w:val="single" w:sz="8" w:space="0" w:color="auto"/>
              <w:right w:val="single" w:sz="24" w:space="0" w:color="auto"/>
            </w:tcBorders>
            <w:vAlign w:val="center"/>
          </w:tcPr>
          <w:p w14:paraId="5D66BB52"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Other Government Grants</w:t>
            </w:r>
          </w:p>
        </w:tc>
        <w:tc>
          <w:tcPr>
            <w:tcW w:w="2790" w:type="dxa"/>
            <w:tcBorders>
              <w:top w:val="single" w:sz="8" w:space="0" w:color="auto"/>
              <w:left w:val="single" w:sz="24" w:space="0" w:color="auto"/>
              <w:bottom w:val="single" w:sz="8" w:space="0" w:color="auto"/>
              <w:right w:val="single" w:sz="24" w:space="0" w:color="auto"/>
            </w:tcBorders>
            <w:vAlign w:val="center"/>
          </w:tcPr>
          <w:p w14:paraId="492D1A45" w14:textId="1F62A454" w:rsidR="00F96AA3" w:rsidRPr="00B67EB9" w:rsidRDefault="00881081" w:rsidP="00E22D48">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18F11884" w14:textId="77777777" w:rsidTr="004D6C4B">
        <w:trPr>
          <w:trHeight w:val="216"/>
        </w:trPr>
        <w:tc>
          <w:tcPr>
            <w:tcW w:w="3060" w:type="dxa"/>
            <w:tcBorders>
              <w:top w:val="single" w:sz="8" w:space="0" w:color="auto"/>
              <w:left w:val="single" w:sz="24" w:space="0" w:color="auto"/>
              <w:bottom w:val="single" w:sz="8" w:space="0" w:color="auto"/>
              <w:right w:val="single" w:sz="24" w:space="0" w:color="auto"/>
            </w:tcBorders>
            <w:vAlign w:val="center"/>
          </w:tcPr>
          <w:p w14:paraId="0C263B23"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70700 (70710+70720+70730+70740+70750)</w:t>
            </w:r>
          </w:p>
        </w:tc>
        <w:tc>
          <w:tcPr>
            <w:tcW w:w="3780" w:type="dxa"/>
            <w:tcBorders>
              <w:top w:val="single" w:sz="8" w:space="0" w:color="auto"/>
              <w:left w:val="single" w:sz="24" w:space="0" w:color="auto"/>
              <w:bottom w:val="single" w:sz="8" w:space="0" w:color="auto"/>
              <w:right w:val="single" w:sz="24" w:space="0" w:color="auto"/>
            </w:tcBorders>
            <w:vAlign w:val="center"/>
          </w:tcPr>
          <w:p w14:paraId="31B7556E"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Total Fee Revenue</w:t>
            </w:r>
          </w:p>
        </w:tc>
        <w:tc>
          <w:tcPr>
            <w:tcW w:w="2790" w:type="dxa"/>
            <w:tcBorders>
              <w:top w:val="single" w:sz="8" w:space="0" w:color="auto"/>
              <w:left w:val="single" w:sz="24" w:space="0" w:color="auto"/>
              <w:bottom w:val="single" w:sz="8" w:space="0" w:color="auto"/>
              <w:right w:val="single" w:sz="24" w:space="0" w:color="auto"/>
            </w:tcBorders>
            <w:vAlign w:val="center"/>
          </w:tcPr>
          <w:p w14:paraId="61551AC6" w14:textId="2646EE7A" w:rsidR="00F96AA3" w:rsidRPr="00B67EB9" w:rsidRDefault="00881081" w:rsidP="00E22D48">
            <w:pPr>
              <w:pStyle w:val="ListParagraph"/>
              <w:ind w:left="0"/>
              <w:jc w:val="center"/>
              <w:rPr>
                <w:rFonts w:ascii="Arial" w:hAnsi="Arial" w:cs="Arial"/>
                <w:b/>
                <w:sz w:val="20"/>
                <w:szCs w:val="20"/>
              </w:rPr>
            </w:pPr>
            <w:r w:rsidRPr="00B67EB9">
              <w:rPr>
                <w:rFonts w:ascii="Arial" w:hAnsi="Arial" w:cs="Arial"/>
                <w:sz w:val="20"/>
                <w:szCs w:val="20"/>
              </w:rPr>
              <w:t>$0</w:t>
            </w:r>
          </w:p>
        </w:tc>
      </w:tr>
      <w:tr w:rsidR="00F96AA3" w:rsidRPr="00B67EB9" w14:paraId="14743D86" w14:textId="77777777" w:rsidTr="004D6C4B">
        <w:trPr>
          <w:trHeight w:val="216"/>
        </w:trPr>
        <w:tc>
          <w:tcPr>
            <w:tcW w:w="3060" w:type="dxa"/>
            <w:tcBorders>
              <w:top w:val="single" w:sz="8" w:space="0" w:color="auto"/>
              <w:left w:val="single" w:sz="24" w:space="0" w:color="auto"/>
              <w:bottom w:val="single" w:sz="8" w:space="0" w:color="auto"/>
              <w:right w:val="single" w:sz="24" w:space="0" w:color="auto"/>
            </w:tcBorders>
            <w:vAlign w:val="center"/>
          </w:tcPr>
          <w:p w14:paraId="744639B8"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71100+72000</w:t>
            </w:r>
          </w:p>
        </w:tc>
        <w:tc>
          <w:tcPr>
            <w:tcW w:w="3780" w:type="dxa"/>
            <w:tcBorders>
              <w:top w:val="single" w:sz="8" w:space="0" w:color="auto"/>
              <w:left w:val="single" w:sz="24" w:space="0" w:color="auto"/>
              <w:bottom w:val="single" w:sz="8" w:space="0" w:color="auto"/>
              <w:right w:val="single" w:sz="24" w:space="0" w:color="auto"/>
            </w:tcBorders>
            <w:vAlign w:val="center"/>
          </w:tcPr>
          <w:p w14:paraId="452149C5"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Interest Income</w:t>
            </w:r>
          </w:p>
        </w:tc>
        <w:tc>
          <w:tcPr>
            <w:tcW w:w="2790" w:type="dxa"/>
            <w:tcBorders>
              <w:top w:val="single" w:sz="8" w:space="0" w:color="auto"/>
              <w:left w:val="single" w:sz="24" w:space="0" w:color="auto"/>
              <w:bottom w:val="single" w:sz="8" w:space="0" w:color="auto"/>
              <w:right w:val="single" w:sz="24" w:space="0" w:color="auto"/>
            </w:tcBorders>
            <w:vAlign w:val="center"/>
          </w:tcPr>
          <w:p w14:paraId="2917E335" w14:textId="0A378E7F" w:rsidR="00F96AA3" w:rsidRPr="00B67EB9" w:rsidRDefault="00881081" w:rsidP="00E22D48">
            <w:pPr>
              <w:pStyle w:val="ListParagraph"/>
              <w:ind w:left="0"/>
              <w:jc w:val="center"/>
              <w:rPr>
                <w:rFonts w:ascii="Arial" w:hAnsi="Arial" w:cs="Arial"/>
                <w:b/>
                <w:sz w:val="20"/>
                <w:szCs w:val="20"/>
              </w:rPr>
            </w:pPr>
            <w:r w:rsidRPr="00B67EB9">
              <w:rPr>
                <w:rFonts w:ascii="Arial" w:hAnsi="Arial" w:cs="Arial"/>
                <w:sz w:val="20"/>
                <w:szCs w:val="20"/>
              </w:rPr>
              <w:t>$0</w:t>
            </w:r>
          </w:p>
        </w:tc>
      </w:tr>
      <w:tr w:rsidR="00F96AA3" w:rsidRPr="00B67EB9" w14:paraId="14829AC9" w14:textId="77777777" w:rsidTr="004D6C4B">
        <w:trPr>
          <w:trHeight w:val="216"/>
        </w:trPr>
        <w:tc>
          <w:tcPr>
            <w:tcW w:w="3060" w:type="dxa"/>
            <w:tcBorders>
              <w:top w:val="single" w:sz="8" w:space="0" w:color="auto"/>
              <w:left w:val="single" w:sz="24" w:space="0" w:color="auto"/>
              <w:bottom w:val="single" w:sz="8" w:space="0" w:color="auto"/>
              <w:right w:val="single" w:sz="24" w:space="0" w:color="auto"/>
            </w:tcBorders>
            <w:vAlign w:val="center"/>
          </w:tcPr>
          <w:p w14:paraId="4A690C47"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71600</w:t>
            </w:r>
          </w:p>
        </w:tc>
        <w:tc>
          <w:tcPr>
            <w:tcW w:w="3780" w:type="dxa"/>
            <w:tcBorders>
              <w:top w:val="single" w:sz="8" w:space="0" w:color="auto"/>
              <w:left w:val="single" w:sz="24" w:space="0" w:color="auto"/>
              <w:bottom w:val="single" w:sz="8" w:space="0" w:color="auto"/>
              <w:right w:val="single" w:sz="24" w:space="0" w:color="auto"/>
            </w:tcBorders>
            <w:vAlign w:val="center"/>
          </w:tcPr>
          <w:p w14:paraId="3B08EE63"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Gain or Loss on Sale of Capital Assets</w:t>
            </w:r>
          </w:p>
        </w:tc>
        <w:tc>
          <w:tcPr>
            <w:tcW w:w="2790" w:type="dxa"/>
            <w:tcBorders>
              <w:top w:val="single" w:sz="8" w:space="0" w:color="auto"/>
              <w:left w:val="single" w:sz="24" w:space="0" w:color="auto"/>
              <w:bottom w:val="single" w:sz="8" w:space="0" w:color="auto"/>
              <w:right w:val="single" w:sz="24" w:space="0" w:color="auto"/>
            </w:tcBorders>
            <w:vAlign w:val="center"/>
          </w:tcPr>
          <w:p w14:paraId="60AE29B3" w14:textId="10625F41" w:rsidR="00F96AA3" w:rsidRPr="00B67EB9" w:rsidRDefault="00881081" w:rsidP="00E22D48">
            <w:pPr>
              <w:pStyle w:val="ListParagraph"/>
              <w:ind w:left="0"/>
              <w:jc w:val="center"/>
              <w:rPr>
                <w:rFonts w:ascii="Arial" w:hAnsi="Arial" w:cs="Arial"/>
                <w:b/>
                <w:sz w:val="20"/>
                <w:szCs w:val="20"/>
              </w:rPr>
            </w:pPr>
            <w:r w:rsidRPr="00B67EB9">
              <w:rPr>
                <w:rFonts w:ascii="Arial" w:hAnsi="Arial" w:cs="Arial"/>
                <w:sz w:val="20"/>
                <w:szCs w:val="20"/>
              </w:rPr>
              <w:t>$0</w:t>
            </w:r>
          </w:p>
        </w:tc>
      </w:tr>
      <w:tr w:rsidR="00F96AA3" w:rsidRPr="00B67EB9" w14:paraId="7721D3D9" w14:textId="77777777" w:rsidTr="004D6C4B">
        <w:trPr>
          <w:trHeight w:val="216"/>
        </w:trPr>
        <w:tc>
          <w:tcPr>
            <w:tcW w:w="3060" w:type="dxa"/>
            <w:tcBorders>
              <w:top w:val="single" w:sz="8" w:space="0" w:color="auto"/>
              <w:left w:val="single" w:sz="24" w:space="0" w:color="auto"/>
              <w:bottom w:val="single" w:sz="24" w:space="0" w:color="auto"/>
              <w:right w:val="single" w:sz="24" w:space="0" w:color="auto"/>
            </w:tcBorders>
            <w:vAlign w:val="center"/>
          </w:tcPr>
          <w:p w14:paraId="7178D3EE"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71200+71300+71310+71400+71500</w:t>
            </w:r>
          </w:p>
        </w:tc>
        <w:tc>
          <w:tcPr>
            <w:tcW w:w="3780" w:type="dxa"/>
            <w:tcBorders>
              <w:top w:val="single" w:sz="8" w:space="0" w:color="auto"/>
              <w:left w:val="single" w:sz="24" w:space="0" w:color="auto"/>
              <w:bottom w:val="single" w:sz="24" w:space="0" w:color="auto"/>
              <w:right w:val="single" w:sz="24" w:space="0" w:color="auto"/>
            </w:tcBorders>
            <w:vAlign w:val="center"/>
          </w:tcPr>
          <w:p w14:paraId="4367332B" w14:textId="77777777" w:rsidR="00F96AA3" w:rsidRPr="00B67EB9" w:rsidRDefault="00F96AA3" w:rsidP="004D6C4B">
            <w:pPr>
              <w:pStyle w:val="ListParagraph"/>
              <w:ind w:left="0"/>
              <w:jc w:val="center"/>
              <w:rPr>
                <w:rFonts w:ascii="Arial" w:hAnsi="Arial" w:cs="Arial"/>
                <w:b/>
                <w:sz w:val="20"/>
                <w:szCs w:val="20"/>
              </w:rPr>
            </w:pPr>
            <w:r w:rsidRPr="00B67EB9">
              <w:rPr>
                <w:rFonts w:ascii="Arial" w:hAnsi="Arial" w:cs="Arial"/>
                <w:sz w:val="20"/>
                <w:szCs w:val="20"/>
              </w:rPr>
              <w:t>Other Income</w:t>
            </w:r>
          </w:p>
        </w:tc>
        <w:tc>
          <w:tcPr>
            <w:tcW w:w="2790" w:type="dxa"/>
            <w:tcBorders>
              <w:top w:val="single" w:sz="8" w:space="0" w:color="auto"/>
              <w:left w:val="single" w:sz="24" w:space="0" w:color="auto"/>
              <w:bottom w:val="single" w:sz="24" w:space="0" w:color="auto"/>
              <w:right w:val="single" w:sz="24" w:space="0" w:color="auto"/>
            </w:tcBorders>
            <w:vAlign w:val="center"/>
          </w:tcPr>
          <w:p w14:paraId="6922CD10" w14:textId="67A9D539" w:rsidR="00F96AA3" w:rsidRPr="00B67EB9" w:rsidRDefault="00A45397" w:rsidP="00E22D48">
            <w:pPr>
              <w:pStyle w:val="ListParagraph"/>
              <w:ind w:left="0"/>
              <w:jc w:val="center"/>
              <w:rPr>
                <w:rFonts w:ascii="Arial" w:hAnsi="Arial" w:cs="Arial"/>
                <w:sz w:val="20"/>
                <w:szCs w:val="20"/>
              </w:rPr>
            </w:pPr>
            <w:r w:rsidRPr="00A45397">
              <w:rPr>
                <w:rFonts w:ascii="Arial" w:hAnsi="Arial" w:cs="Arial"/>
                <w:sz w:val="20"/>
                <w:szCs w:val="20"/>
              </w:rPr>
              <w:t>$5,658,620</w:t>
            </w:r>
          </w:p>
        </w:tc>
      </w:tr>
      <w:tr w:rsidR="00F96AA3" w:rsidRPr="00B67EB9" w14:paraId="58DF0CDF" w14:textId="77777777" w:rsidTr="004D6C4B">
        <w:trPr>
          <w:trHeight w:val="216"/>
        </w:trPr>
        <w:tc>
          <w:tcPr>
            <w:tcW w:w="306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67C92164" w14:textId="77777777" w:rsidR="00F96AA3" w:rsidRPr="00B67EB9" w:rsidRDefault="00F96AA3" w:rsidP="00E22D48">
            <w:pPr>
              <w:pStyle w:val="ListParagraph"/>
              <w:ind w:left="0"/>
              <w:jc w:val="center"/>
              <w:rPr>
                <w:rFonts w:ascii="Arial" w:hAnsi="Arial" w:cs="Arial"/>
                <w:b/>
                <w:sz w:val="20"/>
                <w:szCs w:val="20"/>
              </w:rPr>
            </w:pPr>
            <w:r w:rsidRPr="00B67EB9">
              <w:rPr>
                <w:rFonts w:ascii="Arial" w:hAnsi="Arial" w:cs="Arial"/>
                <w:sz w:val="20"/>
                <w:szCs w:val="20"/>
              </w:rPr>
              <w:t>70000</w:t>
            </w:r>
          </w:p>
        </w:tc>
        <w:tc>
          <w:tcPr>
            <w:tcW w:w="378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2A12F962" w14:textId="77777777" w:rsidR="00F96AA3" w:rsidRPr="00B67EB9" w:rsidRDefault="00F96AA3" w:rsidP="00E22D48">
            <w:pPr>
              <w:pStyle w:val="ListParagraph"/>
              <w:ind w:left="0"/>
              <w:jc w:val="center"/>
              <w:rPr>
                <w:rFonts w:ascii="Arial" w:hAnsi="Arial" w:cs="Arial"/>
                <w:b/>
                <w:sz w:val="20"/>
                <w:szCs w:val="20"/>
              </w:rPr>
            </w:pPr>
            <w:r w:rsidRPr="00B67EB9">
              <w:rPr>
                <w:rFonts w:ascii="Arial" w:hAnsi="Arial" w:cs="Arial"/>
                <w:sz w:val="20"/>
                <w:szCs w:val="20"/>
              </w:rPr>
              <w:t>Total Revenue</w:t>
            </w:r>
          </w:p>
        </w:tc>
        <w:tc>
          <w:tcPr>
            <w:tcW w:w="279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34F5E856" w14:textId="18F47205" w:rsidR="00F96AA3" w:rsidRPr="00B67EB9" w:rsidRDefault="001C28FA" w:rsidP="00E22D48">
            <w:pPr>
              <w:pStyle w:val="ListParagraph"/>
              <w:ind w:left="0"/>
              <w:jc w:val="center"/>
              <w:rPr>
                <w:rFonts w:ascii="Arial" w:hAnsi="Arial" w:cs="Arial"/>
                <w:sz w:val="20"/>
                <w:szCs w:val="20"/>
              </w:rPr>
            </w:pPr>
            <w:r w:rsidRPr="001C28FA">
              <w:rPr>
                <w:rFonts w:ascii="Arial" w:hAnsi="Arial" w:cs="Arial"/>
                <w:sz w:val="20"/>
                <w:szCs w:val="20"/>
              </w:rPr>
              <w:t>$194,433,599</w:t>
            </w:r>
          </w:p>
        </w:tc>
      </w:tr>
    </w:tbl>
    <w:p w14:paraId="7FFDBAD9" w14:textId="77777777" w:rsidR="00F96AA3" w:rsidRPr="00B67EB9" w:rsidRDefault="00F96AA3" w:rsidP="00F96AA3">
      <w:pPr>
        <w:pStyle w:val="ListParagraph"/>
        <w:ind w:left="1080"/>
        <w:rPr>
          <w:rFonts w:ascii="Arial" w:hAnsi="Arial" w:cs="Arial"/>
          <w:b/>
          <w:sz w:val="20"/>
          <w:szCs w:val="20"/>
        </w:rPr>
      </w:pPr>
    </w:p>
    <w:p w14:paraId="43F60FFE" w14:textId="21090B5F" w:rsidR="00F96AA3" w:rsidRPr="00B67EB9" w:rsidRDefault="00F96AA3" w:rsidP="00E257FA">
      <w:pPr>
        <w:pStyle w:val="ListParagraph"/>
        <w:numPr>
          <w:ilvl w:val="0"/>
          <w:numId w:val="6"/>
        </w:numPr>
        <w:spacing w:after="0" w:line="240" w:lineRule="auto"/>
        <w:ind w:left="720" w:hanging="360"/>
        <w:rPr>
          <w:rFonts w:ascii="Arial" w:hAnsi="Arial" w:cs="Arial"/>
          <w:b/>
          <w:sz w:val="20"/>
          <w:szCs w:val="20"/>
        </w:rPr>
      </w:pPr>
      <w:r w:rsidRPr="00B67EB9">
        <w:rPr>
          <w:rFonts w:ascii="Arial" w:hAnsi="Arial" w:cs="Arial"/>
          <w:b/>
          <w:sz w:val="20"/>
          <w:szCs w:val="20"/>
        </w:rPr>
        <w:t xml:space="preserve">Estimated </w:t>
      </w:r>
      <w:r w:rsidR="007427CE">
        <w:rPr>
          <w:rFonts w:ascii="Arial" w:hAnsi="Arial" w:cs="Arial"/>
          <w:b/>
          <w:sz w:val="20"/>
          <w:szCs w:val="20"/>
        </w:rPr>
        <w:t>Application</w:t>
      </w:r>
      <w:r w:rsidR="007427CE" w:rsidRPr="00B67EB9">
        <w:rPr>
          <w:rFonts w:ascii="Arial" w:hAnsi="Arial" w:cs="Arial"/>
          <w:b/>
          <w:sz w:val="20"/>
          <w:szCs w:val="20"/>
        </w:rPr>
        <w:t xml:space="preserve"> </w:t>
      </w:r>
      <w:r w:rsidRPr="00B67EB9">
        <w:rPr>
          <w:rFonts w:ascii="Arial" w:hAnsi="Arial" w:cs="Arial"/>
          <w:b/>
          <w:sz w:val="20"/>
          <w:szCs w:val="20"/>
        </w:rPr>
        <w:t>of MTW Funds</w:t>
      </w:r>
    </w:p>
    <w:p w14:paraId="3FED4617" w14:textId="3D41A69E" w:rsidR="00F96AA3" w:rsidRPr="00E22D48" w:rsidRDefault="00F96AA3" w:rsidP="004D6C4B">
      <w:pPr>
        <w:pStyle w:val="ListParagraph"/>
      </w:pPr>
      <w:r w:rsidRPr="00B67EB9">
        <w:rPr>
          <w:rFonts w:ascii="Arial" w:hAnsi="Arial" w:cs="Arial"/>
          <w:sz w:val="20"/>
          <w:szCs w:val="20"/>
        </w:rPr>
        <w:t>The MTW PHA shall provide the estimated uses and amount of MTW spending by FDS line item.</w:t>
      </w:r>
    </w:p>
    <w:tbl>
      <w:tblPr>
        <w:tblStyle w:val="TableGrid"/>
        <w:tblpPr w:leftFromText="180" w:rightFromText="180" w:vertAnchor="text" w:tblpX="348" w:tblpY="1"/>
        <w:tblOverlap w:val="never"/>
        <w:tblW w:w="0" w:type="auto"/>
        <w:tblLayout w:type="fixed"/>
        <w:tblLook w:val="06A0" w:firstRow="1" w:lastRow="0" w:firstColumn="1" w:lastColumn="0" w:noHBand="1" w:noVBand="1"/>
      </w:tblPr>
      <w:tblGrid>
        <w:gridCol w:w="3030"/>
        <w:gridCol w:w="3780"/>
        <w:gridCol w:w="2820"/>
      </w:tblGrid>
      <w:tr w:rsidR="00F96AA3" w:rsidRPr="00B67EB9" w14:paraId="7C074C95" w14:textId="77777777" w:rsidTr="00A2191E">
        <w:trPr>
          <w:trHeight w:val="516"/>
        </w:trPr>
        <w:tc>
          <w:tcPr>
            <w:tcW w:w="3030" w:type="dxa"/>
            <w:vMerge w:val="restart"/>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0CA6AD9C"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 xml:space="preserve">FDS </w:t>
            </w:r>
            <w:proofErr w:type="gramStart"/>
            <w:r w:rsidRPr="00B67EB9">
              <w:rPr>
                <w:rFonts w:ascii="Arial" w:hAnsi="Arial" w:cs="Arial"/>
                <w:b/>
                <w:sz w:val="20"/>
                <w:szCs w:val="20"/>
              </w:rPr>
              <w:t>LINE ITEM</w:t>
            </w:r>
            <w:proofErr w:type="gramEnd"/>
            <w:r w:rsidRPr="00B67EB9">
              <w:rPr>
                <w:rFonts w:ascii="Arial" w:hAnsi="Arial" w:cs="Arial"/>
                <w:b/>
                <w:sz w:val="20"/>
                <w:szCs w:val="20"/>
              </w:rPr>
              <w:t xml:space="preserve"> NUMBER</w:t>
            </w:r>
          </w:p>
        </w:tc>
        <w:tc>
          <w:tcPr>
            <w:tcW w:w="3780" w:type="dxa"/>
            <w:vMerge w:val="restart"/>
            <w:tcBorders>
              <w:top w:val="single" w:sz="24" w:space="0" w:color="auto"/>
              <w:left w:val="single" w:sz="24" w:space="0" w:color="auto"/>
              <w:right w:val="single" w:sz="24" w:space="0" w:color="auto"/>
            </w:tcBorders>
            <w:shd w:val="clear" w:color="auto" w:fill="BFBFBF" w:themeFill="background1" w:themeFillShade="BF"/>
            <w:vAlign w:val="center"/>
          </w:tcPr>
          <w:p w14:paraId="715EF78F"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 xml:space="preserve">FDS </w:t>
            </w:r>
            <w:proofErr w:type="gramStart"/>
            <w:r w:rsidRPr="00B67EB9">
              <w:rPr>
                <w:rFonts w:ascii="Arial" w:hAnsi="Arial" w:cs="Arial"/>
                <w:b/>
                <w:sz w:val="20"/>
                <w:szCs w:val="20"/>
              </w:rPr>
              <w:t>LINE ITEM</w:t>
            </w:r>
            <w:proofErr w:type="gramEnd"/>
            <w:r w:rsidRPr="00B67EB9">
              <w:rPr>
                <w:rFonts w:ascii="Arial" w:hAnsi="Arial" w:cs="Arial"/>
                <w:b/>
                <w:sz w:val="20"/>
                <w:szCs w:val="20"/>
              </w:rPr>
              <w:t xml:space="preserve"> NAME</w:t>
            </w:r>
          </w:p>
        </w:tc>
        <w:tc>
          <w:tcPr>
            <w:tcW w:w="2820" w:type="dxa"/>
            <w:vMerge w:val="restart"/>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634C2A80"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DOLLAR AMOUNT</w:t>
            </w:r>
          </w:p>
        </w:tc>
      </w:tr>
      <w:tr w:rsidR="00F96AA3" w:rsidRPr="00B67EB9" w14:paraId="366A3DCC" w14:textId="77777777" w:rsidTr="00A2191E">
        <w:trPr>
          <w:trHeight w:val="309"/>
        </w:trPr>
        <w:tc>
          <w:tcPr>
            <w:tcW w:w="3030" w:type="dxa"/>
            <w:vMerge/>
            <w:tcBorders>
              <w:top w:val="single" w:sz="24" w:space="0" w:color="auto"/>
              <w:left w:val="single" w:sz="24" w:space="0" w:color="auto"/>
              <w:bottom w:val="single" w:sz="24" w:space="0" w:color="auto"/>
              <w:right w:val="single" w:sz="24" w:space="0" w:color="auto"/>
            </w:tcBorders>
            <w:vAlign w:val="center"/>
          </w:tcPr>
          <w:p w14:paraId="3F11F966" w14:textId="77777777" w:rsidR="00F96AA3" w:rsidRPr="00B67EB9" w:rsidRDefault="00F96AA3" w:rsidP="00687EB5">
            <w:pPr>
              <w:pStyle w:val="ListParagraph"/>
              <w:ind w:left="0"/>
              <w:jc w:val="center"/>
              <w:rPr>
                <w:rFonts w:ascii="Arial" w:hAnsi="Arial" w:cs="Arial"/>
                <w:b/>
                <w:sz w:val="20"/>
                <w:szCs w:val="20"/>
              </w:rPr>
            </w:pPr>
          </w:p>
        </w:tc>
        <w:tc>
          <w:tcPr>
            <w:tcW w:w="3780" w:type="dxa"/>
            <w:vMerge/>
            <w:tcBorders>
              <w:left w:val="single" w:sz="24" w:space="0" w:color="auto"/>
              <w:bottom w:val="single" w:sz="24" w:space="0" w:color="auto"/>
              <w:right w:val="single" w:sz="24" w:space="0" w:color="auto"/>
            </w:tcBorders>
            <w:shd w:val="clear" w:color="auto" w:fill="D9D9D9" w:themeFill="background1" w:themeFillShade="D9"/>
            <w:vAlign w:val="center"/>
          </w:tcPr>
          <w:p w14:paraId="2F998EE7" w14:textId="77777777" w:rsidR="00F96AA3" w:rsidRPr="00B67EB9" w:rsidRDefault="00F96AA3" w:rsidP="00687EB5">
            <w:pPr>
              <w:pStyle w:val="ListParagraph"/>
              <w:ind w:left="0"/>
              <w:jc w:val="center"/>
              <w:rPr>
                <w:rFonts w:ascii="Arial" w:hAnsi="Arial" w:cs="Arial"/>
                <w:b/>
                <w:sz w:val="20"/>
                <w:szCs w:val="20"/>
              </w:rPr>
            </w:pPr>
          </w:p>
        </w:tc>
        <w:tc>
          <w:tcPr>
            <w:tcW w:w="2820" w:type="dxa"/>
            <w:vMerge/>
            <w:tcBorders>
              <w:top w:val="single" w:sz="24" w:space="0" w:color="auto"/>
              <w:left w:val="single" w:sz="24" w:space="0" w:color="auto"/>
              <w:bottom w:val="single" w:sz="24" w:space="0" w:color="auto"/>
              <w:right w:val="single" w:sz="24" w:space="0" w:color="auto"/>
            </w:tcBorders>
            <w:vAlign w:val="center"/>
          </w:tcPr>
          <w:p w14:paraId="310C0D62" w14:textId="77777777" w:rsidR="00F96AA3" w:rsidRPr="00B67EB9" w:rsidRDefault="00F96AA3" w:rsidP="00687EB5">
            <w:pPr>
              <w:pStyle w:val="ListParagraph"/>
              <w:ind w:left="0"/>
              <w:jc w:val="center"/>
              <w:rPr>
                <w:rFonts w:ascii="Arial" w:hAnsi="Arial" w:cs="Arial"/>
                <w:b/>
                <w:sz w:val="20"/>
                <w:szCs w:val="20"/>
              </w:rPr>
            </w:pPr>
          </w:p>
        </w:tc>
      </w:tr>
      <w:tr w:rsidR="00F96AA3" w:rsidRPr="00B67EB9" w14:paraId="517BDB13" w14:textId="77777777" w:rsidTr="004D6C4B">
        <w:trPr>
          <w:trHeight w:val="216"/>
        </w:trPr>
        <w:tc>
          <w:tcPr>
            <w:tcW w:w="3030" w:type="dxa"/>
            <w:tcBorders>
              <w:top w:val="single" w:sz="24" w:space="0" w:color="auto"/>
              <w:left w:val="single" w:sz="24" w:space="0" w:color="auto"/>
              <w:bottom w:val="single" w:sz="4" w:space="0" w:color="auto"/>
              <w:right w:val="single" w:sz="24" w:space="0" w:color="auto"/>
            </w:tcBorders>
            <w:vAlign w:val="center"/>
          </w:tcPr>
          <w:p w14:paraId="24D182BE" w14:textId="77777777" w:rsidR="00F96AA3" w:rsidRPr="00E22D48"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91000 (91100+91200+91400+91500+91600+91700+91800+91900)</w:t>
            </w:r>
          </w:p>
        </w:tc>
        <w:tc>
          <w:tcPr>
            <w:tcW w:w="3780" w:type="dxa"/>
            <w:tcBorders>
              <w:top w:val="single" w:sz="24" w:space="0" w:color="auto"/>
              <w:left w:val="single" w:sz="24" w:space="0" w:color="auto"/>
              <w:bottom w:val="single" w:sz="4" w:space="0" w:color="auto"/>
              <w:right w:val="single" w:sz="24" w:space="0" w:color="auto"/>
            </w:tcBorders>
            <w:vAlign w:val="center"/>
          </w:tcPr>
          <w:p w14:paraId="14917F61"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Operating - Administrative</w:t>
            </w:r>
          </w:p>
        </w:tc>
        <w:tc>
          <w:tcPr>
            <w:tcW w:w="2820" w:type="dxa"/>
            <w:tcBorders>
              <w:top w:val="nil"/>
              <w:left w:val="nil"/>
              <w:bottom w:val="single" w:sz="8" w:space="0" w:color="auto"/>
              <w:right w:val="single" w:sz="24" w:space="0" w:color="auto"/>
            </w:tcBorders>
            <w:shd w:val="clear" w:color="auto" w:fill="auto"/>
            <w:vAlign w:val="center"/>
          </w:tcPr>
          <w:p w14:paraId="2CD0633D" w14:textId="0BC85C0F" w:rsidR="00F96AA3" w:rsidRPr="00B67EB9" w:rsidRDefault="00992A51" w:rsidP="00AA074E">
            <w:pPr>
              <w:pStyle w:val="ListParagraph"/>
              <w:ind w:left="0"/>
              <w:jc w:val="center"/>
              <w:rPr>
                <w:rFonts w:ascii="Arial" w:hAnsi="Arial" w:cs="Arial"/>
                <w:sz w:val="20"/>
                <w:szCs w:val="20"/>
              </w:rPr>
            </w:pPr>
            <w:r w:rsidRPr="00992A51">
              <w:rPr>
                <w:rFonts w:ascii="Arial" w:hAnsi="Arial" w:cs="Arial"/>
                <w:sz w:val="20"/>
                <w:szCs w:val="20"/>
              </w:rPr>
              <w:t>$24,922,138</w:t>
            </w:r>
          </w:p>
        </w:tc>
      </w:tr>
      <w:tr w:rsidR="00F96AA3" w:rsidRPr="00B67EB9" w14:paraId="30B73E07" w14:textId="77777777" w:rsidTr="004D6C4B">
        <w:trPr>
          <w:trHeight w:val="216"/>
        </w:trPr>
        <w:tc>
          <w:tcPr>
            <w:tcW w:w="3030" w:type="dxa"/>
            <w:tcBorders>
              <w:left w:val="single" w:sz="24" w:space="0" w:color="auto"/>
              <w:bottom w:val="single" w:sz="8" w:space="0" w:color="auto"/>
              <w:right w:val="single" w:sz="24" w:space="0" w:color="auto"/>
            </w:tcBorders>
            <w:vAlign w:val="center"/>
          </w:tcPr>
          <w:p w14:paraId="17903F6C" w14:textId="77777777" w:rsidR="00F96AA3" w:rsidRPr="00E22D48"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91300+91310+92000</w:t>
            </w:r>
          </w:p>
        </w:tc>
        <w:tc>
          <w:tcPr>
            <w:tcW w:w="3780" w:type="dxa"/>
            <w:tcBorders>
              <w:left w:val="single" w:sz="24" w:space="0" w:color="auto"/>
              <w:bottom w:val="single" w:sz="8" w:space="0" w:color="auto"/>
              <w:right w:val="single" w:sz="24" w:space="0" w:color="auto"/>
            </w:tcBorders>
            <w:vAlign w:val="center"/>
          </w:tcPr>
          <w:p w14:paraId="13DDCBB5"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Management Fee Expense</w:t>
            </w:r>
          </w:p>
        </w:tc>
        <w:tc>
          <w:tcPr>
            <w:tcW w:w="2820" w:type="dxa"/>
            <w:tcBorders>
              <w:top w:val="nil"/>
              <w:left w:val="nil"/>
              <w:bottom w:val="single" w:sz="8" w:space="0" w:color="auto"/>
              <w:right w:val="single" w:sz="24" w:space="0" w:color="auto"/>
            </w:tcBorders>
            <w:shd w:val="clear" w:color="auto" w:fill="auto"/>
            <w:vAlign w:val="center"/>
          </w:tcPr>
          <w:p w14:paraId="3EDC9E71" w14:textId="7FE83807"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03294ED8"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00D35861" w14:textId="77777777" w:rsidR="00F96AA3" w:rsidRPr="00E22D48"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91810</w:t>
            </w:r>
          </w:p>
        </w:tc>
        <w:tc>
          <w:tcPr>
            <w:tcW w:w="3780" w:type="dxa"/>
            <w:tcBorders>
              <w:top w:val="single" w:sz="8" w:space="0" w:color="auto"/>
              <w:left w:val="single" w:sz="24" w:space="0" w:color="auto"/>
              <w:bottom w:val="single" w:sz="8" w:space="0" w:color="auto"/>
              <w:right w:val="single" w:sz="24" w:space="0" w:color="auto"/>
            </w:tcBorders>
            <w:vAlign w:val="center"/>
          </w:tcPr>
          <w:p w14:paraId="46F23FCE"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Allocated Overhead</w:t>
            </w:r>
          </w:p>
        </w:tc>
        <w:tc>
          <w:tcPr>
            <w:tcW w:w="2820" w:type="dxa"/>
            <w:tcBorders>
              <w:top w:val="nil"/>
              <w:left w:val="nil"/>
              <w:bottom w:val="single" w:sz="8" w:space="0" w:color="auto"/>
              <w:right w:val="single" w:sz="24" w:space="0" w:color="auto"/>
            </w:tcBorders>
            <w:shd w:val="clear" w:color="auto" w:fill="auto"/>
            <w:vAlign w:val="center"/>
          </w:tcPr>
          <w:p w14:paraId="56868F03" w14:textId="7A3EDF51" w:rsidR="007E409C" w:rsidRPr="00B67EB9" w:rsidRDefault="00B6618B" w:rsidP="00AA074E">
            <w:pPr>
              <w:pStyle w:val="ListParagraph"/>
              <w:ind w:left="0"/>
              <w:jc w:val="center"/>
              <w:rPr>
                <w:rFonts w:ascii="Arial" w:hAnsi="Arial" w:cs="Arial"/>
                <w:sz w:val="20"/>
                <w:szCs w:val="20"/>
              </w:rPr>
            </w:pPr>
            <w:r w:rsidRPr="00B6618B">
              <w:rPr>
                <w:rFonts w:ascii="Arial" w:hAnsi="Arial" w:cs="Arial"/>
                <w:sz w:val="20"/>
                <w:szCs w:val="20"/>
              </w:rPr>
              <w:t>$6,296,693</w:t>
            </w:r>
          </w:p>
        </w:tc>
      </w:tr>
      <w:tr w:rsidR="00F96AA3" w:rsidRPr="00B67EB9" w14:paraId="3CF424BB"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62C26565"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92500 (92100+92200+92300+92400)</w:t>
            </w:r>
          </w:p>
        </w:tc>
        <w:tc>
          <w:tcPr>
            <w:tcW w:w="3780" w:type="dxa"/>
            <w:tcBorders>
              <w:top w:val="single" w:sz="8" w:space="0" w:color="auto"/>
              <w:left w:val="single" w:sz="24" w:space="0" w:color="auto"/>
              <w:bottom w:val="single" w:sz="8" w:space="0" w:color="auto"/>
              <w:right w:val="single" w:sz="24" w:space="0" w:color="auto"/>
            </w:tcBorders>
            <w:vAlign w:val="center"/>
          </w:tcPr>
          <w:p w14:paraId="56B8C4FC"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Tenant Services</w:t>
            </w:r>
          </w:p>
        </w:tc>
        <w:tc>
          <w:tcPr>
            <w:tcW w:w="2820" w:type="dxa"/>
            <w:tcBorders>
              <w:top w:val="nil"/>
              <w:left w:val="nil"/>
              <w:bottom w:val="single" w:sz="8" w:space="0" w:color="auto"/>
              <w:right w:val="single" w:sz="24" w:space="0" w:color="auto"/>
            </w:tcBorders>
            <w:shd w:val="clear" w:color="auto" w:fill="auto"/>
            <w:vAlign w:val="center"/>
          </w:tcPr>
          <w:p w14:paraId="0969DA9B" w14:textId="71C42AE9" w:rsidR="00F96AA3" w:rsidRPr="00B67EB9" w:rsidRDefault="00B6618B" w:rsidP="00AA074E">
            <w:pPr>
              <w:pStyle w:val="ListParagraph"/>
              <w:ind w:left="0"/>
              <w:jc w:val="center"/>
              <w:rPr>
                <w:rFonts w:ascii="Arial" w:hAnsi="Arial" w:cs="Arial"/>
                <w:sz w:val="20"/>
                <w:szCs w:val="20"/>
              </w:rPr>
            </w:pPr>
            <w:r w:rsidRPr="00B6618B">
              <w:rPr>
                <w:rFonts w:ascii="Arial" w:hAnsi="Arial" w:cs="Arial"/>
                <w:sz w:val="20"/>
                <w:szCs w:val="20"/>
              </w:rPr>
              <w:t>$3,576,706</w:t>
            </w:r>
          </w:p>
        </w:tc>
      </w:tr>
      <w:tr w:rsidR="00F96AA3" w:rsidRPr="00B67EB9" w14:paraId="07868719"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7D31EB27"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93000 (93100+93600+93200+93300+93400+93800)</w:t>
            </w:r>
          </w:p>
        </w:tc>
        <w:tc>
          <w:tcPr>
            <w:tcW w:w="3780" w:type="dxa"/>
            <w:tcBorders>
              <w:top w:val="single" w:sz="8" w:space="0" w:color="auto"/>
              <w:left w:val="single" w:sz="24" w:space="0" w:color="auto"/>
              <w:bottom w:val="single" w:sz="8" w:space="0" w:color="auto"/>
              <w:right w:val="single" w:sz="24" w:space="0" w:color="auto"/>
            </w:tcBorders>
            <w:vAlign w:val="center"/>
          </w:tcPr>
          <w:p w14:paraId="7F173378"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Utilities</w:t>
            </w:r>
          </w:p>
        </w:tc>
        <w:tc>
          <w:tcPr>
            <w:tcW w:w="2820" w:type="dxa"/>
            <w:tcBorders>
              <w:top w:val="nil"/>
              <w:left w:val="nil"/>
              <w:bottom w:val="single" w:sz="8" w:space="0" w:color="auto"/>
              <w:right w:val="single" w:sz="24" w:space="0" w:color="auto"/>
            </w:tcBorders>
            <w:shd w:val="clear" w:color="auto" w:fill="auto"/>
            <w:vAlign w:val="center"/>
          </w:tcPr>
          <w:p w14:paraId="381E8FFC" w14:textId="1227CBBA" w:rsidR="00F96AA3" w:rsidRPr="00B67EB9" w:rsidRDefault="00B6618B" w:rsidP="00AA074E">
            <w:pPr>
              <w:pStyle w:val="ListParagraph"/>
              <w:ind w:left="0"/>
              <w:jc w:val="center"/>
              <w:rPr>
                <w:rFonts w:ascii="Arial" w:hAnsi="Arial" w:cs="Arial"/>
                <w:sz w:val="20"/>
                <w:szCs w:val="20"/>
              </w:rPr>
            </w:pPr>
            <w:r w:rsidRPr="00B6618B">
              <w:rPr>
                <w:rFonts w:ascii="Arial" w:hAnsi="Arial" w:cs="Arial"/>
                <w:sz w:val="20"/>
                <w:szCs w:val="20"/>
              </w:rPr>
              <w:t>$6,856</w:t>
            </w:r>
          </w:p>
        </w:tc>
      </w:tr>
      <w:tr w:rsidR="00F96AA3" w:rsidRPr="00B67EB9" w14:paraId="393FB2C4"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4EF987AC"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93500+93700</w:t>
            </w:r>
          </w:p>
        </w:tc>
        <w:tc>
          <w:tcPr>
            <w:tcW w:w="3780" w:type="dxa"/>
            <w:tcBorders>
              <w:top w:val="single" w:sz="8" w:space="0" w:color="auto"/>
              <w:left w:val="single" w:sz="24" w:space="0" w:color="auto"/>
              <w:bottom w:val="single" w:sz="8" w:space="0" w:color="auto"/>
              <w:right w:val="single" w:sz="24" w:space="0" w:color="auto"/>
            </w:tcBorders>
            <w:vAlign w:val="center"/>
          </w:tcPr>
          <w:p w14:paraId="55D6B729"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Labor</w:t>
            </w:r>
          </w:p>
        </w:tc>
        <w:tc>
          <w:tcPr>
            <w:tcW w:w="2820" w:type="dxa"/>
            <w:tcBorders>
              <w:top w:val="nil"/>
              <w:left w:val="nil"/>
              <w:bottom w:val="single" w:sz="8" w:space="0" w:color="auto"/>
              <w:right w:val="single" w:sz="24" w:space="0" w:color="auto"/>
            </w:tcBorders>
            <w:shd w:val="clear" w:color="auto" w:fill="auto"/>
            <w:vAlign w:val="center"/>
          </w:tcPr>
          <w:p w14:paraId="293D8C64" w14:textId="56EFA976"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15EACBC2"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5BB9EC42"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94000 (94100+94200+94300+94500)</w:t>
            </w:r>
          </w:p>
        </w:tc>
        <w:tc>
          <w:tcPr>
            <w:tcW w:w="3780" w:type="dxa"/>
            <w:tcBorders>
              <w:top w:val="single" w:sz="8" w:space="0" w:color="auto"/>
              <w:left w:val="single" w:sz="24" w:space="0" w:color="auto"/>
              <w:bottom w:val="single" w:sz="8" w:space="0" w:color="auto"/>
              <w:right w:val="single" w:sz="24" w:space="0" w:color="auto"/>
            </w:tcBorders>
            <w:vAlign w:val="center"/>
          </w:tcPr>
          <w:p w14:paraId="06A97EC4"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Ordinary Maintenance</w:t>
            </w:r>
          </w:p>
        </w:tc>
        <w:tc>
          <w:tcPr>
            <w:tcW w:w="2820" w:type="dxa"/>
            <w:tcBorders>
              <w:top w:val="nil"/>
              <w:left w:val="nil"/>
              <w:bottom w:val="single" w:sz="8" w:space="0" w:color="auto"/>
              <w:right w:val="single" w:sz="24" w:space="0" w:color="auto"/>
            </w:tcBorders>
            <w:shd w:val="clear" w:color="auto" w:fill="auto"/>
            <w:vAlign w:val="center"/>
          </w:tcPr>
          <w:p w14:paraId="2F70D010" w14:textId="155C8C4D" w:rsidR="00F96AA3" w:rsidRPr="00B67EB9" w:rsidRDefault="00E91E89" w:rsidP="00AA074E">
            <w:pPr>
              <w:pStyle w:val="ListParagraph"/>
              <w:ind w:left="0"/>
              <w:jc w:val="center"/>
              <w:rPr>
                <w:rFonts w:ascii="Arial" w:hAnsi="Arial" w:cs="Arial"/>
                <w:sz w:val="20"/>
                <w:szCs w:val="20"/>
              </w:rPr>
            </w:pPr>
            <w:r w:rsidRPr="00E91E89">
              <w:rPr>
                <w:rFonts w:ascii="Arial" w:hAnsi="Arial" w:cs="Arial"/>
                <w:sz w:val="20"/>
                <w:szCs w:val="20"/>
              </w:rPr>
              <w:t>$2,988,891</w:t>
            </w:r>
          </w:p>
        </w:tc>
      </w:tr>
      <w:tr w:rsidR="00F96AA3" w:rsidRPr="00B67EB9" w14:paraId="164B27B9"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6B979210"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95000 (95100+95200+95300+95500)</w:t>
            </w:r>
          </w:p>
        </w:tc>
        <w:tc>
          <w:tcPr>
            <w:tcW w:w="3780" w:type="dxa"/>
            <w:tcBorders>
              <w:top w:val="single" w:sz="8" w:space="0" w:color="auto"/>
              <w:left w:val="single" w:sz="24" w:space="0" w:color="auto"/>
              <w:bottom w:val="single" w:sz="8" w:space="0" w:color="auto"/>
              <w:right w:val="single" w:sz="24" w:space="0" w:color="auto"/>
            </w:tcBorders>
            <w:vAlign w:val="center"/>
          </w:tcPr>
          <w:p w14:paraId="30CB5FAF"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Protective Services</w:t>
            </w:r>
          </w:p>
        </w:tc>
        <w:tc>
          <w:tcPr>
            <w:tcW w:w="2820" w:type="dxa"/>
            <w:tcBorders>
              <w:top w:val="nil"/>
              <w:left w:val="nil"/>
              <w:bottom w:val="single" w:sz="8" w:space="0" w:color="auto"/>
              <w:right w:val="single" w:sz="24" w:space="0" w:color="auto"/>
            </w:tcBorders>
            <w:shd w:val="clear" w:color="auto" w:fill="auto"/>
            <w:vAlign w:val="center"/>
          </w:tcPr>
          <w:p w14:paraId="05227766" w14:textId="1A7F2DE8" w:rsidR="00F96AA3" w:rsidRPr="00B67EB9" w:rsidRDefault="00E91E89" w:rsidP="00AA074E">
            <w:pPr>
              <w:pStyle w:val="ListParagraph"/>
              <w:ind w:left="0"/>
              <w:jc w:val="center"/>
              <w:rPr>
                <w:rFonts w:ascii="Arial" w:hAnsi="Arial" w:cs="Arial"/>
                <w:sz w:val="20"/>
                <w:szCs w:val="20"/>
              </w:rPr>
            </w:pPr>
            <w:r w:rsidRPr="00E91E89">
              <w:rPr>
                <w:rFonts w:ascii="Arial" w:hAnsi="Arial" w:cs="Arial"/>
                <w:sz w:val="20"/>
                <w:szCs w:val="20"/>
              </w:rPr>
              <w:t>$113,100</w:t>
            </w:r>
          </w:p>
        </w:tc>
      </w:tr>
      <w:tr w:rsidR="00F96AA3" w:rsidRPr="00B67EB9" w14:paraId="1582D9E0"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5C3FA95D"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96100 (96110+96120+96130+96140)</w:t>
            </w:r>
          </w:p>
        </w:tc>
        <w:tc>
          <w:tcPr>
            <w:tcW w:w="3780" w:type="dxa"/>
            <w:tcBorders>
              <w:top w:val="single" w:sz="8" w:space="0" w:color="auto"/>
              <w:left w:val="single" w:sz="24" w:space="0" w:color="auto"/>
              <w:bottom w:val="single" w:sz="8" w:space="0" w:color="auto"/>
              <w:right w:val="single" w:sz="24" w:space="0" w:color="auto"/>
            </w:tcBorders>
            <w:vAlign w:val="center"/>
          </w:tcPr>
          <w:p w14:paraId="115147BA"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Insurance Premiums</w:t>
            </w:r>
          </w:p>
        </w:tc>
        <w:tc>
          <w:tcPr>
            <w:tcW w:w="2820" w:type="dxa"/>
            <w:tcBorders>
              <w:top w:val="nil"/>
              <w:left w:val="nil"/>
              <w:bottom w:val="single" w:sz="8" w:space="0" w:color="auto"/>
              <w:right w:val="single" w:sz="24" w:space="0" w:color="auto"/>
            </w:tcBorders>
            <w:shd w:val="clear" w:color="auto" w:fill="auto"/>
            <w:vAlign w:val="center"/>
          </w:tcPr>
          <w:p w14:paraId="76397678" w14:textId="4E4D5B51" w:rsidR="00F96AA3" w:rsidRPr="00B67EB9" w:rsidRDefault="006F45DA" w:rsidP="00AA074E">
            <w:pPr>
              <w:pStyle w:val="ListParagraph"/>
              <w:ind w:left="0"/>
              <w:jc w:val="center"/>
              <w:rPr>
                <w:rFonts w:ascii="Arial" w:hAnsi="Arial" w:cs="Arial"/>
                <w:sz w:val="20"/>
                <w:szCs w:val="20"/>
              </w:rPr>
            </w:pPr>
            <w:r w:rsidRPr="006F45DA">
              <w:rPr>
                <w:rFonts w:ascii="Arial" w:hAnsi="Arial" w:cs="Arial"/>
                <w:sz w:val="20"/>
                <w:szCs w:val="20"/>
              </w:rPr>
              <w:t>$146,005</w:t>
            </w:r>
          </w:p>
        </w:tc>
      </w:tr>
      <w:tr w:rsidR="00F96AA3" w:rsidRPr="00B67EB9" w14:paraId="1BEA099E"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57ED18A7"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96000 (96200+96210+96300+96400+96500+96600+96800)</w:t>
            </w:r>
          </w:p>
        </w:tc>
        <w:tc>
          <w:tcPr>
            <w:tcW w:w="3780" w:type="dxa"/>
            <w:tcBorders>
              <w:top w:val="single" w:sz="8" w:space="0" w:color="auto"/>
              <w:left w:val="single" w:sz="24" w:space="0" w:color="auto"/>
              <w:bottom w:val="single" w:sz="8" w:space="0" w:color="auto"/>
              <w:right w:val="single" w:sz="24" w:space="0" w:color="auto"/>
            </w:tcBorders>
            <w:vAlign w:val="center"/>
          </w:tcPr>
          <w:p w14:paraId="3DD793F0"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Other General Expenses</w:t>
            </w:r>
          </w:p>
        </w:tc>
        <w:tc>
          <w:tcPr>
            <w:tcW w:w="2820" w:type="dxa"/>
            <w:tcBorders>
              <w:top w:val="nil"/>
              <w:left w:val="nil"/>
              <w:bottom w:val="single" w:sz="8" w:space="0" w:color="auto"/>
              <w:right w:val="single" w:sz="24" w:space="0" w:color="auto"/>
            </w:tcBorders>
            <w:shd w:val="clear" w:color="auto" w:fill="auto"/>
            <w:vAlign w:val="center"/>
          </w:tcPr>
          <w:p w14:paraId="12532CCA" w14:textId="26BB0652" w:rsidR="00F96AA3" w:rsidRPr="00B67EB9" w:rsidRDefault="006F45DA" w:rsidP="00AA074E">
            <w:pPr>
              <w:pStyle w:val="ListParagraph"/>
              <w:ind w:left="0"/>
              <w:jc w:val="center"/>
              <w:rPr>
                <w:rFonts w:ascii="Arial" w:hAnsi="Arial" w:cs="Arial"/>
                <w:sz w:val="20"/>
                <w:szCs w:val="20"/>
              </w:rPr>
            </w:pPr>
            <w:r w:rsidRPr="006F45DA">
              <w:rPr>
                <w:rFonts w:ascii="Arial" w:hAnsi="Arial" w:cs="Arial"/>
                <w:sz w:val="20"/>
                <w:szCs w:val="20"/>
              </w:rPr>
              <w:t>$1,419,706</w:t>
            </w:r>
          </w:p>
        </w:tc>
      </w:tr>
      <w:tr w:rsidR="00F96AA3" w:rsidRPr="00B67EB9" w14:paraId="61688342"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7C7FA9C4"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96700 (96710+96720+96730)</w:t>
            </w:r>
          </w:p>
        </w:tc>
        <w:tc>
          <w:tcPr>
            <w:tcW w:w="3780" w:type="dxa"/>
            <w:tcBorders>
              <w:top w:val="single" w:sz="8" w:space="0" w:color="auto"/>
              <w:left w:val="single" w:sz="24" w:space="0" w:color="auto"/>
              <w:bottom w:val="single" w:sz="8" w:space="0" w:color="auto"/>
              <w:right w:val="single" w:sz="24" w:space="0" w:color="auto"/>
            </w:tcBorders>
            <w:vAlign w:val="center"/>
          </w:tcPr>
          <w:p w14:paraId="48A0CD52"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Interest Expense &amp; Amortization Cost</w:t>
            </w:r>
          </w:p>
        </w:tc>
        <w:tc>
          <w:tcPr>
            <w:tcW w:w="2820" w:type="dxa"/>
            <w:tcBorders>
              <w:top w:val="nil"/>
              <w:left w:val="nil"/>
              <w:bottom w:val="single" w:sz="2" w:space="0" w:color="auto"/>
              <w:right w:val="single" w:sz="24" w:space="0" w:color="auto"/>
            </w:tcBorders>
            <w:shd w:val="clear" w:color="auto" w:fill="auto"/>
            <w:vAlign w:val="center"/>
          </w:tcPr>
          <w:p w14:paraId="5BF1AC36" w14:textId="5FAFE531"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14949A10"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01806D8C"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lastRenderedPageBreak/>
              <w:t>97100+97200</w:t>
            </w:r>
          </w:p>
        </w:tc>
        <w:tc>
          <w:tcPr>
            <w:tcW w:w="3780" w:type="dxa"/>
            <w:tcBorders>
              <w:top w:val="single" w:sz="8" w:space="0" w:color="auto"/>
              <w:left w:val="single" w:sz="24" w:space="0" w:color="auto"/>
              <w:bottom w:val="single" w:sz="8" w:space="0" w:color="auto"/>
              <w:right w:val="single" w:sz="24" w:space="0" w:color="auto"/>
            </w:tcBorders>
            <w:vAlign w:val="center"/>
          </w:tcPr>
          <w:p w14:paraId="36F73CEC"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Total Extraordinary Maintenance</w:t>
            </w:r>
          </w:p>
        </w:tc>
        <w:tc>
          <w:tcPr>
            <w:tcW w:w="2820" w:type="dxa"/>
            <w:tcBorders>
              <w:top w:val="single" w:sz="2" w:space="0" w:color="auto"/>
              <w:left w:val="nil"/>
              <w:bottom w:val="single" w:sz="8" w:space="0" w:color="auto"/>
              <w:right w:val="single" w:sz="24" w:space="0" w:color="auto"/>
            </w:tcBorders>
            <w:shd w:val="clear" w:color="auto" w:fill="auto"/>
            <w:vAlign w:val="center"/>
          </w:tcPr>
          <w:p w14:paraId="45E8F1E4" w14:textId="79F88029"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2D7941A2"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23E7104F"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97300+97350</w:t>
            </w:r>
          </w:p>
        </w:tc>
        <w:tc>
          <w:tcPr>
            <w:tcW w:w="3780" w:type="dxa"/>
            <w:tcBorders>
              <w:top w:val="single" w:sz="8" w:space="0" w:color="auto"/>
              <w:left w:val="single" w:sz="24" w:space="0" w:color="auto"/>
              <w:bottom w:val="single" w:sz="8" w:space="0" w:color="auto"/>
              <w:right w:val="single" w:sz="24" w:space="0" w:color="auto"/>
            </w:tcBorders>
            <w:vAlign w:val="center"/>
          </w:tcPr>
          <w:p w14:paraId="72697EE3"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HAP + HAP Portability-In</w:t>
            </w:r>
          </w:p>
        </w:tc>
        <w:tc>
          <w:tcPr>
            <w:tcW w:w="2820" w:type="dxa"/>
            <w:tcBorders>
              <w:top w:val="nil"/>
              <w:left w:val="nil"/>
              <w:bottom w:val="single" w:sz="8" w:space="0" w:color="auto"/>
              <w:right w:val="single" w:sz="24" w:space="0" w:color="auto"/>
            </w:tcBorders>
            <w:shd w:val="clear" w:color="auto" w:fill="auto"/>
            <w:vAlign w:val="center"/>
          </w:tcPr>
          <w:p w14:paraId="5435C2A6" w14:textId="24C9DEA5" w:rsidR="00F96AA3" w:rsidRPr="00B67EB9" w:rsidRDefault="00E81712" w:rsidP="00AA074E">
            <w:pPr>
              <w:pStyle w:val="ListParagraph"/>
              <w:ind w:left="0"/>
              <w:jc w:val="center"/>
              <w:rPr>
                <w:rFonts w:ascii="Arial" w:hAnsi="Arial" w:cs="Arial"/>
                <w:sz w:val="20"/>
                <w:szCs w:val="20"/>
              </w:rPr>
            </w:pPr>
            <w:r w:rsidRPr="00E81712">
              <w:rPr>
                <w:rFonts w:ascii="Arial" w:hAnsi="Arial" w:cs="Arial"/>
                <w:sz w:val="20"/>
                <w:szCs w:val="20"/>
              </w:rPr>
              <w:t>$183,567,551</w:t>
            </w:r>
          </w:p>
        </w:tc>
      </w:tr>
      <w:tr w:rsidR="00F96AA3" w:rsidRPr="00B67EB9" w14:paraId="3C7A3253" w14:textId="77777777" w:rsidTr="004D6C4B">
        <w:trPr>
          <w:trHeight w:val="216"/>
        </w:trPr>
        <w:tc>
          <w:tcPr>
            <w:tcW w:w="3030" w:type="dxa"/>
            <w:tcBorders>
              <w:top w:val="single" w:sz="8" w:space="0" w:color="auto"/>
              <w:left w:val="single" w:sz="24" w:space="0" w:color="auto"/>
              <w:bottom w:val="single" w:sz="8" w:space="0" w:color="auto"/>
              <w:right w:val="single" w:sz="24" w:space="0" w:color="auto"/>
            </w:tcBorders>
            <w:vAlign w:val="center"/>
          </w:tcPr>
          <w:p w14:paraId="1FD7A9D6"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97400</w:t>
            </w:r>
          </w:p>
        </w:tc>
        <w:tc>
          <w:tcPr>
            <w:tcW w:w="3780" w:type="dxa"/>
            <w:tcBorders>
              <w:top w:val="single" w:sz="8" w:space="0" w:color="auto"/>
              <w:left w:val="single" w:sz="24" w:space="0" w:color="auto"/>
              <w:bottom w:val="single" w:sz="8" w:space="0" w:color="auto"/>
              <w:right w:val="single" w:sz="24" w:space="0" w:color="auto"/>
            </w:tcBorders>
            <w:vAlign w:val="center"/>
          </w:tcPr>
          <w:p w14:paraId="2F9B433F"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Depreciation Expense</w:t>
            </w:r>
          </w:p>
        </w:tc>
        <w:tc>
          <w:tcPr>
            <w:tcW w:w="2820" w:type="dxa"/>
            <w:tcBorders>
              <w:top w:val="nil"/>
              <w:left w:val="nil"/>
              <w:bottom w:val="single" w:sz="8" w:space="0" w:color="auto"/>
              <w:right w:val="single" w:sz="24" w:space="0" w:color="auto"/>
            </w:tcBorders>
            <w:shd w:val="clear" w:color="auto" w:fill="auto"/>
            <w:vAlign w:val="center"/>
          </w:tcPr>
          <w:p w14:paraId="726F8CD1" w14:textId="16849C4D" w:rsidR="00F96AA3" w:rsidRPr="00B67EB9" w:rsidRDefault="006E2FDE" w:rsidP="00AA074E">
            <w:pPr>
              <w:pStyle w:val="ListParagraph"/>
              <w:ind w:left="0"/>
              <w:jc w:val="center"/>
              <w:rPr>
                <w:rFonts w:ascii="Arial" w:hAnsi="Arial" w:cs="Arial"/>
                <w:sz w:val="20"/>
                <w:szCs w:val="20"/>
              </w:rPr>
            </w:pPr>
            <w:r w:rsidRPr="006E2FDE">
              <w:rPr>
                <w:rFonts w:ascii="Arial" w:hAnsi="Arial" w:cs="Arial"/>
                <w:sz w:val="20"/>
                <w:szCs w:val="20"/>
              </w:rPr>
              <w:t>$8,482</w:t>
            </w:r>
          </w:p>
        </w:tc>
      </w:tr>
      <w:tr w:rsidR="00F96AA3" w:rsidRPr="00B67EB9" w14:paraId="0BBEAB82" w14:textId="77777777" w:rsidTr="004D6C4B">
        <w:trPr>
          <w:trHeight w:val="216"/>
        </w:trPr>
        <w:tc>
          <w:tcPr>
            <w:tcW w:w="3030" w:type="dxa"/>
            <w:tcBorders>
              <w:top w:val="single" w:sz="8" w:space="0" w:color="auto"/>
              <w:left w:val="single" w:sz="24" w:space="0" w:color="auto"/>
              <w:bottom w:val="single" w:sz="24" w:space="0" w:color="auto"/>
              <w:right w:val="single" w:sz="24" w:space="0" w:color="auto"/>
            </w:tcBorders>
            <w:vAlign w:val="center"/>
          </w:tcPr>
          <w:p w14:paraId="36E9727E"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97500+97600+97700+97800</w:t>
            </w:r>
          </w:p>
        </w:tc>
        <w:tc>
          <w:tcPr>
            <w:tcW w:w="3780" w:type="dxa"/>
            <w:tcBorders>
              <w:top w:val="single" w:sz="8" w:space="0" w:color="auto"/>
              <w:left w:val="single" w:sz="24" w:space="0" w:color="auto"/>
              <w:bottom w:val="single" w:sz="24" w:space="0" w:color="auto"/>
              <w:right w:val="single" w:sz="24" w:space="0" w:color="auto"/>
            </w:tcBorders>
            <w:vAlign w:val="center"/>
          </w:tcPr>
          <w:p w14:paraId="34DA2B88" w14:textId="77777777" w:rsidR="00F96AA3" w:rsidRPr="004D6C4B" w:rsidRDefault="00F96AA3" w:rsidP="004D6C4B">
            <w:pPr>
              <w:pStyle w:val="ListParagraph"/>
              <w:ind w:left="0"/>
              <w:jc w:val="center"/>
              <w:rPr>
                <w:rFonts w:ascii="Arial" w:hAnsi="Arial" w:cs="Arial"/>
                <w:bCs/>
                <w:sz w:val="20"/>
                <w:szCs w:val="20"/>
              </w:rPr>
            </w:pPr>
            <w:r w:rsidRPr="004D6C4B">
              <w:rPr>
                <w:rFonts w:ascii="Arial" w:hAnsi="Arial" w:cs="Arial"/>
                <w:bCs/>
                <w:sz w:val="20"/>
                <w:szCs w:val="20"/>
              </w:rPr>
              <w:t>All Other Expense</w:t>
            </w:r>
          </w:p>
        </w:tc>
        <w:tc>
          <w:tcPr>
            <w:tcW w:w="2820" w:type="dxa"/>
            <w:tcBorders>
              <w:top w:val="nil"/>
              <w:left w:val="nil"/>
              <w:bottom w:val="single" w:sz="24" w:space="0" w:color="auto"/>
              <w:right w:val="single" w:sz="24" w:space="0" w:color="auto"/>
            </w:tcBorders>
            <w:shd w:val="clear" w:color="auto" w:fill="auto"/>
            <w:vAlign w:val="center"/>
          </w:tcPr>
          <w:p w14:paraId="30C4DF7E" w14:textId="55B6B8B1"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35A890C8" w14:textId="77777777" w:rsidTr="00E22D48">
        <w:trPr>
          <w:trHeight w:val="216"/>
        </w:trPr>
        <w:tc>
          <w:tcPr>
            <w:tcW w:w="303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2CC65FB0"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90000</w:t>
            </w:r>
          </w:p>
        </w:tc>
        <w:tc>
          <w:tcPr>
            <w:tcW w:w="378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5151A506"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Total Expenses</w:t>
            </w:r>
          </w:p>
        </w:tc>
        <w:tc>
          <w:tcPr>
            <w:tcW w:w="2820" w:type="dxa"/>
            <w:tcBorders>
              <w:top w:val="single" w:sz="24" w:space="0" w:color="auto"/>
              <w:left w:val="nil"/>
              <w:bottom w:val="single" w:sz="24" w:space="0" w:color="auto"/>
              <w:right w:val="single" w:sz="24" w:space="0" w:color="auto"/>
            </w:tcBorders>
            <w:shd w:val="clear" w:color="000000" w:fill="D9D9D9"/>
            <w:vAlign w:val="center"/>
          </w:tcPr>
          <w:p w14:paraId="4434B8F6" w14:textId="05952ED5" w:rsidR="00F96AA3" w:rsidRPr="00B67EB9" w:rsidRDefault="00296852" w:rsidP="00AA074E">
            <w:pPr>
              <w:pStyle w:val="ListParagraph"/>
              <w:ind w:left="0"/>
              <w:jc w:val="center"/>
              <w:rPr>
                <w:rFonts w:ascii="Arial" w:hAnsi="Arial" w:cs="Arial"/>
                <w:bCs/>
                <w:sz w:val="20"/>
                <w:szCs w:val="20"/>
              </w:rPr>
            </w:pPr>
            <w:r w:rsidRPr="00296852">
              <w:rPr>
                <w:rFonts w:ascii="Arial" w:hAnsi="Arial" w:cs="Arial"/>
                <w:bCs/>
                <w:sz w:val="20"/>
                <w:szCs w:val="20"/>
              </w:rPr>
              <w:t>$223,046,128</w:t>
            </w:r>
          </w:p>
        </w:tc>
      </w:tr>
    </w:tbl>
    <w:p w14:paraId="5638CE31" w14:textId="77777777" w:rsidR="00F96AA3" w:rsidRPr="00B67EB9" w:rsidRDefault="00F96AA3" w:rsidP="00F96AA3">
      <w:pPr>
        <w:pStyle w:val="ListParagraph"/>
        <w:tabs>
          <w:tab w:val="left" w:pos="3510"/>
        </w:tabs>
        <w:ind w:left="990" w:hanging="270"/>
        <w:rPr>
          <w:rFonts w:ascii="Arial" w:hAnsi="Arial" w:cs="Arial"/>
          <w:b/>
          <w:sz w:val="20"/>
          <w:szCs w:val="20"/>
        </w:rPr>
      </w:pPr>
    </w:p>
    <w:p w14:paraId="5C4B03E4" w14:textId="2213735F" w:rsidR="00F96AA3" w:rsidRPr="00B67EB9" w:rsidRDefault="00F96AA3" w:rsidP="00F96AA3">
      <w:pPr>
        <w:pStyle w:val="ListParagraph"/>
        <w:tabs>
          <w:tab w:val="left" w:pos="3510"/>
        </w:tabs>
        <w:ind w:left="990" w:hanging="270"/>
        <w:rPr>
          <w:rFonts w:ascii="Arial" w:hAnsi="Arial" w:cs="Arial"/>
          <w:b/>
          <w:sz w:val="20"/>
          <w:szCs w:val="20"/>
        </w:rPr>
      </w:pPr>
      <w:r w:rsidRPr="00B67EB9">
        <w:rPr>
          <w:rFonts w:ascii="Arial" w:hAnsi="Arial" w:cs="Arial"/>
          <w:b/>
          <w:sz w:val="20"/>
          <w:szCs w:val="20"/>
        </w:rPr>
        <w:t>Please describe any variance between Estimated Total Revenue and Estimated Total Expenses:</w:t>
      </w:r>
    </w:p>
    <w:p w14:paraId="44E136B7" w14:textId="12CF670D" w:rsidR="00F96AA3" w:rsidRPr="00B67EB9" w:rsidRDefault="00A21425" w:rsidP="00F96AA3">
      <w:pPr>
        <w:pStyle w:val="ListParagraph"/>
        <w:tabs>
          <w:tab w:val="left" w:pos="3510"/>
        </w:tabs>
        <w:ind w:left="360"/>
        <w:rPr>
          <w:rFonts w:ascii="Arial" w:hAnsi="Arial" w:cs="Arial"/>
          <w:sz w:val="20"/>
          <w:szCs w:val="20"/>
        </w:rPr>
      </w:pPr>
      <w:r w:rsidRPr="00B67EB9">
        <w:rPr>
          <w:noProof/>
        </w:rPr>
        <mc:AlternateContent>
          <mc:Choice Requires="wps">
            <w:drawing>
              <wp:anchor distT="0" distB="0" distL="114300" distR="114300" simplePos="0" relativeHeight="251658241" behindDoc="0" locked="0" layoutInCell="1" allowOverlap="1" wp14:anchorId="66D4287A" wp14:editId="6C05B5FA">
                <wp:simplePos x="0" y="0"/>
                <wp:positionH relativeFrom="column">
                  <wp:posOffset>471805</wp:posOffset>
                </wp:positionH>
                <wp:positionV relativeFrom="paragraph">
                  <wp:posOffset>25400</wp:posOffset>
                </wp:positionV>
                <wp:extent cx="5829300" cy="1002030"/>
                <wp:effectExtent l="19050" t="19050" r="19050" b="26670"/>
                <wp:wrapNone/>
                <wp:docPr id="4922324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02030"/>
                        </a:xfrm>
                        <a:prstGeom prst="rect">
                          <a:avLst/>
                        </a:prstGeom>
                        <a:solidFill>
                          <a:srgbClr val="FFFFFF"/>
                        </a:solidFill>
                        <a:ln w="28575">
                          <a:solidFill>
                            <a:srgbClr val="000000"/>
                          </a:solidFill>
                          <a:miter lim="800000"/>
                          <a:headEnd/>
                          <a:tailEnd/>
                        </a:ln>
                      </wps:spPr>
                      <wps:txbx>
                        <w:txbxContent>
                          <w:p w14:paraId="2879FE1E" w14:textId="7030F98D" w:rsidR="00F36101" w:rsidRPr="004D6C4B" w:rsidRDefault="00E22D48" w:rsidP="00AA074E">
                            <w:pPr>
                              <w:widowControl w:val="0"/>
                              <w:overflowPunct w:val="0"/>
                              <w:autoSpaceDE w:val="0"/>
                              <w:autoSpaceDN w:val="0"/>
                              <w:adjustRightInd w:val="0"/>
                              <w:spacing w:after="0" w:line="240" w:lineRule="auto"/>
                              <w:textAlignment w:val="baseline"/>
                              <w:rPr>
                                <w:rFonts w:ascii="Arial" w:hAnsi="Arial" w:cs="Arial"/>
                                <w:bCs/>
                                <w:sz w:val="20"/>
                                <w:szCs w:val="20"/>
                              </w:rPr>
                            </w:pPr>
                            <w:r>
                              <w:rPr>
                                <w:rFonts w:ascii="Arial" w:hAnsi="Arial" w:cs="Arial"/>
                                <w:bCs/>
                                <w:sz w:val="20"/>
                                <w:szCs w:val="20"/>
                              </w:rPr>
                              <w:t>There is</w:t>
                            </w:r>
                            <w:r w:rsidR="00F36101" w:rsidRPr="004D6C4B">
                              <w:rPr>
                                <w:rFonts w:ascii="Arial" w:hAnsi="Arial" w:cs="Arial"/>
                                <w:bCs/>
                                <w:sz w:val="20"/>
                                <w:szCs w:val="20"/>
                              </w:rPr>
                              <w:t xml:space="preserve"> </w:t>
                            </w:r>
                            <w:r w:rsidR="005531EF">
                              <w:rPr>
                                <w:rFonts w:ascii="Arial" w:hAnsi="Arial" w:cs="Arial"/>
                                <w:bCs/>
                                <w:sz w:val="20"/>
                                <w:szCs w:val="20"/>
                              </w:rPr>
                              <w:t>a</w:t>
                            </w:r>
                            <w:r w:rsidR="005531EF" w:rsidRPr="004D6C4B">
                              <w:rPr>
                                <w:rFonts w:ascii="Arial" w:hAnsi="Arial" w:cs="Arial"/>
                                <w:bCs/>
                                <w:sz w:val="20"/>
                                <w:szCs w:val="20"/>
                              </w:rPr>
                              <w:t xml:space="preserve"> </w:t>
                            </w:r>
                            <w:r w:rsidR="00F36101" w:rsidRPr="004D6C4B">
                              <w:rPr>
                                <w:rFonts w:ascii="Arial" w:hAnsi="Arial" w:cs="Arial"/>
                                <w:bCs/>
                                <w:sz w:val="20"/>
                                <w:szCs w:val="20"/>
                              </w:rPr>
                              <w:t xml:space="preserve">variance </w:t>
                            </w:r>
                            <w:r w:rsidR="005531EF">
                              <w:rPr>
                                <w:rFonts w:ascii="Arial" w:hAnsi="Arial" w:cs="Arial"/>
                                <w:bCs/>
                                <w:sz w:val="20"/>
                                <w:szCs w:val="20"/>
                              </w:rPr>
                              <w:t xml:space="preserve">of </w:t>
                            </w:r>
                            <w:r w:rsidR="00A8073D" w:rsidRPr="00A8073D">
                              <w:rPr>
                                <w:rFonts w:ascii="Arial" w:hAnsi="Arial" w:cs="Arial"/>
                                <w:bCs/>
                                <w:sz w:val="20"/>
                                <w:szCs w:val="20"/>
                              </w:rPr>
                              <w:t>$28,612,529</w:t>
                            </w:r>
                            <w:r w:rsidR="005531EF">
                              <w:rPr>
                                <w:rFonts w:ascii="Arial" w:hAnsi="Arial" w:cs="Arial"/>
                                <w:bCs/>
                                <w:sz w:val="20"/>
                                <w:szCs w:val="20"/>
                              </w:rPr>
                              <w:t xml:space="preserve"> </w:t>
                            </w:r>
                            <w:r w:rsidR="00F36101" w:rsidRPr="004D6C4B">
                              <w:rPr>
                                <w:rFonts w:ascii="Arial" w:hAnsi="Arial" w:cs="Arial"/>
                                <w:bCs/>
                                <w:sz w:val="20"/>
                                <w:szCs w:val="20"/>
                              </w:rPr>
                              <w:t xml:space="preserve">between Estimated Total Revenue and Estimated Total Expenses. </w:t>
                            </w:r>
                            <w:r w:rsidR="001C2F18">
                              <w:rPr>
                                <w:rFonts w:ascii="Arial" w:hAnsi="Arial" w:cs="Arial"/>
                                <w:bCs/>
                                <w:sz w:val="20"/>
                                <w:szCs w:val="20"/>
                              </w:rPr>
                              <w:t>Home Forward plans to cover the variance in Total Expenses by utilizing HUD</w:t>
                            </w:r>
                            <w:r w:rsidR="001454E1">
                              <w:rPr>
                                <w:rFonts w:ascii="Arial" w:hAnsi="Arial" w:cs="Arial"/>
                                <w:bCs/>
                                <w:sz w:val="20"/>
                                <w:szCs w:val="20"/>
                              </w:rPr>
                              <w:t>-h</w:t>
                            </w:r>
                            <w:r w:rsidR="001C2F18">
                              <w:rPr>
                                <w:rFonts w:ascii="Arial" w:hAnsi="Arial" w:cs="Arial"/>
                                <w:bCs/>
                                <w:sz w:val="20"/>
                                <w:szCs w:val="20"/>
                              </w:rPr>
                              <w:t>eld Reserve draws and funding from</w:t>
                            </w:r>
                            <w:r w:rsidR="001454E1">
                              <w:rPr>
                                <w:rFonts w:ascii="Arial" w:hAnsi="Arial" w:cs="Arial"/>
                                <w:bCs/>
                                <w:sz w:val="20"/>
                                <w:szCs w:val="20"/>
                              </w:rPr>
                              <w:t xml:space="preserve"> PHA-held reserves. The majority of the variance is related </w:t>
                            </w:r>
                            <w:r w:rsidR="00D4171D">
                              <w:rPr>
                                <w:rFonts w:ascii="Arial" w:hAnsi="Arial" w:cs="Arial"/>
                                <w:bCs/>
                                <w:sz w:val="20"/>
                                <w:szCs w:val="20"/>
                              </w:rPr>
                              <w:t xml:space="preserve">to Total Operating Administrative costs, which Home Forward utilizes Single Fund </w:t>
                            </w:r>
                            <w:r w:rsidR="00426091">
                              <w:rPr>
                                <w:rFonts w:ascii="Arial" w:hAnsi="Arial" w:cs="Arial"/>
                                <w:bCs/>
                                <w:sz w:val="20"/>
                                <w:szCs w:val="20"/>
                              </w:rPr>
                              <w:t>Flexibility</w:t>
                            </w:r>
                            <w:r w:rsidR="00D4171D">
                              <w:rPr>
                                <w:rFonts w:ascii="Arial" w:hAnsi="Arial" w:cs="Arial"/>
                                <w:bCs/>
                                <w:sz w:val="20"/>
                                <w:szCs w:val="20"/>
                              </w:rPr>
                              <w:t xml:space="preserve"> to fund a number of community </w:t>
                            </w:r>
                            <w:r w:rsidR="00426091">
                              <w:rPr>
                                <w:rFonts w:ascii="Arial" w:hAnsi="Arial" w:cs="Arial"/>
                                <w:bCs/>
                                <w:sz w:val="20"/>
                                <w:szCs w:val="20"/>
                              </w:rPr>
                              <w:t>initiatives and departments within the agency, such as Integrated Facilities, Safety, and Sustainability.</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D4287A" id="_x0000_t202" coordsize="21600,21600" o:spt="202" path="m,l,21600r21600,l21600,xe">
                <v:stroke joinstyle="miter"/>
                <v:path gradientshapeok="t" o:connecttype="rect"/>
              </v:shapetype>
              <v:shape id="Text Box 3" o:spid="_x0000_s1026" type="#_x0000_t202" style="position:absolute;left:0;text-align:left;margin-left:37.15pt;margin-top:2pt;width:459pt;height:78.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" strokeweight="2.25pt">
                <v:textbox inset=",0,,0">
                  <w:txbxContent>
                    <w:p w14:paraId="2879FE1E" w14:textId="7030F98D" w:rsidR="00F36101" w:rsidRPr="004D6C4B" w:rsidRDefault="00E22D48" w:rsidP="00AA074E">
                      <w:pPr>
                        <w:widowControl w:val="0"/>
                        <w:overflowPunct w:val="0"/>
                        <w:autoSpaceDE w:val="0"/>
                        <w:autoSpaceDN w:val="0"/>
                        <w:adjustRightInd w:val="0"/>
                        <w:spacing w:after="0" w:line="240" w:lineRule="auto"/>
                        <w:textAlignment w:val="baseline"/>
                        <w:rPr>
                          <w:rFonts w:ascii="Arial" w:hAnsi="Arial" w:cs="Arial"/>
                          <w:bCs/>
                          <w:sz w:val="20"/>
                          <w:szCs w:val="20"/>
                        </w:rPr>
                      </w:pPr>
                      <w:r>
                        <w:rPr>
                          <w:rFonts w:ascii="Arial" w:hAnsi="Arial" w:cs="Arial"/>
                          <w:bCs/>
                          <w:sz w:val="20"/>
                          <w:szCs w:val="20"/>
                        </w:rPr>
                        <w:t>There is</w:t>
                      </w:r>
                      <w:r w:rsidR="00F36101" w:rsidRPr="004D6C4B">
                        <w:rPr>
                          <w:rFonts w:ascii="Arial" w:hAnsi="Arial" w:cs="Arial"/>
                          <w:bCs/>
                          <w:sz w:val="20"/>
                          <w:szCs w:val="20"/>
                        </w:rPr>
                        <w:t xml:space="preserve"> </w:t>
                      </w:r>
                      <w:r w:rsidR="005531EF">
                        <w:rPr>
                          <w:rFonts w:ascii="Arial" w:hAnsi="Arial" w:cs="Arial"/>
                          <w:bCs/>
                          <w:sz w:val="20"/>
                          <w:szCs w:val="20"/>
                        </w:rPr>
                        <w:t>a</w:t>
                      </w:r>
                      <w:r w:rsidR="005531EF" w:rsidRPr="004D6C4B">
                        <w:rPr>
                          <w:rFonts w:ascii="Arial" w:hAnsi="Arial" w:cs="Arial"/>
                          <w:bCs/>
                          <w:sz w:val="20"/>
                          <w:szCs w:val="20"/>
                        </w:rPr>
                        <w:t xml:space="preserve"> </w:t>
                      </w:r>
                      <w:r w:rsidR="00F36101" w:rsidRPr="004D6C4B">
                        <w:rPr>
                          <w:rFonts w:ascii="Arial" w:hAnsi="Arial" w:cs="Arial"/>
                          <w:bCs/>
                          <w:sz w:val="20"/>
                          <w:szCs w:val="20"/>
                        </w:rPr>
                        <w:t xml:space="preserve">variance </w:t>
                      </w:r>
                      <w:r w:rsidR="005531EF">
                        <w:rPr>
                          <w:rFonts w:ascii="Arial" w:hAnsi="Arial" w:cs="Arial"/>
                          <w:bCs/>
                          <w:sz w:val="20"/>
                          <w:szCs w:val="20"/>
                        </w:rPr>
                        <w:t xml:space="preserve">of </w:t>
                      </w:r>
                      <w:r w:rsidR="00A8073D" w:rsidRPr="00A8073D">
                        <w:rPr>
                          <w:rFonts w:ascii="Arial" w:hAnsi="Arial" w:cs="Arial"/>
                          <w:bCs/>
                          <w:sz w:val="20"/>
                          <w:szCs w:val="20"/>
                        </w:rPr>
                        <w:t>$28,612,529</w:t>
                      </w:r>
                      <w:r w:rsidR="005531EF">
                        <w:rPr>
                          <w:rFonts w:ascii="Arial" w:hAnsi="Arial" w:cs="Arial"/>
                          <w:bCs/>
                          <w:sz w:val="20"/>
                          <w:szCs w:val="20"/>
                        </w:rPr>
                        <w:t xml:space="preserve"> </w:t>
                      </w:r>
                      <w:r w:rsidR="00F36101" w:rsidRPr="004D6C4B">
                        <w:rPr>
                          <w:rFonts w:ascii="Arial" w:hAnsi="Arial" w:cs="Arial"/>
                          <w:bCs/>
                          <w:sz w:val="20"/>
                          <w:szCs w:val="20"/>
                        </w:rPr>
                        <w:t xml:space="preserve">between Estimated Total Revenue and Estimated Total Expenses. </w:t>
                      </w:r>
                      <w:r w:rsidR="001C2F18">
                        <w:rPr>
                          <w:rFonts w:ascii="Arial" w:hAnsi="Arial" w:cs="Arial"/>
                          <w:bCs/>
                          <w:sz w:val="20"/>
                          <w:szCs w:val="20"/>
                        </w:rPr>
                        <w:t>Home Forward plans to cover the variance in Total Expenses by utilizing HUD</w:t>
                      </w:r>
                      <w:r w:rsidR="001454E1">
                        <w:rPr>
                          <w:rFonts w:ascii="Arial" w:hAnsi="Arial" w:cs="Arial"/>
                          <w:bCs/>
                          <w:sz w:val="20"/>
                          <w:szCs w:val="20"/>
                        </w:rPr>
                        <w:t>-h</w:t>
                      </w:r>
                      <w:r w:rsidR="001C2F18">
                        <w:rPr>
                          <w:rFonts w:ascii="Arial" w:hAnsi="Arial" w:cs="Arial"/>
                          <w:bCs/>
                          <w:sz w:val="20"/>
                          <w:szCs w:val="20"/>
                        </w:rPr>
                        <w:t>eld Reserve draws and funding from</w:t>
                      </w:r>
                      <w:r w:rsidR="001454E1">
                        <w:rPr>
                          <w:rFonts w:ascii="Arial" w:hAnsi="Arial" w:cs="Arial"/>
                          <w:bCs/>
                          <w:sz w:val="20"/>
                          <w:szCs w:val="20"/>
                        </w:rPr>
                        <w:t xml:space="preserve"> PHA-held reserves. The majority of the variance is related </w:t>
                      </w:r>
                      <w:r w:rsidR="00D4171D">
                        <w:rPr>
                          <w:rFonts w:ascii="Arial" w:hAnsi="Arial" w:cs="Arial"/>
                          <w:bCs/>
                          <w:sz w:val="20"/>
                          <w:szCs w:val="20"/>
                        </w:rPr>
                        <w:t xml:space="preserve">to Total Operating Administrative costs, which Home Forward utilizes Single Fund </w:t>
                      </w:r>
                      <w:r w:rsidR="00426091">
                        <w:rPr>
                          <w:rFonts w:ascii="Arial" w:hAnsi="Arial" w:cs="Arial"/>
                          <w:bCs/>
                          <w:sz w:val="20"/>
                          <w:szCs w:val="20"/>
                        </w:rPr>
                        <w:t>Flexibility</w:t>
                      </w:r>
                      <w:r w:rsidR="00D4171D">
                        <w:rPr>
                          <w:rFonts w:ascii="Arial" w:hAnsi="Arial" w:cs="Arial"/>
                          <w:bCs/>
                          <w:sz w:val="20"/>
                          <w:szCs w:val="20"/>
                        </w:rPr>
                        <w:t xml:space="preserve"> to fund a number of community </w:t>
                      </w:r>
                      <w:r w:rsidR="00426091">
                        <w:rPr>
                          <w:rFonts w:ascii="Arial" w:hAnsi="Arial" w:cs="Arial"/>
                          <w:bCs/>
                          <w:sz w:val="20"/>
                          <w:szCs w:val="20"/>
                        </w:rPr>
                        <w:t>initiatives and departments within the agency, such as Integrated Facilities, Safety, and Sustainability.</w:t>
                      </w:r>
                    </w:p>
                  </w:txbxContent>
                </v:textbox>
              </v:shape>
            </w:pict>
          </mc:Fallback>
        </mc:AlternateContent>
      </w:r>
    </w:p>
    <w:p w14:paraId="0EFCF21C" w14:textId="77777777" w:rsidR="00F96AA3" w:rsidRPr="00B67EB9" w:rsidRDefault="00F96AA3" w:rsidP="00F96AA3">
      <w:pPr>
        <w:pStyle w:val="ListParagraph"/>
        <w:tabs>
          <w:tab w:val="left" w:pos="990"/>
          <w:tab w:val="left" w:pos="3510"/>
        </w:tabs>
        <w:rPr>
          <w:rFonts w:ascii="Arial" w:hAnsi="Arial" w:cs="Arial"/>
          <w:b/>
          <w:sz w:val="20"/>
          <w:szCs w:val="20"/>
        </w:rPr>
      </w:pPr>
    </w:p>
    <w:p w14:paraId="7CC56A4C" w14:textId="420640A8" w:rsidR="00783317" w:rsidRDefault="00783317" w:rsidP="00F96AA3">
      <w:pPr>
        <w:tabs>
          <w:tab w:val="left" w:pos="990"/>
          <w:tab w:val="left" w:pos="3510"/>
        </w:tabs>
        <w:rPr>
          <w:rFonts w:ascii="Arial" w:hAnsi="Arial" w:cs="Arial"/>
          <w:b/>
          <w:sz w:val="20"/>
          <w:szCs w:val="20"/>
        </w:rPr>
      </w:pPr>
    </w:p>
    <w:p w14:paraId="18010A4E" w14:textId="77777777" w:rsidR="00A712C7" w:rsidRPr="00B67EB9" w:rsidRDefault="00A712C7" w:rsidP="00F96AA3">
      <w:pPr>
        <w:tabs>
          <w:tab w:val="left" w:pos="990"/>
          <w:tab w:val="left" w:pos="3510"/>
        </w:tabs>
        <w:rPr>
          <w:rFonts w:ascii="Arial" w:hAnsi="Arial" w:cs="Arial"/>
          <w:b/>
          <w:sz w:val="20"/>
          <w:szCs w:val="20"/>
        </w:rPr>
      </w:pPr>
    </w:p>
    <w:p w14:paraId="28006A20" w14:textId="77777777" w:rsidR="003321DD" w:rsidRPr="003321DD" w:rsidRDefault="003321DD" w:rsidP="003321DD">
      <w:pPr>
        <w:pStyle w:val="ListParagraph"/>
        <w:spacing w:after="0" w:line="240" w:lineRule="auto"/>
      </w:pPr>
    </w:p>
    <w:p w14:paraId="37005324" w14:textId="5AF5EFE1" w:rsidR="00F96AA3" w:rsidRPr="00CD54A0" w:rsidRDefault="00783317" w:rsidP="004D6C4B">
      <w:pPr>
        <w:pStyle w:val="ListParagraph"/>
        <w:numPr>
          <w:ilvl w:val="0"/>
          <w:numId w:val="6"/>
        </w:numPr>
        <w:spacing w:after="0" w:line="240" w:lineRule="auto"/>
        <w:ind w:left="720" w:hanging="360"/>
      </w:pPr>
      <w:r w:rsidRPr="00B67EB9">
        <w:rPr>
          <w:rFonts w:ascii="Arial" w:hAnsi="Arial" w:cs="Arial"/>
          <w:b/>
          <w:sz w:val="20"/>
          <w:szCs w:val="20"/>
        </w:rPr>
        <w:t>Description of Planned Use of MTW Single Fund Flexibility</w:t>
      </w:r>
    </w:p>
    <w:p w14:paraId="5E5EDA83" w14:textId="77777777" w:rsidR="00783317" w:rsidRPr="00B67EB9" w:rsidRDefault="00783317" w:rsidP="00783317">
      <w:pPr>
        <w:pStyle w:val="ListParagraph"/>
        <w:ind w:left="360"/>
        <w:rPr>
          <w:rFonts w:ascii="Arial" w:hAnsi="Arial" w:cs="Arial"/>
          <w:sz w:val="20"/>
          <w:szCs w:val="20"/>
        </w:rPr>
      </w:pPr>
    </w:p>
    <w:tbl>
      <w:tblPr>
        <w:tblStyle w:val="TableGrid"/>
        <w:tblW w:w="9705" w:type="dxa"/>
        <w:tblInd w:w="3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9705"/>
      </w:tblGrid>
      <w:tr w:rsidR="00783317" w:rsidRPr="00B67EB9" w14:paraId="110C7ECE" w14:textId="77777777" w:rsidTr="001F205E">
        <w:trPr>
          <w:trHeight w:val="391"/>
        </w:trPr>
        <w:tc>
          <w:tcPr>
            <w:tcW w:w="9705" w:type="dxa"/>
            <w:tcBorders>
              <w:top w:val="nil"/>
              <w:left w:val="nil"/>
              <w:bottom w:val="nil"/>
              <w:right w:val="nil"/>
            </w:tcBorders>
            <w:shd w:val="clear" w:color="auto" w:fill="00B0F0"/>
            <w:vAlign w:val="center"/>
          </w:tcPr>
          <w:p w14:paraId="77F1C481" w14:textId="77777777" w:rsidR="00783317" w:rsidRPr="00B67EB9" w:rsidRDefault="00783317" w:rsidP="00783317">
            <w:pPr>
              <w:pStyle w:val="ListParagraph"/>
              <w:ind w:left="0"/>
              <w:jc w:val="center"/>
              <w:rPr>
                <w:rFonts w:ascii="Arial" w:hAnsi="Arial" w:cs="Arial"/>
                <w:b/>
                <w:sz w:val="20"/>
                <w:szCs w:val="20"/>
              </w:rPr>
            </w:pPr>
            <w:r w:rsidRPr="00B67EB9">
              <w:rPr>
                <w:rFonts w:ascii="Arial" w:hAnsi="Arial" w:cs="Arial"/>
                <w:b/>
                <w:color w:val="FFFFFF" w:themeColor="background1"/>
                <w:sz w:val="20"/>
                <w:szCs w:val="20"/>
              </w:rPr>
              <w:t>PLANNED USE OF MTW SINGLE FUND FLEXIBILITY</w:t>
            </w:r>
          </w:p>
        </w:tc>
      </w:tr>
      <w:tr w:rsidR="00783317" w:rsidRPr="00B67EB9" w14:paraId="0EE3CCF2" w14:textId="77777777" w:rsidTr="001F205E">
        <w:trPr>
          <w:trHeight w:val="216"/>
        </w:trPr>
        <w:tc>
          <w:tcPr>
            <w:tcW w:w="9705" w:type="dxa"/>
            <w:tcBorders>
              <w:top w:val="nil"/>
              <w:left w:val="nil"/>
              <w:bottom w:val="nil"/>
              <w:right w:val="nil"/>
            </w:tcBorders>
            <w:vAlign w:val="center"/>
          </w:tcPr>
          <w:p w14:paraId="2EE32558" w14:textId="77777777" w:rsidR="00B55A61" w:rsidRPr="00B67EB9" w:rsidRDefault="00B55A61" w:rsidP="00B5604A">
            <w:pPr>
              <w:rPr>
                <w:rFonts w:ascii="Arial" w:hAnsi="Arial" w:cs="Arial"/>
                <w:b/>
                <w:color w:val="000000" w:themeColor="text1"/>
                <w:sz w:val="18"/>
                <w:szCs w:val="18"/>
              </w:rPr>
            </w:pPr>
          </w:p>
          <w:p w14:paraId="4166ECFB" w14:textId="1ACDBB3B" w:rsidR="00B5604A" w:rsidRPr="00B67EB9" w:rsidRDefault="00B5604A" w:rsidP="004D6C4B">
            <w:pPr>
              <w:pStyle w:val="6BulletedList"/>
              <w:spacing w:before="0"/>
            </w:pPr>
            <w:r w:rsidRPr="00B67EB9">
              <w:rPr>
                <w:b/>
                <w:bCs/>
                <w:i/>
                <w:iCs/>
              </w:rPr>
              <w:t>Replacement Housing Factor Funds/Demolition or Disposition Transition Funding</w:t>
            </w:r>
            <w:r w:rsidR="00117A70" w:rsidRPr="00B67EB9">
              <w:t xml:space="preserve">: </w:t>
            </w:r>
            <w:r w:rsidRPr="00B67EB9">
              <w:t>Home Forward’s efforts to reposition its public housing portfolio can result in a formal disposition approval from HUD and then the sale of the asset.</w:t>
            </w:r>
            <w:r w:rsidR="004448C7" w:rsidRPr="00B67EB9">
              <w:t xml:space="preserve"> </w:t>
            </w:r>
            <w:r w:rsidRPr="00B67EB9">
              <w:t>In these instances, Replacement Housing Factor (RHF) or Demolition or Disposition Transitional Funding (DDTF) funds are received by Home Forward as part of the Capital Fund Formula and used to create a new public housing unit.</w:t>
            </w:r>
            <w:r w:rsidR="004448C7" w:rsidRPr="00B67EB9">
              <w:t xml:space="preserve"> </w:t>
            </w:r>
            <w:r w:rsidRPr="00B67EB9">
              <w:t>Home Forward utilizes MTW authority to use these RHF or DDTF funds within its single fund flexibility to create new public housing units in a mixed-finance project.</w:t>
            </w:r>
            <w:r w:rsidR="004448C7" w:rsidRPr="00B67EB9">
              <w:t xml:space="preserve"> </w:t>
            </w:r>
            <w:r w:rsidRPr="00B67EB9">
              <w:t>In doing so, these funds provide a portion of the total development capital needed for a particular project. Given the development cash flow needs of any particular mixed-finance project, Home Forward may also use these funds to repay construction financing.</w:t>
            </w:r>
            <w:r w:rsidR="004448C7" w:rsidRPr="00B67EB9">
              <w:t xml:space="preserve"> </w:t>
            </w:r>
            <w:r w:rsidRPr="00B67EB9">
              <w:t>This would be done without formally pledging the future RHF or DDTF funds to the lender as collateral.</w:t>
            </w:r>
          </w:p>
          <w:p w14:paraId="2E721630" w14:textId="396E6C89" w:rsidR="00B5604A" w:rsidRPr="00B67EB9" w:rsidRDefault="00B5604A" w:rsidP="001F205E">
            <w:pPr>
              <w:pStyle w:val="6BulletedList"/>
            </w:pPr>
            <w:bookmarkStart w:id="238" w:name="_Hlk89064412"/>
            <w:r w:rsidRPr="00B67EB9">
              <w:rPr>
                <w:b/>
                <w:bCs/>
                <w:i/>
                <w:iCs/>
              </w:rPr>
              <w:t>MTW Initiative Funds</w:t>
            </w:r>
            <w:r w:rsidR="00117A70" w:rsidRPr="00B67EB9">
              <w:t xml:space="preserve">: </w:t>
            </w:r>
            <w:r w:rsidRPr="00B67EB9">
              <w:t xml:space="preserve">Home Forward has created MTW Initiative Funds, comprised of </w:t>
            </w:r>
            <w:r w:rsidR="00162FC2" w:rsidRPr="00B67EB9">
              <w:t>Home Forward’s MTW block grant funding. Funding for these programs is first provided by a combination of PHA and HUD-held reserves prior to using any current year appropriations</w:t>
            </w:r>
            <w:r w:rsidRPr="00B67EB9">
              <w:t>.</w:t>
            </w:r>
            <w:r w:rsidR="004448C7" w:rsidRPr="00B67EB9">
              <w:t xml:space="preserve"> </w:t>
            </w:r>
            <w:r w:rsidRPr="00B67EB9">
              <w:t xml:space="preserve">This is a funding source to support initiatives that will advance the goals and objectives of MTW and Home Forward’s </w:t>
            </w:r>
            <w:r w:rsidR="0024128F">
              <w:t>operational needs</w:t>
            </w:r>
            <w:r w:rsidRPr="00B67EB9">
              <w:t>.</w:t>
            </w:r>
            <w:r w:rsidR="004448C7" w:rsidRPr="00B67EB9">
              <w:t xml:space="preserve"> </w:t>
            </w:r>
            <w:r w:rsidRPr="00B67EB9">
              <w:t>Some of these initiatives are aspects of our MTW Activities, described earlier in this Plan.</w:t>
            </w:r>
          </w:p>
          <w:p w14:paraId="6CBC7980" w14:textId="77777777" w:rsidR="00E86FD2" w:rsidRPr="00B67EB9" w:rsidRDefault="00E86FD2" w:rsidP="00A83FC7">
            <w:pPr>
              <w:pStyle w:val="6BulletedList"/>
            </w:pPr>
            <w:bookmarkStart w:id="239" w:name="_Hlk140133171"/>
            <w:bookmarkEnd w:id="238"/>
            <w:r w:rsidRPr="00B67EB9">
              <w:t>Listed below are initiatives that only use single-fund flexibility:</w:t>
            </w:r>
          </w:p>
          <w:p w14:paraId="26ACF0C6" w14:textId="5ED5025B" w:rsidR="00E86FD2" w:rsidRPr="00B67EB9" w:rsidRDefault="00A83FC7" w:rsidP="004D6C4B">
            <w:pPr>
              <w:pStyle w:val="6BulletedList"/>
            </w:pPr>
            <w:r w:rsidRPr="00B67EB9">
              <w:rPr>
                <w:b/>
                <w:bCs/>
                <w:i/>
                <w:iCs/>
              </w:rPr>
              <w:t>Wealth Creation</w:t>
            </w:r>
            <w:r w:rsidR="00B5604A" w:rsidRPr="00B67EB9">
              <w:t xml:space="preserve">: </w:t>
            </w:r>
            <w:r w:rsidR="00E86FD2" w:rsidRPr="00B67EB9">
              <w:t>Wealth Creation initiatives help youth and adults improve their quality of life. For adults</w:t>
            </w:r>
            <w:r w:rsidR="00956A7F">
              <w:t>,</w:t>
            </w:r>
            <w:r w:rsidR="00E86FD2" w:rsidRPr="00B67EB9">
              <w:t xml:space="preserve"> </w:t>
            </w:r>
            <w:r w:rsidR="106DAE5F">
              <w:t>init</w:t>
            </w:r>
            <w:r w:rsidR="17001A09">
              <w:t>i</w:t>
            </w:r>
            <w:r w:rsidR="106DAE5F">
              <w:t>atives</w:t>
            </w:r>
            <w:r w:rsidR="0059080A">
              <w:t xml:space="preserve"> </w:t>
            </w:r>
            <w:r w:rsidR="00E86FD2" w:rsidRPr="00B67EB9">
              <w:t xml:space="preserve">include an Employment and Training Interest Inventory; aligning existing self-sufficiency programs into a single program (GOALS) with site-based and non-site-based component; facilitating the hiring of low-income (Section 3) residents and participants by Home Forward and contractors; </w:t>
            </w:r>
            <w:r w:rsidR="006F236D">
              <w:t xml:space="preserve">and </w:t>
            </w:r>
            <w:r w:rsidR="00E86FD2" w:rsidRPr="00B67EB9">
              <w:t>integrating Action for Prosperity into Economic Opportunity work. Ultimately, the goals for this initiative include increases in resident/participant earned income, increases in residents’/participants’ contribution to rent, and residents/participants reaching a living wage if they exit housing subsidy</w:t>
            </w:r>
            <w:r w:rsidR="00BF30B7">
              <w:t>.</w:t>
            </w:r>
            <w:r w:rsidR="0059080A">
              <w:t xml:space="preserve"> </w:t>
            </w:r>
            <w:r w:rsidR="00E86FD2" w:rsidRPr="00B67EB9">
              <w:t>For yout</w:t>
            </w:r>
            <w:r w:rsidR="0059080A">
              <w:t>h</w:t>
            </w:r>
            <w:r w:rsidR="006F236D">
              <w:t>,</w:t>
            </w:r>
            <w:r w:rsidR="0059080A">
              <w:t xml:space="preserve"> p</w:t>
            </w:r>
            <w:r w:rsidR="00E86FD2" w:rsidRPr="00B67EB9">
              <w:t xml:space="preserve">rogramming </w:t>
            </w:r>
            <w:r w:rsidR="0059080A">
              <w:t>includes</w:t>
            </w:r>
            <w:r w:rsidR="00E86FD2" w:rsidRPr="00B67EB9">
              <w:t xml:space="preserve"> attain</w:t>
            </w:r>
            <w:r w:rsidR="0059080A">
              <w:t>ing</w:t>
            </w:r>
            <w:r w:rsidR="00E86FD2" w:rsidRPr="00B67EB9">
              <w:t xml:space="preserve"> education success and develop</w:t>
            </w:r>
            <w:r w:rsidR="0059080A">
              <w:t>ing</w:t>
            </w:r>
            <w:r w:rsidR="00E86FD2" w:rsidRPr="00B67EB9">
              <w:t xml:space="preserve"> leadership skills. </w:t>
            </w:r>
          </w:p>
          <w:bookmarkEnd w:id="239"/>
          <w:p w14:paraId="39541EE6" w14:textId="2037CFD1" w:rsidR="00B5604A" w:rsidDel="00BF30B7" w:rsidRDefault="00B5604A" w:rsidP="001F205E">
            <w:pPr>
              <w:pStyle w:val="6BulletedList"/>
              <w:rPr>
                <w:b/>
                <w:bCs/>
                <w:i/>
                <w:iCs/>
              </w:rPr>
            </w:pPr>
            <w:r w:rsidRPr="00B67EB9">
              <w:rPr>
                <w:b/>
                <w:bCs/>
                <w:i/>
                <w:iCs/>
              </w:rPr>
              <w:t>Aging at Home Strategies</w:t>
            </w:r>
            <w:r w:rsidRPr="00B67EB9">
              <w:t>: Home Forward is developing and implementing initiatives to increase independence and a sense of community at our properties that serve seniors and people with disabilities.</w:t>
            </w:r>
            <w:r w:rsidR="004448C7" w:rsidRPr="00B67EB9">
              <w:t xml:space="preserve"> </w:t>
            </w:r>
            <w:r w:rsidRPr="00B67EB9">
              <w:t>In addition, we plan to continue administering the Congregate Housing Services Program at five properties and are evaluating expansion of this program and/or implementing certain aspects of this program at other properties.</w:t>
            </w:r>
          </w:p>
          <w:p w14:paraId="2B7BD8F2" w14:textId="3F7E3E80" w:rsidR="00B5604A" w:rsidRPr="00B67EB9" w:rsidRDefault="00B5604A" w:rsidP="001F205E">
            <w:pPr>
              <w:pStyle w:val="6BulletedList"/>
            </w:pPr>
            <w:r w:rsidRPr="00B67EB9">
              <w:rPr>
                <w:b/>
                <w:bCs/>
                <w:i/>
                <w:iCs/>
              </w:rPr>
              <w:t>Staff Training</w:t>
            </w:r>
            <w:r w:rsidRPr="00B67EB9">
              <w:t>: Home Forward continues to re-evaluate best practices and approaches to offer relevant information and training for staff.</w:t>
            </w:r>
            <w:r w:rsidR="004448C7" w:rsidRPr="00B67EB9">
              <w:t xml:space="preserve"> </w:t>
            </w:r>
            <w:r w:rsidRPr="00B67EB9">
              <w:t xml:space="preserve">Training includes </w:t>
            </w:r>
            <w:r w:rsidR="00673D9F">
              <w:t>t</w:t>
            </w:r>
            <w:r w:rsidR="00673D9F" w:rsidRPr="00B67EB9">
              <w:t>rauma</w:t>
            </w:r>
            <w:r w:rsidRPr="00B67EB9">
              <w:t>-</w:t>
            </w:r>
            <w:r w:rsidR="00673D9F">
              <w:t>i</w:t>
            </w:r>
            <w:r w:rsidRPr="00B67EB9">
              <w:t xml:space="preserve">nformed practice, a recognized model that </w:t>
            </w:r>
            <w:r w:rsidR="00C802EF">
              <w:t>acknowledges</w:t>
            </w:r>
            <w:r w:rsidR="00C802EF" w:rsidRPr="00B67EB9">
              <w:t xml:space="preserve"> </w:t>
            </w:r>
            <w:r w:rsidRPr="00B67EB9">
              <w:t>the impact trauma can have on people and commits to not repeating traumatic experiences.</w:t>
            </w:r>
            <w:r w:rsidR="004448C7" w:rsidRPr="00B67EB9">
              <w:t xml:space="preserve"> </w:t>
            </w:r>
            <w:r w:rsidRPr="00B67EB9">
              <w:lastRenderedPageBreak/>
              <w:t>The goal is to provide staff with knowledge and tools suitable for their position to recogniz</w:t>
            </w:r>
            <w:r w:rsidR="00C23144">
              <w:t>e</w:t>
            </w:r>
            <w:r w:rsidRPr="00B67EB9">
              <w:t xml:space="preserve"> symptoms of trauma and apply trauma</w:t>
            </w:r>
            <w:r w:rsidR="00C23144">
              <w:t>-</w:t>
            </w:r>
            <w:r w:rsidRPr="00B67EB9">
              <w:t xml:space="preserve">informed awareness in engaging in the work and to support this by creating </w:t>
            </w:r>
            <w:r w:rsidR="00673D9F">
              <w:t>t</w:t>
            </w:r>
            <w:r w:rsidR="00673D9F" w:rsidRPr="00B67EB9">
              <w:t>rauma</w:t>
            </w:r>
            <w:r w:rsidR="00C23144">
              <w:t>-</w:t>
            </w:r>
            <w:r w:rsidR="00673D9F">
              <w:t>i</w:t>
            </w:r>
            <w:r w:rsidRPr="00B67EB9">
              <w:t>nformed policies and procedures that encourage healing and a sense of safety.</w:t>
            </w:r>
          </w:p>
          <w:p w14:paraId="0B359BE7" w14:textId="28B22C0F" w:rsidR="00B5604A" w:rsidRPr="00B67EB9" w:rsidRDefault="00B5604A" w:rsidP="001F205E">
            <w:pPr>
              <w:pStyle w:val="6BulletedList"/>
            </w:pPr>
            <w:r w:rsidRPr="00B67EB9">
              <w:rPr>
                <w:b/>
                <w:bCs/>
                <w:i/>
                <w:iCs/>
              </w:rPr>
              <w:t>Security Deposit Assistance</w:t>
            </w:r>
            <w:r w:rsidRPr="00B67EB9">
              <w:t>: Home Forward uses single-fund flexibility to offer security deposit assistance to participants leasing up with VASH vouchers.</w:t>
            </w:r>
            <w:r w:rsidR="004448C7" w:rsidRPr="00B67EB9">
              <w:t xml:space="preserve"> </w:t>
            </w:r>
            <w:r w:rsidRPr="00B67EB9">
              <w:t>For homeless veterans, a lack of funds for security deposits is a serious barrier to successful use of VASH vouchers.</w:t>
            </w:r>
            <w:r w:rsidR="004448C7" w:rsidRPr="00B67EB9">
              <w:t xml:space="preserve"> </w:t>
            </w:r>
            <w:r w:rsidRPr="00B67EB9">
              <w:t>Home Forward’s funds are to be used only when the service agencies working with these populations are not able to otherwise arrange for deposit assistance.</w:t>
            </w:r>
          </w:p>
          <w:p w14:paraId="4E8BDEFA" w14:textId="48D63840" w:rsidR="007043F3" w:rsidRPr="00B67EB9" w:rsidRDefault="00B5604A" w:rsidP="001F205E">
            <w:pPr>
              <w:pStyle w:val="6BulletedList"/>
            </w:pPr>
            <w:r w:rsidRPr="00B67EB9">
              <w:rPr>
                <w:b/>
                <w:bCs/>
                <w:i/>
                <w:iCs/>
              </w:rPr>
              <w:t>Tenant Education Class and Deposit Assistance</w:t>
            </w:r>
            <w:r w:rsidRPr="00B67EB9">
              <w:t>:</w:t>
            </w:r>
            <w:r w:rsidR="004448C7" w:rsidRPr="00B67EB9">
              <w:t xml:space="preserve"> </w:t>
            </w:r>
            <w:r w:rsidRPr="00B67EB9">
              <w:t xml:space="preserve">Home Forward </w:t>
            </w:r>
            <w:r w:rsidR="00E44787">
              <w:t xml:space="preserve">partners </w:t>
            </w:r>
            <w:r w:rsidRPr="00B67EB9">
              <w:t>with a community-based tenant advoca</w:t>
            </w:r>
            <w:r w:rsidR="00E44787">
              <w:t>cy</w:t>
            </w:r>
            <w:r w:rsidRPr="00B67EB9">
              <w:t xml:space="preserve"> organization, the Community Alliance of Tenants, to teach new and transferring </w:t>
            </w:r>
            <w:r w:rsidR="009E2561" w:rsidRPr="00B67EB9">
              <w:t>HCV</w:t>
            </w:r>
            <w:r w:rsidRPr="00B67EB9">
              <w:t xml:space="preserve"> holders about their rights and responsibilities as tenants.</w:t>
            </w:r>
            <w:r w:rsidR="004448C7" w:rsidRPr="00B67EB9">
              <w:t xml:space="preserve"> </w:t>
            </w:r>
            <w:r w:rsidRPr="00B67EB9">
              <w:t>Upon completing the class, voucher holders are given one-time access to $200 in deposit assistance for their housing search. This partnership grew out of concern that in the current</w:t>
            </w:r>
            <w:r w:rsidR="0042401D" w:rsidRPr="00B67EB9">
              <w:t xml:space="preserve"> </w:t>
            </w:r>
            <w:r w:rsidRPr="00B67EB9">
              <w:t>rental market, and with changes in Oregon landlord/tenant law, voucher holders needed more education about how to be successful applicants and tenants.</w:t>
            </w:r>
          </w:p>
          <w:p w14:paraId="29BE92BD" w14:textId="0D237C34" w:rsidR="007043F3" w:rsidRPr="00B67EB9" w:rsidRDefault="00B5604A" w:rsidP="001F205E">
            <w:pPr>
              <w:pStyle w:val="6BulletedList"/>
            </w:pPr>
            <w:r w:rsidRPr="00B67EB9">
              <w:rPr>
                <w:b/>
                <w:bCs/>
                <w:i/>
                <w:iCs/>
              </w:rPr>
              <w:t>Inter-jurisdictional Transfer Program for Survivors of Domestic Violence</w:t>
            </w:r>
            <w:r w:rsidRPr="00B67EB9">
              <w:t xml:space="preserve">: In collaboration with other MTW </w:t>
            </w:r>
            <w:r w:rsidR="005B4720">
              <w:t xml:space="preserve">agencies </w:t>
            </w:r>
            <w:r w:rsidRPr="00B67EB9">
              <w:t>and the local domestic violence service system, Home Forward has implemented an inter-jurisdictional transfer program to assist participants who are survivors of domestic violence.</w:t>
            </w:r>
            <w:r w:rsidR="004448C7" w:rsidRPr="00B67EB9">
              <w:t xml:space="preserve"> </w:t>
            </w:r>
            <w:r w:rsidRPr="00B67EB9">
              <w:t>The program ensures continued access to stable and safe housing when it is deemed necessary that the household move to another jurisdiction to avoid violence that is likely to become lethal or near-lethal.</w:t>
            </w:r>
            <w:r w:rsidR="004448C7" w:rsidRPr="00B67EB9">
              <w:t xml:space="preserve"> </w:t>
            </w:r>
            <w:r w:rsidRPr="00B67EB9">
              <w:t>A local domestic violence service provider has assigned two full-time advocates to work on-site with Home Forward participants and residents.</w:t>
            </w:r>
            <w:r w:rsidR="004448C7" w:rsidRPr="00B67EB9">
              <w:t xml:space="preserve"> </w:t>
            </w:r>
            <w:r w:rsidRPr="00B67EB9">
              <w:t>The advocates can recommend voucher participants to this transfer program and provide advocacy and assistance with relocation to the new jurisdiction.</w:t>
            </w:r>
            <w:r w:rsidR="004448C7" w:rsidRPr="00B67EB9">
              <w:t xml:space="preserve"> </w:t>
            </w:r>
            <w:r w:rsidRPr="00B67EB9">
              <w:t>Clients are connected with a local domestic violence agency in the new jurisdiction for support after their transfer.</w:t>
            </w:r>
            <w:r w:rsidR="004448C7" w:rsidRPr="00B67EB9">
              <w:t xml:space="preserve"> </w:t>
            </w:r>
            <w:r w:rsidRPr="00B67EB9">
              <w:t xml:space="preserve">Home Forward allocates </w:t>
            </w:r>
            <w:r w:rsidR="007060AC">
              <w:t xml:space="preserve">appropriate funding for relocation costs </w:t>
            </w:r>
            <w:r w:rsidR="00C15912">
              <w:t>and</w:t>
            </w:r>
            <w:r w:rsidRPr="00B67EB9">
              <w:t xml:space="preserve"> intends to absorb the vouchers refer</w:t>
            </w:r>
            <w:r w:rsidR="007043F3" w:rsidRPr="00B67EB9">
              <w:t>red by partnering MTW agencies.</w:t>
            </w:r>
          </w:p>
          <w:p w14:paraId="2E7F04A4" w14:textId="44068EFD" w:rsidR="007043F3" w:rsidRPr="00B67EB9" w:rsidRDefault="00B5604A" w:rsidP="001F205E">
            <w:pPr>
              <w:pStyle w:val="6BulletedList"/>
            </w:pPr>
            <w:r w:rsidRPr="00B67EB9">
              <w:rPr>
                <w:b/>
                <w:bCs/>
                <w:i/>
                <w:iCs/>
              </w:rPr>
              <w:t>Expungement Partnership</w:t>
            </w:r>
            <w:r w:rsidRPr="00B67EB9">
              <w:t xml:space="preserve">: Home Forward </w:t>
            </w:r>
            <w:r w:rsidR="005B4720">
              <w:t xml:space="preserve">collaborates </w:t>
            </w:r>
            <w:r w:rsidRPr="00B67EB9">
              <w:t xml:space="preserve">with Metropolitan Public Defender, a non-profit </w:t>
            </w:r>
            <w:r w:rsidR="006826BD">
              <w:t>law</w:t>
            </w:r>
            <w:r w:rsidR="006826BD" w:rsidRPr="00B67EB9">
              <w:t xml:space="preserve"> </w:t>
            </w:r>
            <w:r w:rsidR="00162FC2" w:rsidRPr="00B67EB9">
              <w:t>f</w:t>
            </w:r>
            <w:r w:rsidR="005E217B" w:rsidRPr="00B67EB9">
              <w:t>ir</w:t>
            </w:r>
            <w:r w:rsidR="00162FC2" w:rsidRPr="00B67EB9">
              <w:t>m</w:t>
            </w:r>
            <w:r w:rsidRPr="00B67EB9">
              <w:t>, to provide legal services to assist Home Forward residents, participants, and waitlist households with criminal record expungements along with consultation on any outstanding obligations to the court system. By reducing barrier</w:t>
            </w:r>
            <w:r w:rsidR="00C04F42">
              <w:t>s</w:t>
            </w:r>
            <w:r w:rsidRPr="00B67EB9">
              <w:t xml:space="preserve"> to housing and employment that </w:t>
            </w:r>
            <w:r w:rsidR="00C04F42">
              <w:t>are</w:t>
            </w:r>
            <w:r w:rsidRPr="00B67EB9">
              <w:t xml:space="preserve"> associated with a criminal background, Home Forward </w:t>
            </w:r>
            <w:r w:rsidR="00A91B2B">
              <w:t>supports</w:t>
            </w:r>
            <w:r w:rsidRPr="00B67EB9">
              <w:t xml:space="preserve"> residents </w:t>
            </w:r>
            <w:r w:rsidR="00A91B2B">
              <w:t>to have</w:t>
            </w:r>
            <w:r w:rsidR="00A91B2B" w:rsidRPr="00B67EB9">
              <w:t xml:space="preserve"> </w:t>
            </w:r>
            <w:r w:rsidRPr="00B67EB9">
              <w:t xml:space="preserve">greater housing choice in our community and ability for increased opportunity to obtain employment. Home Forward also plans to see a decrease in administrative costs related to screening denials as an outcome of this project. Home Forward </w:t>
            </w:r>
            <w:r w:rsidR="00E93647">
              <w:t>uses</w:t>
            </w:r>
            <w:r w:rsidRPr="00B67EB9">
              <w:t xml:space="preserve"> MTW Initiative Funds to support this program.</w:t>
            </w:r>
          </w:p>
          <w:p w14:paraId="6FA7FD92" w14:textId="383464AA" w:rsidR="00A30AD5" w:rsidRPr="00B67EB9" w:rsidRDefault="00B5604A" w:rsidP="001F205E">
            <w:pPr>
              <w:pStyle w:val="6BulletedList"/>
            </w:pPr>
            <w:r w:rsidRPr="00B67EB9">
              <w:rPr>
                <w:b/>
                <w:bCs/>
                <w:i/>
                <w:iCs/>
              </w:rPr>
              <w:t>Affordable Housing Opportunities</w:t>
            </w:r>
            <w:r w:rsidRPr="00B67EB9">
              <w:t>: With incredibly low vacancy rates and a lack of affordable housing, Home Forward is dedicated to preserving and increasing the number of housing units in our community.</w:t>
            </w:r>
            <w:r w:rsidR="004448C7" w:rsidRPr="00B67EB9">
              <w:t xml:space="preserve"> </w:t>
            </w:r>
            <w:r w:rsidRPr="00B67EB9">
              <w:t>Home Forward will use MTW Initiative Funds to leverage additional funding for the preservation of existing affordable housing and development of new affordable housing.</w:t>
            </w:r>
            <w:r w:rsidR="004448C7" w:rsidRPr="00B67EB9">
              <w:t xml:space="preserve"> </w:t>
            </w:r>
            <w:r w:rsidRPr="00B67EB9">
              <w:t>By using methods such as site acquisition, predevelopment loans, and gap financing, Home Forward is able to invest in projects to expand the availability of housing that is affordable to families at different income levels in our community.</w:t>
            </w:r>
          </w:p>
          <w:p w14:paraId="7B32E449" w14:textId="10B7C885" w:rsidR="00A30AD5" w:rsidRPr="00B67EB9" w:rsidRDefault="00B5604A" w:rsidP="001F205E">
            <w:pPr>
              <w:pStyle w:val="6BulletedList"/>
            </w:pPr>
            <w:r w:rsidRPr="00B67EB9">
              <w:rPr>
                <w:b/>
                <w:bCs/>
                <w:i/>
                <w:iCs/>
              </w:rPr>
              <w:t>Grant shortfalls</w:t>
            </w:r>
            <w:r w:rsidRPr="00B67EB9">
              <w:t>: A large share of tenant/resident services are funded from grants and foundations.</w:t>
            </w:r>
            <w:r w:rsidR="004448C7" w:rsidRPr="00B67EB9">
              <w:t xml:space="preserve"> </w:t>
            </w:r>
            <w:r w:rsidRPr="00B67EB9">
              <w:t>These funds augment local funds to provide supportive services and self-sufficiency services to residents.</w:t>
            </w:r>
            <w:r w:rsidR="004448C7" w:rsidRPr="00B67EB9">
              <w:t xml:space="preserve"> </w:t>
            </w:r>
            <w:r w:rsidRPr="00B67EB9">
              <w:t>In order to optimize available services, any costs not eligible for state and local grants will be funded by single-fund flexibility.</w:t>
            </w:r>
          </w:p>
          <w:p w14:paraId="677A086D" w14:textId="77777777" w:rsidR="00A30AD5" w:rsidRPr="00B67EB9" w:rsidRDefault="00B5604A" w:rsidP="001F205E">
            <w:pPr>
              <w:pStyle w:val="6BulletedList"/>
            </w:pPr>
            <w:r w:rsidRPr="00B67EB9">
              <w:rPr>
                <w:b/>
                <w:bCs/>
                <w:i/>
                <w:iCs/>
              </w:rPr>
              <w:t>Emergency fund</w:t>
            </w:r>
            <w:r w:rsidRPr="00B67EB9">
              <w:t>: In the event of an emergency that affects a public housing family’s ability to live safely in their unit, Home</w:t>
            </w:r>
            <w:r w:rsidR="007043F3" w:rsidRPr="00B67EB9">
              <w:t xml:space="preserve"> </w:t>
            </w:r>
            <w:r w:rsidRPr="00B67EB9">
              <w:t>Forward has created a fund to help the family temporarily find safe housing in a hotel.</w:t>
            </w:r>
          </w:p>
          <w:p w14:paraId="3BE6FD13" w14:textId="55A8C71C" w:rsidR="00A30AD5" w:rsidRPr="00B67EB9" w:rsidRDefault="517F6D8A" w:rsidP="001F205E">
            <w:pPr>
              <w:pStyle w:val="6BulletedList"/>
            </w:pPr>
            <w:r w:rsidRPr="00B67EB9">
              <w:rPr>
                <w:b/>
                <w:bCs/>
                <w:i/>
                <w:iCs/>
              </w:rPr>
              <w:t>Landlord portal</w:t>
            </w:r>
            <w:r w:rsidRPr="00B67EB9">
              <w:t>:</w:t>
            </w:r>
            <w:r w:rsidR="00B85F6E">
              <w:t xml:space="preserve"> </w:t>
            </w:r>
            <w:r w:rsidR="00A30AD5" w:rsidRPr="00B67EB9">
              <w:t>Home Forward developed a</w:t>
            </w:r>
            <w:r w:rsidR="00CA3EE2">
              <w:t>n online</w:t>
            </w:r>
            <w:r w:rsidR="00A30AD5" w:rsidRPr="00B67EB9">
              <w:t xml:space="preserve"> portal to allow landlords to schedule inspections, view payment information, and communicate with Home Forward. Home Forward is still building out the ability to electronically process a Request for Tenancy Approval. It is our objective to streamline the process and reduce the time required to lease a home to a voucher holder.</w:t>
            </w:r>
            <w:r w:rsidR="008B250D">
              <w:t xml:space="preserve"> </w:t>
            </w:r>
          </w:p>
          <w:p w14:paraId="2AD690B3" w14:textId="46EB5C08" w:rsidR="00CB6184" w:rsidRDefault="00B5604A" w:rsidP="001F205E">
            <w:pPr>
              <w:pStyle w:val="6BulletedList"/>
            </w:pPr>
            <w:r w:rsidRPr="00B67EB9">
              <w:rPr>
                <w:b/>
                <w:bCs/>
                <w:i/>
                <w:iCs/>
              </w:rPr>
              <w:lastRenderedPageBreak/>
              <w:t>MTW Operating Reserve</w:t>
            </w:r>
            <w:r w:rsidRPr="00B67EB9">
              <w:t>:</w:t>
            </w:r>
            <w:r w:rsidR="004448C7" w:rsidRPr="00B67EB9">
              <w:t xml:space="preserve"> </w:t>
            </w:r>
            <w:r w:rsidRPr="00B67EB9">
              <w:t xml:space="preserve">Home Forward will set aside funds each year, as determined by the Board of Commissioners, towards building an Operating Reserve sufficient </w:t>
            </w:r>
            <w:r w:rsidR="00FF2425" w:rsidRPr="00B67EB9">
              <w:t>for</w:t>
            </w:r>
            <w:r w:rsidRPr="00B67EB9">
              <w:t xml:space="preserve"> Operating Expenses </w:t>
            </w:r>
            <w:r w:rsidR="00FF2425" w:rsidRPr="00B67EB9">
              <w:t xml:space="preserve">and </w:t>
            </w:r>
            <w:r w:rsidRPr="00B67EB9">
              <w:t>Housing Assistance Payments.</w:t>
            </w:r>
          </w:p>
          <w:p w14:paraId="47A97B16" w14:textId="77777777" w:rsidR="003321DD" w:rsidRDefault="005C0F04" w:rsidP="003321DD">
            <w:pPr>
              <w:pStyle w:val="6BulletedList"/>
              <w:rPr>
                <w:rFonts w:eastAsia="Aptos" w:cs="Arial"/>
              </w:rPr>
            </w:pPr>
            <w:r w:rsidRPr="004D6C4B">
              <w:rPr>
                <w:rFonts w:cs="Arial"/>
                <w:b/>
                <w:i/>
              </w:rPr>
              <w:t>Housing Navigator</w:t>
            </w:r>
            <w:r w:rsidR="005579BD" w:rsidRPr="10A7BF83">
              <w:rPr>
                <w:rFonts w:cs="Arial"/>
                <w:b/>
                <w:i/>
              </w:rPr>
              <w:t>s</w:t>
            </w:r>
            <w:r w:rsidRPr="10A7BF83">
              <w:rPr>
                <w:rFonts w:cs="Arial"/>
                <w:b/>
              </w:rPr>
              <w:t>:</w:t>
            </w:r>
            <w:r w:rsidRPr="10A7BF83">
              <w:rPr>
                <w:rFonts w:cs="Arial"/>
              </w:rPr>
              <w:t xml:space="preserve"> Home Forward </w:t>
            </w:r>
            <w:r w:rsidR="007A20B6" w:rsidRPr="10A7BF83">
              <w:rPr>
                <w:rFonts w:cs="Arial"/>
              </w:rPr>
              <w:t xml:space="preserve">created </w:t>
            </w:r>
            <w:r w:rsidR="00DD56BF" w:rsidRPr="10A7BF83">
              <w:rPr>
                <w:rFonts w:cs="Arial"/>
              </w:rPr>
              <w:t xml:space="preserve">a </w:t>
            </w:r>
            <w:r w:rsidRPr="10A7BF83">
              <w:rPr>
                <w:rFonts w:cs="Arial"/>
              </w:rPr>
              <w:t>Housing Navigator</w:t>
            </w:r>
            <w:r w:rsidR="007A20B6" w:rsidRPr="10A7BF83">
              <w:rPr>
                <w:rFonts w:cs="Arial"/>
              </w:rPr>
              <w:t xml:space="preserve"> </w:t>
            </w:r>
            <w:r w:rsidR="00DD56BF" w:rsidRPr="10A7BF83">
              <w:rPr>
                <w:rFonts w:cs="Arial"/>
              </w:rPr>
              <w:t>program</w:t>
            </w:r>
            <w:r w:rsidRPr="10A7BF83">
              <w:rPr>
                <w:rFonts w:cs="Arial"/>
              </w:rPr>
              <w:t xml:space="preserve"> to </w:t>
            </w:r>
            <w:r w:rsidR="00F111F8" w:rsidRPr="10A7BF83">
              <w:rPr>
                <w:rFonts w:cs="Arial"/>
              </w:rPr>
              <w:t>suppor</w:t>
            </w:r>
            <w:r w:rsidR="00943411" w:rsidRPr="10A7BF83">
              <w:rPr>
                <w:rFonts w:cs="Arial"/>
              </w:rPr>
              <w:t>t</w:t>
            </w:r>
            <w:r w:rsidRPr="10A7BF83">
              <w:rPr>
                <w:rFonts w:cs="Arial"/>
              </w:rPr>
              <w:t xml:space="preserve"> new Housing Choice Voucher recipients </w:t>
            </w:r>
            <w:r w:rsidR="00943411" w:rsidRPr="10A7BF83">
              <w:rPr>
                <w:rFonts w:cs="Arial"/>
              </w:rPr>
              <w:t>in</w:t>
            </w:r>
            <w:r w:rsidRPr="10A7BF83">
              <w:rPr>
                <w:rFonts w:cs="Arial"/>
              </w:rPr>
              <w:t xml:space="preserve"> successfully leas</w:t>
            </w:r>
            <w:r w:rsidR="00943411" w:rsidRPr="10A7BF83">
              <w:rPr>
                <w:rFonts w:cs="Arial"/>
              </w:rPr>
              <w:t>ing up</w:t>
            </w:r>
            <w:r w:rsidRPr="10A7BF83">
              <w:rPr>
                <w:rFonts w:cs="Arial"/>
              </w:rPr>
              <w:t xml:space="preserve"> with their voucher.</w:t>
            </w:r>
            <w:r w:rsidR="008B250D" w:rsidRPr="10A7BF83">
              <w:rPr>
                <w:rFonts w:cs="Arial"/>
              </w:rPr>
              <w:t xml:space="preserve"> </w:t>
            </w:r>
            <w:r w:rsidRPr="004D6C4B">
              <w:rPr>
                <w:rFonts w:eastAsia="Aptos" w:cs="Arial"/>
              </w:rPr>
              <w:t xml:space="preserve">Housing Navigators assist applicants who are pulled from the Housing Choice Voucher waitlist. The Leasing </w:t>
            </w:r>
            <w:r w:rsidR="00101CF1" w:rsidRPr="004D6C4B">
              <w:rPr>
                <w:rFonts w:eastAsia="Aptos" w:cs="Arial"/>
              </w:rPr>
              <w:t>t</w:t>
            </w:r>
            <w:r w:rsidRPr="004D6C4B">
              <w:rPr>
                <w:rFonts w:eastAsia="Aptos" w:cs="Arial"/>
              </w:rPr>
              <w:t xml:space="preserve">eam identifies </w:t>
            </w:r>
            <w:r w:rsidR="005B25EA" w:rsidRPr="004D6C4B">
              <w:rPr>
                <w:rFonts w:eastAsia="Aptos" w:cs="Arial"/>
              </w:rPr>
              <w:t xml:space="preserve">and refers </w:t>
            </w:r>
            <w:r w:rsidRPr="004D6C4B">
              <w:rPr>
                <w:rFonts w:eastAsia="Aptos" w:cs="Arial"/>
              </w:rPr>
              <w:t>applicants who have barriers such as zero income or low/fixed income.</w:t>
            </w:r>
            <w:r w:rsidR="005B25EA" w:rsidRPr="004D6C4B">
              <w:rPr>
                <w:rFonts w:eastAsia="Aptos" w:cs="Arial"/>
              </w:rPr>
              <w:t xml:space="preserve"> </w:t>
            </w:r>
            <w:r w:rsidRPr="004D6C4B">
              <w:rPr>
                <w:rFonts w:eastAsia="Aptos" w:cs="Arial"/>
              </w:rPr>
              <w:t>Navigators provide unit search assistance</w:t>
            </w:r>
            <w:r w:rsidR="00F212CF" w:rsidRPr="004D6C4B">
              <w:rPr>
                <w:rFonts w:eastAsia="Aptos" w:cs="Arial"/>
              </w:rPr>
              <w:t xml:space="preserve"> </w:t>
            </w:r>
            <w:r w:rsidR="005B25EA" w:rsidRPr="004D6C4B">
              <w:rPr>
                <w:rFonts w:eastAsia="Aptos" w:cs="Arial"/>
              </w:rPr>
              <w:t>and</w:t>
            </w:r>
            <w:r w:rsidR="00F212CF" w:rsidRPr="004D6C4B">
              <w:rPr>
                <w:rFonts w:eastAsia="Aptos" w:cs="Arial"/>
              </w:rPr>
              <w:t xml:space="preserve"> </w:t>
            </w:r>
            <w:r w:rsidR="008D1FDC" w:rsidRPr="004D6C4B">
              <w:rPr>
                <w:rFonts w:eastAsia="Aptos" w:cs="Arial"/>
              </w:rPr>
              <w:t xml:space="preserve">can </w:t>
            </w:r>
            <w:r w:rsidR="00F212CF" w:rsidRPr="004D6C4B">
              <w:rPr>
                <w:rFonts w:eastAsia="Aptos" w:cs="Arial"/>
              </w:rPr>
              <w:t>offer</w:t>
            </w:r>
            <w:r w:rsidRPr="004D6C4B">
              <w:rPr>
                <w:rFonts w:eastAsia="Aptos" w:cs="Arial"/>
              </w:rPr>
              <w:t xml:space="preserve"> </w:t>
            </w:r>
            <w:r w:rsidR="5882A136" w:rsidRPr="004D6C4B">
              <w:rPr>
                <w:rFonts w:eastAsia="Aptos" w:cs="Arial"/>
              </w:rPr>
              <w:t>fina</w:t>
            </w:r>
            <w:r w:rsidR="3C825942" w:rsidRPr="10A7BF83">
              <w:rPr>
                <w:rFonts w:eastAsia="Aptos" w:cs="Arial"/>
              </w:rPr>
              <w:t>n</w:t>
            </w:r>
            <w:r w:rsidR="5882A136" w:rsidRPr="004D6C4B">
              <w:rPr>
                <w:rFonts w:eastAsia="Aptos" w:cs="Arial"/>
              </w:rPr>
              <w:t>cial</w:t>
            </w:r>
            <w:r w:rsidR="00592953" w:rsidRPr="004D6C4B">
              <w:rPr>
                <w:rFonts w:eastAsia="Aptos" w:cs="Arial"/>
              </w:rPr>
              <w:t xml:space="preserve"> support</w:t>
            </w:r>
            <w:r w:rsidRPr="004D6C4B">
              <w:rPr>
                <w:rFonts w:eastAsia="Aptos" w:cs="Arial"/>
              </w:rPr>
              <w:t xml:space="preserve"> </w:t>
            </w:r>
            <w:r w:rsidR="00F212CF" w:rsidRPr="004D6C4B">
              <w:rPr>
                <w:rFonts w:eastAsia="Aptos" w:cs="Arial"/>
              </w:rPr>
              <w:t>to cover</w:t>
            </w:r>
            <w:r w:rsidRPr="004D6C4B">
              <w:rPr>
                <w:rFonts w:eastAsia="Aptos" w:cs="Arial"/>
              </w:rPr>
              <w:t xml:space="preserve"> applica</w:t>
            </w:r>
            <w:r w:rsidR="00F212CF" w:rsidRPr="004D6C4B">
              <w:rPr>
                <w:rFonts w:eastAsia="Aptos" w:cs="Arial"/>
              </w:rPr>
              <w:t>tion</w:t>
            </w:r>
            <w:r w:rsidRPr="004D6C4B">
              <w:rPr>
                <w:rFonts w:eastAsia="Aptos" w:cs="Arial"/>
              </w:rPr>
              <w:t xml:space="preserve"> fees</w:t>
            </w:r>
            <w:r w:rsidR="00F212CF" w:rsidRPr="004D6C4B">
              <w:rPr>
                <w:rFonts w:eastAsia="Aptos" w:cs="Arial"/>
              </w:rPr>
              <w:t xml:space="preserve"> or </w:t>
            </w:r>
            <w:r w:rsidRPr="004D6C4B">
              <w:rPr>
                <w:rFonts w:eastAsia="Aptos" w:cs="Arial"/>
              </w:rPr>
              <w:t>security deposit</w:t>
            </w:r>
            <w:r w:rsidR="00FD219C" w:rsidRPr="004D6C4B">
              <w:rPr>
                <w:rFonts w:eastAsia="Aptos" w:cs="Arial"/>
              </w:rPr>
              <w:t>s</w:t>
            </w:r>
            <w:r w:rsidRPr="004D6C4B">
              <w:rPr>
                <w:rFonts w:eastAsia="Aptos" w:cs="Arial"/>
              </w:rPr>
              <w:t xml:space="preserve">. </w:t>
            </w:r>
            <w:r w:rsidR="00F212CF" w:rsidRPr="004D6C4B">
              <w:rPr>
                <w:rFonts w:eastAsia="Aptos" w:cs="Arial"/>
              </w:rPr>
              <w:t xml:space="preserve">Navigators </w:t>
            </w:r>
            <w:r w:rsidRPr="004D6C4B">
              <w:rPr>
                <w:rFonts w:eastAsia="Aptos" w:cs="Arial"/>
              </w:rPr>
              <w:t>assist with voucher paperwork during the housing search proces</w:t>
            </w:r>
            <w:r w:rsidR="00F212CF" w:rsidRPr="004D6C4B">
              <w:rPr>
                <w:rFonts w:eastAsia="Aptos" w:cs="Arial"/>
              </w:rPr>
              <w:t xml:space="preserve">s and </w:t>
            </w:r>
            <w:r w:rsidRPr="004D6C4B">
              <w:rPr>
                <w:rFonts w:eastAsia="Aptos" w:cs="Arial"/>
              </w:rPr>
              <w:t xml:space="preserve">maintain </w:t>
            </w:r>
            <w:r w:rsidR="0071358C" w:rsidRPr="004D6C4B">
              <w:rPr>
                <w:rFonts w:eastAsia="Aptos" w:cs="Arial"/>
              </w:rPr>
              <w:t xml:space="preserve">connections to </w:t>
            </w:r>
            <w:r w:rsidRPr="004D6C4B">
              <w:rPr>
                <w:rFonts w:eastAsia="Aptos" w:cs="Arial"/>
              </w:rPr>
              <w:t xml:space="preserve">resources such </w:t>
            </w:r>
            <w:r w:rsidR="00783AD0" w:rsidRPr="004D6C4B">
              <w:rPr>
                <w:rFonts w:eastAsia="Aptos" w:cs="Arial"/>
              </w:rPr>
              <w:t xml:space="preserve">as </w:t>
            </w:r>
            <w:r w:rsidRPr="004D6C4B">
              <w:rPr>
                <w:rFonts w:eastAsia="Aptos" w:cs="Arial"/>
              </w:rPr>
              <w:t>expungement clinics</w:t>
            </w:r>
            <w:r w:rsidR="005E3539" w:rsidRPr="004D6C4B">
              <w:rPr>
                <w:rFonts w:eastAsia="Aptos" w:cs="Arial"/>
              </w:rPr>
              <w:t>.</w:t>
            </w:r>
            <w:r w:rsidR="0071358C" w:rsidRPr="004D6C4B">
              <w:rPr>
                <w:rFonts w:eastAsia="Aptos" w:cs="Arial"/>
              </w:rPr>
              <w:t xml:space="preserve"> </w:t>
            </w:r>
            <w:r w:rsidRPr="004D6C4B">
              <w:rPr>
                <w:rFonts w:eastAsia="Aptos" w:cs="Arial"/>
              </w:rPr>
              <w:t xml:space="preserve">The Navigators seek out and maintain </w:t>
            </w:r>
            <w:r w:rsidR="2A5FEC9F" w:rsidRPr="004D6C4B">
              <w:rPr>
                <w:rFonts w:eastAsia="Aptos" w:cs="Arial"/>
              </w:rPr>
              <w:t>l</w:t>
            </w:r>
            <w:r w:rsidR="22B0EB11" w:rsidRPr="004D6C4B">
              <w:rPr>
                <w:rFonts w:eastAsia="Aptos" w:cs="Arial"/>
              </w:rPr>
              <w:t>and</w:t>
            </w:r>
            <w:r w:rsidR="4C52015A" w:rsidRPr="10A7BF83">
              <w:rPr>
                <w:rFonts w:eastAsia="Aptos" w:cs="Arial"/>
              </w:rPr>
              <w:t>l</w:t>
            </w:r>
            <w:r w:rsidR="22B0EB11" w:rsidRPr="004D6C4B">
              <w:rPr>
                <w:rFonts w:eastAsia="Aptos" w:cs="Arial"/>
              </w:rPr>
              <w:t>ord</w:t>
            </w:r>
            <w:r w:rsidRPr="004D6C4B">
              <w:rPr>
                <w:rFonts w:eastAsia="Aptos" w:cs="Arial"/>
              </w:rPr>
              <w:t xml:space="preserve"> connections in the community with varying rental criteria to assist in the housing search. They take opportunities to explain the HCV program to new </w:t>
            </w:r>
            <w:r w:rsidR="101AE230" w:rsidRPr="004D6C4B">
              <w:rPr>
                <w:rFonts w:eastAsia="Aptos" w:cs="Arial"/>
              </w:rPr>
              <w:t>l</w:t>
            </w:r>
            <w:r w:rsidR="22B0EB11" w:rsidRPr="004D6C4B">
              <w:rPr>
                <w:rFonts w:eastAsia="Aptos" w:cs="Arial"/>
              </w:rPr>
              <w:t>and</w:t>
            </w:r>
            <w:r w:rsidR="1439CCF6" w:rsidRPr="10A7BF83">
              <w:rPr>
                <w:rFonts w:eastAsia="Aptos" w:cs="Arial"/>
              </w:rPr>
              <w:t>l</w:t>
            </w:r>
            <w:r w:rsidR="22B0EB11" w:rsidRPr="004D6C4B">
              <w:rPr>
                <w:rFonts w:eastAsia="Aptos" w:cs="Arial"/>
              </w:rPr>
              <w:t>ords</w:t>
            </w:r>
            <w:r w:rsidRPr="004D6C4B">
              <w:rPr>
                <w:rFonts w:eastAsia="Aptos" w:cs="Arial"/>
              </w:rPr>
              <w:t>, share vacancies with searching voucher holders, and assist voucher holders with appeals if their rental application is denied.</w:t>
            </w:r>
          </w:p>
          <w:p w14:paraId="276954B8" w14:textId="5975528A" w:rsidR="003321DD" w:rsidRPr="004D6C4B" w:rsidRDefault="003321DD" w:rsidP="003321DD">
            <w:pPr>
              <w:pStyle w:val="6BulletedList"/>
              <w:spacing w:before="0"/>
              <w:rPr>
                <w:rFonts w:eastAsia="Aptos" w:cs="Arial"/>
              </w:rPr>
            </w:pPr>
          </w:p>
        </w:tc>
      </w:tr>
    </w:tbl>
    <w:p w14:paraId="692EBECC" w14:textId="22DEF146" w:rsidR="005621B5" w:rsidRPr="00B67EB9" w:rsidRDefault="005621B5" w:rsidP="00E257FA">
      <w:pPr>
        <w:pStyle w:val="ListParagraph"/>
        <w:numPr>
          <w:ilvl w:val="0"/>
          <w:numId w:val="6"/>
        </w:numPr>
        <w:spacing w:after="0" w:line="240" w:lineRule="auto"/>
        <w:ind w:left="720" w:hanging="360"/>
        <w:rPr>
          <w:rFonts w:ascii="Arial" w:hAnsi="Arial" w:cs="Arial"/>
          <w:b/>
          <w:sz w:val="20"/>
          <w:szCs w:val="20"/>
        </w:rPr>
      </w:pPr>
      <w:r w:rsidRPr="00B67EB9">
        <w:rPr>
          <w:rFonts w:ascii="Arial" w:hAnsi="Arial" w:cs="Arial"/>
          <w:b/>
          <w:sz w:val="20"/>
          <w:szCs w:val="20"/>
        </w:rPr>
        <w:lastRenderedPageBreak/>
        <w:t>Planned Application of PHA Unspent Operating Fund and HCV Funding</w:t>
      </w:r>
    </w:p>
    <w:p w14:paraId="5DDACE9D" w14:textId="5117766C" w:rsidR="005621B5" w:rsidRPr="00B67EB9" w:rsidRDefault="005621B5" w:rsidP="005621B5">
      <w:pPr>
        <w:spacing w:after="0" w:line="240" w:lineRule="auto"/>
        <w:ind w:left="360"/>
        <w:rPr>
          <w:rFonts w:ascii="Arial" w:hAnsi="Arial" w:cs="Arial"/>
          <w:b/>
          <w:sz w:val="20"/>
          <w:szCs w:val="20"/>
        </w:rPr>
      </w:pPr>
    </w:p>
    <w:tbl>
      <w:tblPr>
        <w:tblStyle w:val="TableGrid"/>
        <w:tblW w:w="0" w:type="auto"/>
        <w:tblInd w:w="360" w:type="dxa"/>
        <w:tblLook w:val="04A0" w:firstRow="1" w:lastRow="0" w:firstColumn="1" w:lastColumn="0" w:noHBand="0" w:noVBand="1"/>
      </w:tblPr>
      <w:tblGrid>
        <w:gridCol w:w="3346"/>
        <w:gridCol w:w="3352"/>
        <w:gridCol w:w="3358"/>
      </w:tblGrid>
      <w:tr w:rsidR="005621B5" w:rsidRPr="00B67EB9" w14:paraId="424CE7DD" w14:textId="77777777" w:rsidTr="005621B5">
        <w:tc>
          <w:tcPr>
            <w:tcW w:w="3472" w:type="dxa"/>
          </w:tcPr>
          <w:p w14:paraId="69E8EE21" w14:textId="2044D502" w:rsidR="005621B5" w:rsidRPr="00B67EB9" w:rsidRDefault="005621B5" w:rsidP="005621B5">
            <w:pPr>
              <w:rPr>
                <w:rFonts w:ascii="Arial" w:hAnsi="Arial" w:cs="Arial"/>
                <w:b/>
                <w:sz w:val="20"/>
                <w:szCs w:val="20"/>
              </w:rPr>
            </w:pPr>
            <w:r w:rsidRPr="00B67EB9">
              <w:rPr>
                <w:rFonts w:ascii="Arial" w:hAnsi="Arial" w:cs="Arial"/>
                <w:b/>
                <w:sz w:val="20"/>
                <w:szCs w:val="20"/>
              </w:rPr>
              <w:t>Original Funding Source</w:t>
            </w:r>
          </w:p>
        </w:tc>
        <w:tc>
          <w:tcPr>
            <w:tcW w:w="3472" w:type="dxa"/>
          </w:tcPr>
          <w:p w14:paraId="28044A5F" w14:textId="771B0351" w:rsidR="005621B5" w:rsidRPr="00B67EB9" w:rsidRDefault="005621B5" w:rsidP="005621B5">
            <w:pPr>
              <w:rPr>
                <w:rFonts w:ascii="Arial" w:hAnsi="Arial" w:cs="Arial"/>
                <w:b/>
                <w:sz w:val="20"/>
                <w:szCs w:val="20"/>
              </w:rPr>
            </w:pPr>
            <w:proofErr w:type="gramStart"/>
            <w:r w:rsidRPr="00B67EB9">
              <w:rPr>
                <w:rFonts w:ascii="Arial" w:hAnsi="Arial" w:cs="Arial"/>
                <w:b/>
                <w:sz w:val="20"/>
                <w:szCs w:val="20"/>
              </w:rPr>
              <w:t>Beginning of</w:t>
            </w:r>
            <w:proofErr w:type="gramEnd"/>
            <w:r w:rsidRPr="00B67EB9">
              <w:rPr>
                <w:rFonts w:ascii="Arial" w:hAnsi="Arial" w:cs="Arial"/>
                <w:b/>
                <w:sz w:val="20"/>
                <w:szCs w:val="20"/>
              </w:rPr>
              <w:t xml:space="preserve"> FY - Unspent Balances</w:t>
            </w:r>
          </w:p>
        </w:tc>
        <w:tc>
          <w:tcPr>
            <w:tcW w:w="3472" w:type="dxa"/>
          </w:tcPr>
          <w:p w14:paraId="47A5E4F2" w14:textId="1E550A48" w:rsidR="005621B5" w:rsidRPr="00B67EB9" w:rsidRDefault="005621B5" w:rsidP="005621B5">
            <w:pPr>
              <w:rPr>
                <w:rFonts w:ascii="Arial" w:hAnsi="Arial" w:cs="Arial"/>
                <w:b/>
                <w:sz w:val="20"/>
                <w:szCs w:val="20"/>
              </w:rPr>
            </w:pPr>
            <w:r w:rsidRPr="00B67EB9">
              <w:rPr>
                <w:rFonts w:ascii="Arial" w:hAnsi="Arial" w:cs="Arial"/>
                <w:b/>
                <w:sz w:val="20"/>
                <w:szCs w:val="20"/>
              </w:rPr>
              <w:t>Planned Application of PHA Unspent Funds during FY</w:t>
            </w:r>
          </w:p>
        </w:tc>
      </w:tr>
      <w:tr w:rsidR="005621B5" w:rsidRPr="00B67EB9" w14:paraId="54FE5C87" w14:textId="77777777" w:rsidTr="005621B5">
        <w:tc>
          <w:tcPr>
            <w:tcW w:w="3472" w:type="dxa"/>
          </w:tcPr>
          <w:p w14:paraId="2CE1F1F4" w14:textId="0D7C137C" w:rsidR="005621B5" w:rsidRPr="00B67EB9" w:rsidRDefault="005621B5" w:rsidP="005621B5">
            <w:pPr>
              <w:rPr>
                <w:rFonts w:ascii="Arial" w:hAnsi="Arial" w:cs="Arial"/>
                <w:bCs/>
                <w:sz w:val="20"/>
                <w:szCs w:val="20"/>
              </w:rPr>
            </w:pPr>
            <w:r w:rsidRPr="00B67EB9">
              <w:rPr>
                <w:rFonts w:ascii="Arial" w:hAnsi="Arial" w:cs="Arial"/>
                <w:bCs/>
                <w:sz w:val="20"/>
                <w:szCs w:val="20"/>
              </w:rPr>
              <w:t>HCV HAP*</w:t>
            </w:r>
          </w:p>
        </w:tc>
        <w:tc>
          <w:tcPr>
            <w:tcW w:w="3472" w:type="dxa"/>
          </w:tcPr>
          <w:p w14:paraId="730BE665" w14:textId="70D72843" w:rsidR="005621B5" w:rsidRPr="00B67EB9" w:rsidRDefault="00AF3932" w:rsidP="005621B5">
            <w:pPr>
              <w:rPr>
                <w:rFonts w:ascii="Arial" w:hAnsi="Arial" w:cs="Arial"/>
                <w:bCs/>
                <w:sz w:val="20"/>
                <w:szCs w:val="20"/>
              </w:rPr>
            </w:pPr>
            <w:r w:rsidRPr="00B67EB9">
              <w:rPr>
                <w:rFonts w:ascii="Arial" w:hAnsi="Arial" w:cs="Arial"/>
                <w:bCs/>
                <w:sz w:val="20"/>
                <w:szCs w:val="20"/>
              </w:rPr>
              <w:t>$</w:t>
            </w:r>
            <w:r w:rsidR="001C1948">
              <w:rPr>
                <w:rFonts w:ascii="Arial" w:hAnsi="Arial" w:cs="Arial"/>
                <w:bCs/>
                <w:sz w:val="20"/>
                <w:szCs w:val="20"/>
              </w:rPr>
              <w:t>0</w:t>
            </w:r>
          </w:p>
        </w:tc>
        <w:tc>
          <w:tcPr>
            <w:tcW w:w="3472" w:type="dxa"/>
          </w:tcPr>
          <w:p w14:paraId="2A9298D8" w14:textId="548F079C" w:rsidR="005621B5" w:rsidRPr="00B67EB9" w:rsidRDefault="00AF3932" w:rsidP="005621B5">
            <w:pPr>
              <w:rPr>
                <w:rFonts w:ascii="Arial" w:hAnsi="Arial" w:cs="Arial"/>
                <w:bCs/>
                <w:sz w:val="20"/>
                <w:szCs w:val="20"/>
              </w:rPr>
            </w:pPr>
            <w:r w:rsidRPr="00B67EB9">
              <w:rPr>
                <w:rFonts w:ascii="Arial" w:hAnsi="Arial" w:cs="Arial"/>
                <w:bCs/>
                <w:sz w:val="20"/>
                <w:szCs w:val="20"/>
              </w:rPr>
              <w:t>$0</w:t>
            </w:r>
          </w:p>
        </w:tc>
      </w:tr>
      <w:tr w:rsidR="005621B5" w:rsidRPr="00B67EB9" w14:paraId="091E00BA" w14:textId="77777777" w:rsidTr="005621B5">
        <w:tc>
          <w:tcPr>
            <w:tcW w:w="3472" w:type="dxa"/>
          </w:tcPr>
          <w:p w14:paraId="3C95B9FE" w14:textId="1DCC3A03" w:rsidR="005621B5" w:rsidRPr="00B67EB9" w:rsidRDefault="005621B5" w:rsidP="005621B5">
            <w:pPr>
              <w:rPr>
                <w:rFonts w:ascii="Arial" w:hAnsi="Arial" w:cs="Arial"/>
                <w:bCs/>
                <w:sz w:val="20"/>
                <w:szCs w:val="20"/>
              </w:rPr>
            </w:pPr>
            <w:r w:rsidRPr="00B67EB9">
              <w:rPr>
                <w:rFonts w:ascii="Arial" w:hAnsi="Arial" w:cs="Arial"/>
                <w:bCs/>
                <w:sz w:val="20"/>
                <w:szCs w:val="20"/>
              </w:rPr>
              <w:t>HCV Admin Fee</w:t>
            </w:r>
          </w:p>
        </w:tc>
        <w:tc>
          <w:tcPr>
            <w:tcW w:w="3472" w:type="dxa"/>
          </w:tcPr>
          <w:p w14:paraId="570D227C" w14:textId="7B06EAAE" w:rsidR="005621B5" w:rsidRPr="00B67EB9" w:rsidRDefault="00AF3932" w:rsidP="005621B5">
            <w:pPr>
              <w:rPr>
                <w:rFonts w:ascii="Arial" w:hAnsi="Arial" w:cs="Arial"/>
                <w:bCs/>
                <w:sz w:val="20"/>
                <w:szCs w:val="20"/>
              </w:rPr>
            </w:pPr>
            <w:r w:rsidRPr="00B67EB9">
              <w:rPr>
                <w:rFonts w:ascii="Arial" w:hAnsi="Arial" w:cs="Arial"/>
                <w:bCs/>
                <w:sz w:val="20"/>
                <w:szCs w:val="20"/>
              </w:rPr>
              <w:t>$0</w:t>
            </w:r>
          </w:p>
        </w:tc>
        <w:tc>
          <w:tcPr>
            <w:tcW w:w="3472" w:type="dxa"/>
          </w:tcPr>
          <w:p w14:paraId="2DF0C764" w14:textId="0E68583D" w:rsidR="005621B5" w:rsidRPr="00B67EB9" w:rsidRDefault="00AF3932" w:rsidP="005621B5">
            <w:pPr>
              <w:rPr>
                <w:rFonts w:ascii="Arial" w:hAnsi="Arial" w:cs="Arial"/>
                <w:bCs/>
                <w:sz w:val="20"/>
                <w:szCs w:val="20"/>
              </w:rPr>
            </w:pPr>
            <w:r w:rsidRPr="00B67EB9">
              <w:rPr>
                <w:rFonts w:ascii="Arial" w:hAnsi="Arial" w:cs="Arial"/>
                <w:bCs/>
                <w:sz w:val="20"/>
                <w:szCs w:val="20"/>
              </w:rPr>
              <w:t>$0</w:t>
            </w:r>
          </w:p>
        </w:tc>
      </w:tr>
      <w:tr w:rsidR="005621B5" w:rsidRPr="00B67EB9" w14:paraId="025FD6B0" w14:textId="77777777" w:rsidTr="005621B5">
        <w:tc>
          <w:tcPr>
            <w:tcW w:w="3472" w:type="dxa"/>
          </w:tcPr>
          <w:p w14:paraId="533CF44B" w14:textId="27CEBE09" w:rsidR="005621B5" w:rsidRPr="00B67EB9" w:rsidRDefault="005621B5" w:rsidP="005621B5">
            <w:pPr>
              <w:rPr>
                <w:rFonts w:ascii="Arial" w:hAnsi="Arial" w:cs="Arial"/>
                <w:bCs/>
                <w:sz w:val="20"/>
                <w:szCs w:val="20"/>
              </w:rPr>
            </w:pPr>
            <w:r w:rsidRPr="00B67EB9">
              <w:rPr>
                <w:rFonts w:ascii="Arial" w:hAnsi="Arial" w:cs="Arial"/>
                <w:bCs/>
                <w:sz w:val="20"/>
                <w:szCs w:val="20"/>
              </w:rPr>
              <w:t>PH Operating Subsidy</w:t>
            </w:r>
          </w:p>
        </w:tc>
        <w:tc>
          <w:tcPr>
            <w:tcW w:w="3472" w:type="dxa"/>
          </w:tcPr>
          <w:p w14:paraId="6474C3A0" w14:textId="509AD9DA" w:rsidR="005621B5" w:rsidRPr="00B67EB9" w:rsidRDefault="00AF3932" w:rsidP="005621B5">
            <w:pPr>
              <w:rPr>
                <w:rFonts w:ascii="Arial" w:hAnsi="Arial" w:cs="Arial"/>
                <w:bCs/>
                <w:sz w:val="20"/>
                <w:szCs w:val="20"/>
              </w:rPr>
            </w:pPr>
            <w:r w:rsidRPr="00B67EB9">
              <w:rPr>
                <w:rFonts w:ascii="Arial" w:hAnsi="Arial" w:cs="Arial"/>
                <w:bCs/>
                <w:sz w:val="20"/>
                <w:szCs w:val="20"/>
              </w:rPr>
              <w:t>$0</w:t>
            </w:r>
          </w:p>
        </w:tc>
        <w:tc>
          <w:tcPr>
            <w:tcW w:w="3472" w:type="dxa"/>
          </w:tcPr>
          <w:p w14:paraId="6E81BDEB" w14:textId="30E09204" w:rsidR="005621B5" w:rsidRPr="00B67EB9" w:rsidRDefault="00AF3932" w:rsidP="005621B5">
            <w:pPr>
              <w:rPr>
                <w:rFonts w:ascii="Arial" w:hAnsi="Arial" w:cs="Arial"/>
                <w:bCs/>
                <w:sz w:val="20"/>
                <w:szCs w:val="20"/>
              </w:rPr>
            </w:pPr>
            <w:r w:rsidRPr="00B67EB9">
              <w:rPr>
                <w:rFonts w:ascii="Arial" w:hAnsi="Arial" w:cs="Arial"/>
                <w:bCs/>
                <w:sz w:val="20"/>
                <w:szCs w:val="20"/>
              </w:rPr>
              <w:t>$0</w:t>
            </w:r>
          </w:p>
        </w:tc>
      </w:tr>
      <w:tr w:rsidR="005621B5" w:rsidRPr="00B67EB9" w14:paraId="462AFB99" w14:textId="77777777" w:rsidTr="005621B5">
        <w:tc>
          <w:tcPr>
            <w:tcW w:w="3472" w:type="dxa"/>
          </w:tcPr>
          <w:p w14:paraId="77AEE4CB" w14:textId="395C1BC6" w:rsidR="005621B5" w:rsidRPr="00B67EB9" w:rsidRDefault="005621B5" w:rsidP="0038617F">
            <w:pPr>
              <w:jc w:val="right"/>
              <w:rPr>
                <w:rFonts w:ascii="Arial" w:hAnsi="Arial" w:cs="Arial"/>
                <w:b/>
                <w:sz w:val="20"/>
                <w:szCs w:val="20"/>
              </w:rPr>
            </w:pPr>
            <w:r w:rsidRPr="00B67EB9">
              <w:rPr>
                <w:rFonts w:ascii="Arial" w:hAnsi="Arial" w:cs="Arial"/>
                <w:b/>
                <w:sz w:val="20"/>
                <w:szCs w:val="20"/>
              </w:rPr>
              <w:t>TOTAL:</w:t>
            </w:r>
          </w:p>
        </w:tc>
        <w:tc>
          <w:tcPr>
            <w:tcW w:w="3472" w:type="dxa"/>
          </w:tcPr>
          <w:p w14:paraId="0B8C390F" w14:textId="09308CB4" w:rsidR="005621B5" w:rsidRPr="00B67EB9" w:rsidRDefault="00AF3932" w:rsidP="005621B5">
            <w:pPr>
              <w:rPr>
                <w:rFonts w:ascii="Arial" w:hAnsi="Arial" w:cs="Arial"/>
                <w:b/>
                <w:sz w:val="20"/>
                <w:szCs w:val="20"/>
              </w:rPr>
            </w:pPr>
            <w:r w:rsidRPr="00B67EB9">
              <w:rPr>
                <w:rFonts w:ascii="Arial" w:hAnsi="Arial" w:cs="Arial"/>
                <w:bCs/>
                <w:sz w:val="20"/>
                <w:szCs w:val="20"/>
              </w:rPr>
              <w:t>$</w:t>
            </w:r>
            <w:r w:rsidR="001C1948">
              <w:rPr>
                <w:rFonts w:ascii="Arial" w:hAnsi="Arial" w:cs="Arial"/>
                <w:bCs/>
                <w:sz w:val="20"/>
                <w:szCs w:val="20"/>
              </w:rPr>
              <w:t>0</w:t>
            </w:r>
          </w:p>
        </w:tc>
        <w:tc>
          <w:tcPr>
            <w:tcW w:w="3472" w:type="dxa"/>
          </w:tcPr>
          <w:p w14:paraId="1D75AAED" w14:textId="3DE93B07" w:rsidR="005621B5" w:rsidRPr="00B67EB9" w:rsidRDefault="00AF3932" w:rsidP="005621B5">
            <w:pPr>
              <w:rPr>
                <w:rFonts w:ascii="Arial" w:hAnsi="Arial" w:cs="Arial"/>
                <w:b/>
                <w:sz w:val="20"/>
                <w:szCs w:val="20"/>
              </w:rPr>
            </w:pPr>
            <w:r w:rsidRPr="00B67EB9">
              <w:rPr>
                <w:rFonts w:ascii="Arial" w:hAnsi="Arial" w:cs="Arial"/>
                <w:b/>
                <w:sz w:val="20"/>
                <w:szCs w:val="20"/>
              </w:rPr>
              <w:t>$0</w:t>
            </w:r>
          </w:p>
        </w:tc>
      </w:tr>
    </w:tbl>
    <w:p w14:paraId="0C26DB3D" w14:textId="2E8C07C1" w:rsidR="005621B5" w:rsidRPr="00B67EB9" w:rsidRDefault="005621B5" w:rsidP="005621B5">
      <w:pPr>
        <w:spacing w:after="0" w:line="240" w:lineRule="auto"/>
        <w:ind w:left="360"/>
        <w:rPr>
          <w:rFonts w:ascii="Arial" w:hAnsi="Arial" w:cs="Arial"/>
          <w:b/>
          <w:sz w:val="20"/>
          <w:szCs w:val="20"/>
        </w:rPr>
      </w:pPr>
    </w:p>
    <w:p w14:paraId="4D124D5B" w14:textId="54C11CDA" w:rsidR="005621B5" w:rsidRPr="00B67EB9" w:rsidRDefault="005621B5" w:rsidP="007E55A7">
      <w:pPr>
        <w:pStyle w:val="4SubheadSecondary"/>
      </w:pPr>
      <w:r w:rsidRPr="00B67EB9">
        <w:t>Description of Planned Expenditures of Unspent Operating Fund and HCV Funding</w:t>
      </w:r>
    </w:p>
    <w:tbl>
      <w:tblPr>
        <w:tblStyle w:val="TableGrid"/>
        <w:tblW w:w="0" w:type="auto"/>
        <w:tblLook w:val="04A0" w:firstRow="1" w:lastRow="0" w:firstColumn="1" w:lastColumn="0" w:noHBand="0" w:noVBand="1"/>
      </w:tblPr>
      <w:tblGrid>
        <w:gridCol w:w="10416"/>
      </w:tblGrid>
      <w:tr w:rsidR="005621B5" w:rsidRPr="00B67EB9" w14:paraId="4FEFAB2E" w14:textId="77777777" w:rsidTr="005621B5">
        <w:tc>
          <w:tcPr>
            <w:tcW w:w="10416" w:type="dxa"/>
          </w:tcPr>
          <w:p w14:paraId="509FAC65" w14:textId="32EF3984" w:rsidR="00907575" w:rsidRPr="00B67EB9" w:rsidRDefault="00907575" w:rsidP="00907575">
            <w:pPr>
              <w:pStyle w:val="5ReportBodyText"/>
            </w:pPr>
            <w:bookmarkStart w:id="240" w:name="_Hlk89059307"/>
            <w:r w:rsidRPr="00B67EB9">
              <w:t xml:space="preserve">Home Forward is </w:t>
            </w:r>
            <w:r w:rsidR="00AF3932" w:rsidRPr="00B67EB9">
              <w:t>planning on utiliz</w:t>
            </w:r>
            <w:r w:rsidR="000356CC" w:rsidRPr="00B67EB9">
              <w:t>i</w:t>
            </w:r>
            <w:r w:rsidR="00AF3932" w:rsidRPr="00B67EB9">
              <w:t>ng all of its current year Admin Fee and Operating Subsidy Revenue.</w:t>
            </w:r>
            <w:r w:rsidR="004448C7" w:rsidRPr="00B67EB9">
              <w:t xml:space="preserve"> </w:t>
            </w:r>
            <w:r w:rsidR="00AF3932" w:rsidRPr="00B67EB9">
              <w:t>The reserves will be made up of solely HCV funds.</w:t>
            </w:r>
            <w:r w:rsidR="004448C7" w:rsidRPr="00B67EB9">
              <w:t xml:space="preserve"> </w:t>
            </w:r>
            <w:r w:rsidR="00AF3932" w:rsidRPr="00B67EB9">
              <w:t>Home Forward will continue to use its MTW authority to meet its financial and progammatic goals.</w:t>
            </w:r>
          </w:p>
          <w:p w14:paraId="4C5ABC1E" w14:textId="3633E5A1" w:rsidR="00907575" w:rsidRPr="00B67EB9" w:rsidRDefault="00907575" w:rsidP="00907575">
            <w:pPr>
              <w:pStyle w:val="5ReportBodyText"/>
            </w:pPr>
            <w:bookmarkStart w:id="241" w:name="_Hlk18595300"/>
            <w:bookmarkEnd w:id="240"/>
            <w:r w:rsidRPr="00B67EB9">
              <w:t>Home Forward anticipates not having to use any previously unspent balances</w:t>
            </w:r>
            <w:r w:rsidR="00AF3932" w:rsidRPr="00B67EB9">
              <w:t xml:space="preserve"> unless there are unfor</w:t>
            </w:r>
            <w:r w:rsidR="00783AD0">
              <w:t>e</w:t>
            </w:r>
            <w:r w:rsidR="00AF3932" w:rsidRPr="00B67EB9">
              <w:t>seen needs or shortage</w:t>
            </w:r>
            <w:r w:rsidR="00783AD0">
              <w:t>s</w:t>
            </w:r>
            <w:r w:rsidR="00AF3932" w:rsidRPr="00B67EB9">
              <w:t xml:space="preserve"> of funding for th</w:t>
            </w:r>
            <w:r w:rsidR="003573E4" w:rsidRPr="00B67EB9">
              <w:t>e</w:t>
            </w:r>
            <w:r w:rsidR="00AF3932" w:rsidRPr="00B67EB9">
              <w:t xml:space="preserve"> upcoming year</w:t>
            </w:r>
            <w:r w:rsidR="00783AD0">
              <w:t>.</w:t>
            </w:r>
            <w:r w:rsidR="00AF3932" w:rsidRPr="00B67EB9">
              <w:t xml:space="preserve"> Home Forward could provide a revised schedule if that situation were to occur.</w:t>
            </w:r>
            <w:r w:rsidRPr="00B67EB9">
              <w:br/>
            </w:r>
          </w:p>
        </w:tc>
      </w:tr>
    </w:tbl>
    <w:p w14:paraId="5522F7AC" w14:textId="6CFC9EF0" w:rsidR="005621B5" w:rsidRDefault="005621B5" w:rsidP="003E7AE5">
      <w:pPr>
        <w:pStyle w:val="5ReportBodyText"/>
        <w:spacing w:before="0" w:after="0"/>
        <w:rPr>
          <w:sz w:val="18"/>
          <w:szCs w:val="18"/>
        </w:rPr>
      </w:pPr>
      <w:r w:rsidRPr="003E7AE5">
        <w:rPr>
          <w:sz w:val="18"/>
          <w:szCs w:val="18"/>
        </w:rPr>
        <w:t>* Unspent HAP f</w:t>
      </w:r>
      <w:r w:rsidR="00555B1E" w:rsidRPr="003E7AE5">
        <w:rPr>
          <w:sz w:val="18"/>
          <w:szCs w:val="18"/>
        </w:rPr>
        <w:t>u</w:t>
      </w:r>
      <w:r w:rsidRPr="003E7AE5">
        <w:rPr>
          <w:sz w:val="18"/>
          <w:szCs w:val="18"/>
        </w:rPr>
        <w:t>nding should not include amounts recognized as Special Purpose Vouchers reserves.</w:t>
      </w:r>
    </w:p>
    <w:p w14:paraId="3F605EFC" w14:textId="77777777" w:rsidR="003E7AE5" w:rsidRPr="004D6C4B" w:rsidRDefault="003E7AE5" w:rsidP="004D6C4B">
      <w:pPr>
        <w:pStyle w:val="5ReportBodyText"/>
        <w:spacing w:before="0" w:after="0"/>
        <w:rPr>
          <w:sz w:val="10"/>
          <w:szCs w:val="10"/>
        </w:rPr>
      </w:pPr>
    </w:p>
    <w:p w14:paraId="665C8FEE" w14:textId="398457E1" w:rsidR="005621B5" w:rsidRDefault="005621B5" w:rsidP="003E7AE5">
      <w:pPr>
        <w:pStyle w:val="5ReportBodyText"/>
        <w:spacing w:before="0" w:after="0"/>
        <w:rPr>
          <w:sz w:val="18"/>
          <w:szCs w:val="18"/>
        </w:rPr>
      </w:pPr>
      <w:r w:rsidRPr="003E7AE5">
        <w:rPr>
          <w:sz w:val="18"/>
          <w:szCs w:val="18"/>
        </w:rPr>
        <w:t>** HUD’s approval of the MTW Plan does not extend to a PHA’s planned usage of unspent funds amount entered as an agency’s operating reserve. Such recording is to ensure agencies are actively monitoring unspent funding levels and usage(s) to ensure successful outcomes as per the short- and long-term goals detailed in the Plan.</w:t>
      </w:r>
    </w:p>
    <w:p w14:paraId="4CD6F2E6" w14:textId="5D1B8AA1" w:rsidR="005621B5" w:rsidRPr="003E7AE5" w:rsidRDefault="005621B5" w:rsidP="0038617F">
      <w:pPr>
        <w:pStyle w:val="5ReportBodyText"/>
        <w:rPr>
          <w:szCs w:val="20"/>
        </w:rPr>
      </w:pPr>
      <w:r w:rsidRPr="003E7AE5">
        <w:rPr>
          <w:szCs w:val="20"/>
        </w:rPr>
        <w:t>For HCV funding, the biannual cash management reconciliation for HUD-held reserves includes both HCV and SPV reserves. MTW PHA(s)’ accounting records should include sufficient detail to report on the amount that are HCV versus SPV reserves. Where possible, please identify the planned use, the estimated amount, to which funding source the planned use(s) is attributable, as well as the projected timeline or timeline update.</w:t>
      </w:r>
    </w:p>
    <w:p w14:paraId="070F2F0C" w14:textId="6D3135B2" w:rsidR="005621B5" w:rsidRDefault="005621B5" w:rsidP="0038617F">
      <w:pPr>
        <w:pStyle w:val="5ReportBodyText"/>
        <w:rPr>
          <w:szCs w:val="20"/>
        </w:rPr>
      </w:pPr>
      <w:r w:rsidRPr="003E7AE5">
        <w:rPr>
          <w:b/>
          <w:bCs w:val="0"/>
          <w:szCs w:val="20"/>
          <w:u w:val="single"/>
        </w:rPr>
        <w:t>Note:</w:t>
      </w:r>
      <w:r w:rsidRPr="003E7AE5">
        <w:rPr>
          <w:szCs w:val="20"/>
        </w:rPr>
        <w:t xml:space="preserve"> the information collected in this section is to fulfill MTW programmatic reporting requirements and does not replace the MTW PHA’s obligation to annually complete its audited financial statements through HUD’s Financial Data Schedule.</w:t>
      </w:r>
    </w:p>
    <w:p w14:paraId="6B815622" w14:textId="0B79B732" w:rsidR="00C356AE" w:rsidRPr="00F644B2" w:rsidRDefault="00C356AE" w:rsidP="00F644B2">
      <w:pPr>
        <w:tabs>
          <w:tab w:val="left" w:pos="360"/>
        </w:tabs>
        <w:ind w:left="360"/>
        <w:rPr>
          <w:rFonts w:ascii="Arial" w:hAnsi="Arial" w:cs="Arial"/>
          <w:b/>
          <w:bCs/>
          <w:sz w:val="20"/>
          <w:szCs w:val="20"/>
        </w:rPr>
      </w:pPr>
      <w:r w:rsidRPr="00F644B2">
        <w:rPr>
          <w:rFonts w:ascii="Arial" w:hAnsi="Arial" w:cs="Arial"/>
          <w:b/>
          <w:bCs/>
          <w:sz w:val="20"/>
          <w:szCs w:val="20"/>
        </w:rPr>
        <w:t>FDS Line Items Used to Calculate Public Housing Operating Fund Unspent Funds</w:t>
      </w:r>
    </w:p>
    <w:tbl>
      <w:tblPr>
        <w:tblStyle w:val="TableGrid"/>
        <w:tblW w:w="9815" w:type="dxa"/>
        <w:tblInd w:w="360" w:type="dxa"/>
        <w:tblLook w:val="04A0" w:firstRow="1" w:lastRow="0" w:firstColumn="1" w:lastColumn="0" w:noHBand="0" w:noVBand="1"/>
      </w:tblPr>
      <w:tblGrid>
        <w:gridCol w:w="2425"/>
        <w:gridCol w:w="5785"/>
        <w:gridCol w:w="1605"/>
      </w:tblGrid>
      <w:tr w:rsidR="00C356AE" w:rsidRPr="00F60F8B" w14:paraId="4800FD4E" w14:textId="77777777" w:rsidTr="001E7A55">
        <w:trPr>
          <w:tblHeader/>
        </w:trPr>
        <w:tc>
          <w:tcPr>
            <w:tcW w:w="2425" w:type="dxa"/>
            <w:shd w:val="clear" w:color="auto" w:fill="D9D9D9" w:themeFill="background1" w:themeFillShade="D9"/>
          </w:tcPr>
          <w:p w14:paraId="5BD2476B" w14:textId="77777777" w:rsidR="00C356AE" w:rsidRPr="00F60F8B" w:rsidRDefault="00C356AE" w:rsidP="00F644B2">
            <w:pPr>
              <w:tabs>
                <w:tab w:val="left" w:pos="360"/>
              </w:tabs>
              <w:ind w:right="164"/>
              <w:rPr>
                <w:rFonts w:ascii="Arial" w:hAnsi="Arial" w:cs="Arial"/>
                <w:b/>
                <w:bCs/>
              </w:rPr>
            </w:pPr>
            <w:r w:rsidRPr="00F60F8B">
              <w:rPr>
                <w:rFonts w:ascii="Arial" w:hAnsi="Arial" w:cs="Arial"/>
                <w:b/>
                <w:bCs/>
              </w:rPr>
              <w:t>FDS Line Number</w:t>
            </w:r>
          </w:p>
        </w:tc>
        <w:tc>
          <w:tcPr>
            <w:tcW w:w="5785" w:type="dxa"/>
            <w:shd w:val="clear" w:color="auto" w:fill="D9D9D9" w:themeFill="background1" w:themeFillShade="D9"/>
          </w:tcPr>
          <w:p w14:paraId="2D0AB175" w14:textId="77777777" w:rsidR="00C356AE" w:rsidRPr="00F60F8B" w:rsidRDefault="00C356AE" w:rsidP="00F644B2">
            <w:pPr>
              <w:tabs>
                <w:tab w:val="left" w:pos="360"/>
              </w:tabs>
              <w:ind w:right="155"/>
              <w:rPr>
                <w:rFonts w:ascii="Arial" w:hAnsi="Arial" w:cs="Arial"/>
                <w:b/>
                <w:bCs/>
              </w:rPr>
            </w:pPr>
            <w:r w:rsidRPr="00F60F8B">
              <w:rPr>
                <w:rFonts w:ascii="Arial" w:hAnsi="Arial" w:cs="Arial"/>
                <w:b/>
                <w:bCs/>
              </w:rPr>
              <w:t>FDS Line Item</w:t>
            </w:r>
          </w:p>
        </w:tc>
        <w:tc>
          <w:tcPr>
            <w:tcW w:w="1605" w:type="dxa"/>
            <w:shd w:val="clear" w:color="auto" w:fill="D9D9D9" w:themeFill="background1" w:themeFillShade="D9"/>
          </w:tcPr>
          <w:p w14:paraId="0E46AA53" w14:textId="428927BE" w:rsidR="00C356AE" w:rsidRPr="00F60F8B" w:rsidRDefault="00BE3AEC" w:rsidP="00F644B2">
            <w:pPr>
              <w:tabs>
                <w:tab w:val="left" w:pos="360"/>
              </w:tabs>
              <w:ind w:right="165"/>
              <w:rPr>
                <w:rFonts w:ascii="Arial" w:hAnsi="Arial" w:cs="Arial"/>
                <w:b/>
                <w:bCs/>
              </w:rPr>
            </w:pPr>
            <w:r>
              <w:rPr>
                <w:rFonts w:ascii="Arial" w:hAnsi="Arial" w:cs="Arial"/>
                <w:b/>
                <w:bCs/>
              </w:rPr>
              <w:t>Amount</w:t>
            </w:r>
          </w:p>
        </w:tc>
      </w:tr>
      <w:tr w:rsidR="00C356AE" w:rsidRPr="00F60F8B" w14:paraId="109D66BF" w14:textId="77777777" w:rsidTr="001E7A55">
        <w:tc>
          <w:tcPr>
            <w:tcW w:w="2425" w:type="dxa"/>
          </w:tcPr>
          <w:p w14:paraId="69027A4A" w14:textId="77777777" w:rsidR="00C356AE" w:rsidRPr="00F60F8B" w:rsidRDefault="00C356AE" w:rsidP="00F644B2">
            <w:pPr>
              <w:tabs>
                <w:tab w:val="left" w:pos="360"/>
              </w:tabs>
              <w:ind w:right="254"/>
              <w:rPr>
                <w:rFonts w:ascii="Arial" w:hAnsi="Arial" w:cs="Arial"/>
                <w:b/>
                <w:bCs/>
                <w:sz w:val="20"/>
                <w:szCs w:val="20"/>
              </w:rPr>
            </w:pPr>
            <w:r w:rsidRPr="00F60F8B">
              <w:rPr>
                <w:rFonts w:ascii="Arial" w:hAnsi="Arial" w:cs="Arial"/>
                <w:b/>
                <w:bCs/>
                <w:sz w:val="20"/>
                <w:szCs w:val="20"/>
              </w:rPr>
              <w:t>Current Assets</w:t>
            </w:r>
          </w:p>
        </w:tc>
        <w:tc>
          <w:tcPr>
            <w:tcW w:w="5785" w:type="dxa"/>
          </w:tcPr>
          <w:p w14:paraId="1F1A6ABC" w14:textId="77777777" w:rsidR="00C356AE" w:rsidRPr="00F60F8B" w:rsidRDefault="00C356AE" w:rsidP="00F644B2">
            <w:pPr>
              <w:tabs>
                <w:tab w:val="left" w:pos="360"/>
              </w:tabs>
              <w:ind w:right="155"/>
              <w:rPr>
                <w:rFonts w:ascii="Arial" w:hAnsi="Arial" w:cs="Arial"/>
                <w:sz w:val="20"/>
                <w:szCs w:val="20"/>
              </w:rPr>
            </w:pPr>
          </w:p>
        </w:tc>
        <w:tc>
          <w:tcPr>
            <w:tcW w:w="1605" w:type="dxa"/>
          </w:tcPr>
          <w:p w14:paraId="537D7FD1" w14:textId="77777777" w:rsidR="00C356AE" w:rsidRPr="00F60F8B" w:rsidRDefault="00C356AE" w:rsidP="001E7A55">
            <w:pPr>
              <w:tabs>
                <w:tab w:val="left" w:pos="360"/>
              </w:tabs>
              <w:ind w:right="165"/>
              <w:jc w:val="center"/>
              <w:rPr>
                <w:rFonts w:ascii="Arial" w:hAnsi="Arial" w:cs="Arial"/>
                <w:sz w:val="20"/>
                <w:szCs w:val="20"/>
              </w:rPr>
            </w:pPr>
          </w:p>
        </w:tc>
      </w:tr>
      <w:tr w:rsidR="00C356AE" w:rsidRPr="00F60F8B" w14:paraId="5EFFBA54" w14:textId="77777777" w:rsidTr="001E7A55">
        <w:tc>
          <w:tcPr>
            <w:tcW w:w="2425" w:type="dxa"/>
          </w:tcPr>
          <w:p w14:paraId="017B5D7F" w14:textId="77777777" w:rsidR="00C356AE" w:rsidRPr="00F60F8B" w:rsidRDefault="00C356AE" w:rsidP="00F644B2">
            <w:pPr>
              <w:tabs>
                <w:tab w:val="left" w:pos="360"/>
              </w:tabs>
              <w:ind w:right="909"/>
              <w:rPr>
                <w:rFonts w:ascii="Arial" w:hAnsi="Arial" w:cs="Arial"/>
                <w:sz w:val="20"/>
                <w:szCs w:val="20"/>
              </w:rPr>
            </w:pPr>
            <w:r w:rsidRPr="00F60F8B">
              <w:rPr>
                <w:rFonts w:ascii="Arial" w:hAnsi="Arial" w:cs="Arial"/>
                <w:sz w:val="20"/>
                <w:szCs w:val="20"/>
              </w:rPr>
              <w:t>111</w:t>
            </w:r>
          </w:p>
        </w:tc>
        <w:tc>
          <w:tcPr>
            <w:tcW w:w="5785" w:type="dxa"/>
          </w:tcPr>
          <w:p w14:paraId="74BE75C6" w14:textId="77777777" w:rsidR="00C356AE" w:rsidRPr="00F60F8B" w:rsidRDefault="00C356AE" w:rsidP="00F644B2">
            <w:pPr>
              <w:tabs>
                <w:tab w:val="left" w:pos="360"/>
              </w:tabs>
              <w:ind w:right="155"/>
              <w:jc w:val="center"/>
              <w:rPr>
                <w:rFonts w:ascii="Arial" w:hAnsi="Arial" w:cs="Arial"/>
                <w:sz w:val="20"/>
                <w:szCs w:val="20"/>
              </w:rPr>
            </w:pPr>
            <w:r w:rsidRPr="00F60F8B">
              <w:rPr>
                <w:rFonts w:ascii="Arial" w:hAnsi="Arial" w:cs="Arial"/>
                <w:sz w:val="20"/>
                <w:szCs w:val="20"/>
              </w:rPr>
              <w:t>Cash-Unrestricted</w:t>
            </w:r>
          </w:p>
        </w:tc>
        <w:tc>
          <w:tcPr>
            <w:tcW w:w="1605" w:type="dxa"/>
          </w:tcPr>
          <w:p w14:paraId="49B92650" w14:textId="26927A55" w:rsidR="00C356AE" w:rsidRPr="00F60F8B" w:rsidRDefault="00163C1F" w:rsidP="001E7A55">
            <w:pPr>
              <w:tabs>
                <w:tab w:val="left" w:pos="360"/>
              </w:tabs>
              <w:ind w:right="165"/>
              <w:jc w:val="right"/>
              <w:rPr>
                <w:rFonts w:ascii="Arial" w:hAnsi="Arial" w:cs="Arial"/>
                <w:sz w:val="20"/>
                <w:szCs w:val="20"/>
              </w:rPr>
            </w:pPr>
            <w:r w:rsidRPr="00163C1F">
              <w:rPr>
                <w:rFonts w:ascii="Arial" w:hAnsi="Arial" w:cs="Arial"/>
                <w:sz w:val="20"/>
                <w:szCs w:val="20"/>
              </w:rPr>
              <w:t>$14,040,707</w:t>
            </w:r>
          </w:p>
        </w:tc>
      </w:tr>
      <w:tr w:rsidR="00C356AE" w:rsidRPr="00F60F8B" w14:paraId="2A737BD2" w14:textId="77777777" w:rsidTr="001E7A55">
        <w:tc>
          <w:tcPr>
            <w:tcW w:w="2425" w:type="dxa"/>
          </w:tcPr>
          <w:p w14:paraId="139C1E9B" w14:textId="77777777" w:rsidR="00C356AE" w:rsidRPr="00F60F8B" w:rsidRDefault="00C356AE" w:rsidP="00F644B2">
            <w:pPr>
              <w:tabs>
                <w:tab w:val="left" w:pos="360"/>
              </w:tabs>
              <w:ind w:right="909"/>
              <w:rPr>
                <w:rFonts w:ascii="Arial" w:hAnsi="Arial" w:cs="Arial"/>
                <w:sz w:val="20"/>
                <w:szCs w:val="20"/>
              </w:rPr>
            </w:pPr>
            <w:r w:rsidRPr="00F60F8B">
              <w:rPr>
                <w:rFonts w:ascii="Arial" w:hAnsi="Arial" w:cs="Arial"/>
                <w:sz w:val="20"/>
                <w:szCs w:val="20"/>
              </w:rPr>
              <w:t>114</w:t>
            </w:r>
          </w:p>
        </w:tc>
        <w:tc>
          <w:tcPr>
            <w:tcW w:w="5785" w:type="dxa"/>
          </w:tcPr>
          <w:p w14:paraId="674EDDF9" w14:textId="77777777" w:rsidR="00C356AE" w:rsidRPr="00F60F8B" w:rsidRDefault="00C356AE" w:rsidP="00F644B2">
            <w:pPr>
              <w:tabs>
                <w:tab w:val="left" w:pos="360"/>
              </w:tabs>
              <w:ind w:right="155"/>
              <w:jc w:val="center"/>
              <w:rPr>
                <w:rFonts w:ascii="Arial" w:hAnsi="Arial" w:cs="Arial"/>
                <w:sz w:val="20"/>
                <w:szCs w:val="20"/>
              </w:rPr>
            </w:pPr>
            <w:r w:rsidRPr="00F60F8B">
              <w:rPr>
                <w:rFonts w:ascii="Arial" w:hAnsi="Arial" w:cs="Arial"/>
                <w:sz w:val="20"/>
                <w:szCs w:val="20"/>
              </w:rPr>
              <w:t>Cash-Tenant Security Deposits</w:t>
            </w:r>
          </w:p>
        </w:tc>
        <w:tc>
          <w:tcPr>
            <w:tcW w:w="1605" w:type="dxa"/>
          </w:tcPr>
          <w:p w14:paraId="57A6861A" w14:textId="5C6BD768" w:rsidR="00C356AE" w:rsidRPr="00F60F8B" w:rsidRDefault="005858CC" w:rsidP="001E7A55">
            <w:pPr>
              <w:tabs>
                <w:tab w:val="left" w:pos="360"/>
                <w:tab w:val="left" w:pos="950"/>
              </w:tabs>
              <w:ind w:right="165"/>
              <w:jc w:val="right"/>
              <w:rPr>
                <w:rFonts w:ascii="Arial" w:hAnsi="Arial" w:cs="Arial"/>
                <w:sz w:val="20"/>
                <w:szCs w:val="20"/>
              </w:rPr>
            </w:pPr>
            <w:r w:rsidRPr="005858CC">
              <w:rPr>
                <w:rFonts w:ascii="Arial" w:hAnsi="Arial" w:cs="Arial"/>
                <w:sz w:val="20"/>
                <w:szCs w:val="20"/>
              </w:rPr>
              <w:t>$50,610</w:t>
            </w:r>
          </w:p>
        </w:tc>
      </w:tr>
      <w:tr w:rsidR="00C356AE" w:rsidRPr="00F60F8B" w14:paraId="650C1BE1" w14:textId="77777777" w:rsidTr="001E7A55">
        <w:tc>
          <w:tcPr>
            <w:tcW w:w="2425" w:type="dxa"/>
          </w:tcPr>
          <w:p w14:paraId="2B62021B" w14:textId="77777777" w:rsidR="00C356AE" w:rsidRPr="00F60F8B" w:rsidRDefault="00C356AE" w:rsidP="00F644B2">
            <w:pPr>
              <w:tabs>
                <w:tab w:val="left" w:pos="360"/>
              </w:tabs>
              <w:ind w:right="909"/>
              <w:rPr>
                <w:rFonts w:ascii="Arial" w:hAnsi="Arial" w:cs="Arial"/>
                <w:sz w:val="20"/>
                <w:szCs w:val="20"/>
              </w:rPr>
            </w:pPr>
            <w:r w:rsidRPr="00F60F8B">
              <w:rPr>
                <w:rFonts w:ascii="Arial" w:hAnsi="Arial" w:cs="Arial"/>
                <w:sz w:val="20"/>
                <w:szCs w:val="20"/>
              </w:rPr>
              <w:t>115</w:t>
            </w:r>
          </w:p>
        </w:tc>
        <w:tc>
          <w:tcPr>
            <w:tcW w:w="5785" w:type="dxa"/>
          </w:tcPr>
          <w:p w14:paraId="69F77EFA" w14:textId="77777777" w:rsidR="00C356AE" w:rsidRPr="00F60F8B" w:rsidRDefault="00C356AE" w:rsidP="00F644B2">
            <w:pPr>
              <w:tabs>
                <w:tab w:val="left" w:pos="360"/>
              </w:tabs>
              <w:ind w:right="155"/>
              <w:jc w:val="center"/>
              <w:rPr>
                <w:rFonts w:ascii="Arial" w:hAnsi="Arial" w:cs="Arial"/>
                <w:sz w:val="20"/>
                <w:szCs w:val="20"/>
              </w:rPr>
            </w:pPr>
            <w:r w:rsidRPr="00F60F8B">
              <w:rPr>
                <w:rFonts w:ascii="Arial" w:hAnsi="Arial" w:cs="Arial"/>
                <w:sz w:val="20"/>
                <w:szCs w:val="20"/>
              </w:rPr>
              <w:t xml:space="preserve">Cash-Restricted for Payment of Current Liabilities </w:t>
            </w:r>
          </w:p>
        </w:tc>
        <w:tc>
          <w:tcPr>
            <w:tcW w:w="1605" w:type="dxa"/>
          </w:tcPr>
          <w:p w14:paraId="56CF2D5D" w14:textId="3033AA64" w:rsidR="00C356AE" w:rsidRPr="00F60F8B" w:rsidRDefault="005858CC" w:rsidP="001E7A55">
            <w:pPr>
              <w:tabs>
                <w:tab w:val="left" w:pos="360"/>
                <w:tab w:val="left" w:pos="950"/>
              </w:tabs>
              <w:ind w:right="165"/>
              <w:jc w:val="right"/>
              <w:rPr>
                <w:rFonts w:ascii="Arial" w:hAnsi="Arial" w:cs="Arial"/>
                <w:sz w:val="20"/>
                <w:szCs w:val="20"/>
              </w:rPr>
            </w:pPr>
            <w:r>
              <w:rPr>
                <w:rFonts w:ascii="Arial" w:hAnsi="Arial" w:cs="Arial"/>
                <w:sz w:val="20"/>
                <w:szCs w:val="20"/>
              </w:rPr>
              <w:t>$0</w:t>
            </w:r>
          </w:p>
        </w:tc>
      </w:tr>
      <w:tr w:rsidR="00C356AE" w:rsidRPr="00F60F8B" w14:paraId="509F3C1D" w14:textId="77777777" w:rsidTr="001E7A55">
        <w:tc>
          <w:tcPr>
            <w:tcW w:w="2425" w:type="dxa"/>
          </w:tcPr>
          <w:p w14:paraId="1C967170" w14:textId="77777777" w:rsidR="00C356AE" w:rsidRPr="00F60F8B" w:rsidRDefault="00C356AE" w:rsidP="00F644B2">
            <w:pPr>
              <w:tabs>
                <w:tab w:val="left" w:pos="360"/>
              </w:tabs>
              <w:ind w:right="909"/>
              <w:rPr>
                <w:rFonts w:ascii="Arial" w:hAnsi="Arial" w:cs="Arial"/>
                <w:sz w:val="20"/>
                <w:szCs w:val="20"/>
              </w:rPr>
            </w:pPr>
            <w:r w:rsidRPr="00F60F8B">
              <w:rPr>
                <w:rFonts w:ascii="Arial" w:hAnsi="Arial" w:cs="Arial"/>
                <w:sz w:val="20"/>
                <w:szCs w:val="20"/>
              </w:rPr>
              <w:lastRenderedPageBreak/>
              <w:t>120</w:t>
            </w:r>
          </w:p>
        </w:tc>
        <w:tc>
          <w:tcPr>
            <w:tcW w:w="5785" w:type="dxa"/>
          </w:tcPr>
          <w:p w14:paraId="528AA257" w14:textId="77777777" w:rsidR="00C356AE" w:rsidRPr="00F60F8B" w:rsidRDefault="00C356AE" w:rsidP="00F644B2">
            <w:pPr>
              <w:tabs>
                <w:tab w:val="left" w:pos="360"/>
              </w:tabs>
              <w:ind w:right="155"/>
              <w:jc w:val="center"/>
              <w:rPr>
                <w:rFonts w:ascii="Arial" w:hAnsi="Arial" w:cs="Arial"/>
                <w:sz w:val="20"/>
                <w:szCs w:val="20"/>
              </w:rPr>
            </w:pPr>
            <w:r w:rsidRPr="00F60F8B">
              <w:rPr>
                <w:rFonts w:ascii="Arial" w:hAnsi="Arial" w:cs="Arial"/>
                <w:sz w:val="20"/>
                <w:szCs w:val="20"/>
              </w:rPr>
              <w:t>Total Receivables</w:t>
            </w:r>
          </w:p>
        </w:tc>
        <w:tc>
          <w:tcPr>
            <w:tcW w:w="1605" w:type="dxa"/>
          </w:tcPr>
          <w:p w14:paraId="2B82B67A" w14:textId="491C9099" w:rsidR="00C356AE" w:rsidRPr="00F60F8B" w:rsidRDefault="00B4395A" w:rsidP="001E7A55">
            <w:pPr>
              <w:tabs>
                <w:tab w:val="left" w:pos="360"/>
                <w:tab w:val="left" w:pos="950"/>
              </w:tabs>
              <w:ind w:right="165"/>
              <w:jc w:val="right"/>
              <w:rPr>
                <w:rFonts w:ascii="Arial" w:hAnsi="Arial" w:cs="Arial"/>
                <w:sz w:val="20"/>
                <w:szCs w:val="20"/>
              </w:rPr>
            </w:pPr>
            <w:r w:rsidRPr="00B4395A">
              <w:rPr>
                <w:rFonts w:ascii="Arial" w:hAnsi="Arial" w:cs="Arial"/>
                <w:sz w:val="20"/>
                <w:szCs w:val="20"/>
              </w:rPr>
              <w:t>$73,578</w:t>
            </w:r>
          </w:p>
        </w:tc>
      </w:tr>
      <w:tr w:rsidR="00C356AE" w:rsidRPr="00F60F8B" w14:paraId="10DAC13F" w14:textId="77777777" w:rsidTr="001E7A55">
        <w:tc>
          <w:tcPr>
            <w:tcW w:w="2425" w:type="dxa"/>
          </w:tcPr>
          <w:p w14:paraId="07D1FD8E" w14:textId="77777777" w:rsidR="00C356AE" w:rsidRPr="00F60F8B" w:rsidRDefault="00C356AE" w:rsidP="00F644B2">
            <w:pPr>
              <w:tabs>
                <w:tab w:val="left" w:pos="360"/>
              </w:tabs>
              <w:ind w:right="909"/>
              <w:rPr>
                <w:rFonts w:ascii="Arial" w:hAnsi="Arial" w:cs="Arial"/>
                <w:sz w:val="20"/>
                <w:szCs w:val="20"/>
              </w:rPr>
            </w:pPr>
            <w:r w:rsidRPr="00F60F8B">
              <w:rPr>
                <w:rFonts w:ascii="Arial" w:hAnsi="Arial" w:cs="Arial"/>
                <w:sz w:val="20"/>
                <w:szCs w:val="20"/>
              </w:rPr>
              <w:t>131</w:t>
            </w:r>
          </w:p>
        </w:tc>
        <w:tc>
          <w:tcPr>
            <w:tcW w:w="5785" w:type="dxa"/>
          </w:tcPr>
          <w:p w14:paraId="1DF8DBF9" w14:textId="77777777" w:rsidR="00C356AE" w:rsidRPr="00F60F8B" w:rsidRDefault="00C356AE" w:rsidP="00F644B2">
            <w:pPr>
              <w:tabs>
                <w:tab w:val="left" w:pos="360"/>
              </w:tabs>
              <w:ind w:right="155"/>
              <w:jc w:val="center"/>
              <w:rPr>
                <w:rFonts w:ascii="Arial" w:hAnsi="Arial" w:cs="Arial"/>
                <w:sz w:val="20"/>
                <w:szCs w:val="20"/>
              </w:rPr>
            </w:pPr>
            <w:r w:rsidRPr="00F60F8B">
              <w:rPr>
                <w:rFonts w:ascii="Arial" w:hAnsi="Arial" w:cs="Arial"/>
                <w:sz w:val="20"/>
                <w:szCs w:val="20"/>
              </w:rPr>
              <w:t>Investments-Unrestricted</w:t>
            </w:r>
          </w:p>
        </w:tc>
        <w:tc>
          <w:tcPr>
            <w:tcW w:w="1605" w:type="dxa"/>
          </w:tcPr>
          <w:p w14:paraId="6F1B9973" w14:textId="67E4285A" w:rsidR="00C356AE" w:rsidRPr="00F60F8B" w:rsidRDefault="00EC6C91" w:rsidP="001E7A55">
            <w:pPr>
              <w:tabs>
                <w:tab w:val="left" w:pos="360"/>
                <w:tab w:val="left" w:pos="950"/>
              </w:tabs>
              <w:ind w:right="165"/>
              <w:jc w:val="right"/>
              <w:rPr>
                <w:rFonts w:ascii="Arial" w:hAnsi="Arial" w:cs="Arial"/>
                <w:sz w:val="20"/>
                <w:szCs w:val="20"/>
              </w:rPr>
            </w:pPr>
            <w:r>
              <w:rPr>
                <w:rFonts w:ascii="Arial" w:hAnsi="Arial" w:cs="Arial"/>
                <w:sz w:val="20"/>
                <w:szCs w:val="20"/>
              </w:rPr>
              <w:t>$0</w:t>
            </w:r>
          </w:p>
        </w:tc>
      </w:tr>
      <w:tr w:rsidR="00C356AE" w:rsidRPr="00F60F8B" w14:paraId="25498D68" w14:textId="77777777" w:rsidTr="001E7A55">
        <w:tc>
          <w:tcPr>
            <w:tcW w:w="2425" w:type="dxa"/>
          </w:tcPr>
          <w:p w14:paraId="33345A17" w14:textId="77777777" w:rsidR="00C356AE" w:rsidRPr="00F60F8B" w:rsidRDefault="00C356AE" w:rsidP="00F644B2">
            <w:pPr>
              <w:tabs>
                <w:tab w:val="left" w:pos="360"/>
              </w:tabs>
              <w:ind w:right="909"/>
              <w:rPr>
                <w:rFonts w:ascii="Arial" w:hAnsi="Arial" w:cs="Arial"/>
                <w:sz w:val="20"/>
                <w:szCs w:val="20"/>
              </w:rPr>
            </w:pPr>
            <w:r w:rsidRPr="00F60F8B">
              <w:rPr>
                <w:rFonts w:ascii="Arial" w:hAnsi="Arial" w:cs="Arial"/>
                <w:sz w:val="20"/>
                <w:szCs w:val="20"/>
              </w:rPr>
              <w:t>135</w:t>
            </w:r>
          </w:p>
        </w:tc>
        <w:tc>
          <w:tcPr>
            <w:tcW w:w="5785" w:type="dxa"/>
          </w:tcPr>
          <w:p w14:paraId="7A70F3C7" w14:textId="77777777" w:rsidR="00C356AE" w:rsidRPr="00F60F8B" w:rsidRDefault="00C356AE" w:rsidP="00F644B2">
            <w:pPr>
              <w:tabs>
                <w:tab w:val="left" w:pos="360"/>
              </w:tabs>
              <w:ind w:right="155"/>
              <w:jc w:val="center"/>
              <w:rPr>
                <w:rFonts w:ascii="Arial" w:hAnsi="Arial" w:cs="Arial"/>
                <w:sz w:val="20"/>
                <w:szCs w:val="20"/>
              </w:rPr>
            </w:pPr>
            <w:r w:rsidRPr="00F60F8B">
              <w:rPr>
                <w:rFonts w:ascii="Arial" w:hAnsi="Arial" w:cs="Arial"/>
                <w:sz w:val="20"/>
                <w:szCs w:val="20"/>
              </w:rPr>
              <w:t xml:space="preserve">Investments-Restricted for Payment of Current Liability </w:t>
            </w:r>
          </w:p>
        </w:tc>
        <w:tc>
          <w:tcPr>
            <w:tcW w:w="1605" w:type="dxa"/>
          </w:tcPr>
          <w:p w14:paraId="5A4507D0" w14:textId="6B9A689D" w:rsidR="00C356AE" w:rsidRPr="00F60F8B" w:rsidRDefault="000D0FFA" w:rsidP="001E7A55">
            <w:pPr>
              <w:tabs>
                <w:tab w:val="left" w:pos="360"/>
                <w:tab w:val="left" w:pos="950"/>
              </w:tabs>
              <w:ind w:right="165"/>
              <w:jc w:val="right"/>
              <w:rPr>
                <w:rFonts w:ascii="Arial" w:hAnsi="Arial" w:cs="Arial"/>
                <w:sz w:val="20"/>
                <w:szCs w:val="20"/>
              </w:rPr>
            </w:pPr>
            <w:r w:rsidRPr="000D0FFA">
              <w:rPr>
                <w:rFonts w:ascii="Arial" w:hAnsi="Arial" w:cs="Arial"/>
                <w:sz w:val="20"/>
                <w:szCs w:val="20"/>
              </w:rPr>
              <w:t>$0</w:t>
            </w:r>
          </w:p>
        </w:tc>
      </w:tr>
      <w:tr w:rsidR="00C356AE" w:rsidRPr="00F60F8B" w14:paraId="09BAFD08" w14:textId="77777777" w:rsidTr="001E7A55">
        <w:tc>
          <w:tcPr>
            <w:tcW w:w="2425" w:type="dxa"/>
          </w:tcPr>
          <w:p w14:paraId="11C29644" w14:textId="77777777" w:rsidR="00C356AE" w:rsidRPr="00F60F8B" w:rsidRDefault="00C356AE" w:rsidP="00F644B2">
            <w:pPr>
              <w:tabs>
                <w:tab w:val="left" w:pos="360"/>
              </w:tabs>
              <w:ind w:right="909"/>
              <w:rPr>
                <w:rFonts w:ascii="Arial" w:hAnsi="Arial" w:cs="Arial"/>
                <w:sz w:val="20"/>
                <w:szCs w:val="20"/>
              </w:rPr>
            </w:pPr>
            <w:r w:rsidRPr="00F60F8B">
              <w:rPr>
                <w:rFonts w:ascii="Arial" w:hAnsi="Arial" w:cs="Arial"/>
                <w:sz w:val="20"/>
                <w:szCs w:val="20"/>
              </w:rPr>
              <w:t>142</w:t>
            </w:r>
          </w:p>
        </w:tc>
        <w:tc>
          <w:tcPr>
            <w:tcW w:w="5785" w:type="dxa"/>
          </w:tcPr>
          <w:p w14:paraId="710B6D1E" w14:textId="77777777" w:rsidR="00C356AE" w:rsidRPr="00F60F8B" w:rsidRDefault="00C356AE" w:rsidP="00F644B2">
            <w:pPr>
              <w:tabs>
                <w:tab w:val="left" w:pos="360"/>
              </w:tabs>
              <w:ind w:right="155"/>
              <w:jc w:val="center"/>
              <w:rPr>
                <w:rFonts w:ascii="Arial" w:hAnsi="Arial" w:cs="Arial"/>
                <w:sz w:val="20"/>
                <w:szCs w:val="20"/>
              </w:rPr>
            </w:pPr>
            <w:r w:rsidRPr="00F60F8B">
              <w:rPr>
                <w:rFonts w:ascii="Arial" w:hAnsi="Arial" w:cs="Arial"/>
                <w:sz w:val="20"/>
                <w:szCs w:val="20"/>
              </w:rPr>
              <w:t>Prepaid Expenses and Other Assets</w:t>
            </w:r>
          </w:p>
        </w:tc>
        <w:tc>
          <w:tcPr>
            <w:tcW w:w="1605" w:type="dxa"/>
          </w:tcPr>
          <w:p w14:paraId="5E65FD80" w14:textId="36ECFEAE" w:rsidR="00C356AE" w:rsidRPr="00F60F8B" w:rsidRDefault="00EC6C91" w:rsidP="001E7A55">
            <w:pPr>
              <w:tabs>
                <w:tab w:val="left" w:pos="360"/>
                <w:tab w:val="left" w:pos="950"/>
              </w:tabs>
              <w:ind w:right="165"/>
              <w:jc w:val="right"/>
              <w:rPr>
                <w:rFonts w:ascii="Arial" w:hAnsi="Arial" w:cs="Arial"/>
                <w:sz w:val="20"/>
                <w:szCs w:val="20"/>
              </w:rPr>
            </w:pPr>
            <w:r>
              <w:rPr>
                <w:rFonts w:ascii="Arial" w:hAnsi="Arial" w:cs="Arial"/>
                <w:sz w:val="20"/>
                <w:szCs w:val="20"/>
              </w:rPr>
              <w:t>$0</w:t>
            </w:r>
          </w:p>
        </w:tc>
      </w:tr>
      <w:tr w:rsidR="00C356AE" w:rsidRPr="00F60F8B" w14:paraId="5170954A" w14:textId="77777777" w:rsidTr="001E7A55">
        <w:tc>
          <w:tcPr>
            <w:tcW w:w="2425" w:type="dxa"/>
          </w:tcPr>
          <w:p w14:paraId="6589D41A" w14:textId="77777777" w:rsidR="00C356AE" w:rsidRPr="00F60F8B" w:rsidRDefault="00C356AE" w:rsidP="00F644B2">
            <w:pPr>
              <w:tabs>
                <w:tab w:val="left" w:pos="360"/>
              </w:tabs>
              <w:ind w:right="909"/>
              <w:rPr>
                <w:rFonts w:ascii="Arial" w:hAnsi="Arial" w:cs="Arial"/>
                <w:sz w:val="20"/>
                <w:szCs w:val="20"/>
              </w:rPr>
            </w:pPr>
            <w:r w:rsidRPr="00F60F8B">
              <w:rPr>
                <w:rFonts w:ascii="Arial" w:hAnsi="Arial" w:cs="Arial"/>
                <w:sz w:val="20"/>
                <w:szCs w:val="20"/>
              </w:rPr>
              <w:t>144</w:t>
            </w:r>
          </w:p>
        </w:tc>
        <w:tc>
          <w:tcPr>
            <w:tcW w:w="5785" w:type="dxa"/>
          </w:tcPr>
          <w:p w14:paraId="739ACC20" w14:textId="77777777" w:rsidR="00C356AE" w:rsidRPr="00F60F8B" w:rsidRDefault="00C356AE" w:rsidP="00F644B2">
            <w:pPr>
              <w:tabs>
                <w:tab w:val="left" w:pos="360"/>
              </w:tabs>
              <w:ind w:right="155"/>
              <w:jc w:val="center"/>
              <w:rPr>
                <w:rFonts w:ascii="Arial" w:hAnsi="Arial" w:cs="Arial"/>
                <w:sz w:val="20"/>
                <w:szCs w:val="20"/>
              </w:rPr>
            </w:pPr>
            <w:r w:rsidRPr="00F60F8B">
              <w:rPr>
                <w:rFonts w:ascii="Arial" w:hAnsi="Arial" w:cs="Arial"/>
                <w:sz w:val="20"/>
                <w:szCs w:val="20"/>
              </w:rPr>
              <w:t>Inter-program-Due From</w:t>
            </w:r>
          </w:p>
        </w:tc>
        <w:tc>
          <w:tcPr>
            <w:tcW w:w="1605" w:type="dxa"/>
          </w:tcPr>
          <w:p w14:paraId="1495C9EF" w14:textId="3CF327F6" w:rsidR="00C356AE" w:rsidRPr="00F60F8B" w:rsidRDefault="002037CB" w:rsidP="001E7A55">
            <w:pPr>
              <w:tabs>
                <w:tab w:val="left" w:pos="360"/>
                <w:tab w:val="left" w:pos="950"/>
              </w:tabs>
              <w:ind w:right="165"/>
              <w:jc w:val="right"/>
              <w:rPr>
                <w:rFonts w:ascii="Arial" w:hAnsi="Arial" w:cs="Arial"/>
                <w:sz w:val="20"/>
                <w:szCs w:val="20"/>
              </w:rPr>
            </w:pPr>
            <w:r w:rsidRPr="002037CB">
              <w:rPr>
                <w:rFonts w:ascii="Arial" w:hAnsi="Arial" w:cs="Arial"/>
                <w:sz w:val="20"/>
                <w:szCs w:val="20"/>
              </w:rPr>
              <w:t>$35,505</w:t>
            </w:r>
          </w:p>
        </w:tc>
      </w:tr>
      <w:tr w:rsidR="00C356AE" w:rsidRPr="00F60F8B" w14:paraId="1118FC9B" w14:textId="77777777" w:rsidTr="001E7A55">
        <w:tc>
          <w:tcPr>
            <w:tcW w:w="2425" w:type="dxa"/>
          </w:tcPr>
          <w:p w14:paraId="671C0BF3" w14:textId="77777777" w:rsidR="00C356AE" w:rsidRPr="00F60F8B" w:rsidRDefault="00C356AE" w:rsidP="00F644B2">
            <w:pPr>
              <w:tabs>
                <w:tab w:val="left" w:pos="360"/>
              </w:tabs>
              <w:ind w:right="909"/>
              <w:rPr>
                <w:rFonts w:ascii="Arial" w:hAnsi="Arial" w:cs="Arial"/>
                <w:sz w:val="20"/>
                <w:szCs w:val="20"/>
              </w:rPr>
            </w:pPr>
            <w:r w:rsidRPr="00F60F8B">
              <w:rPr>
                <w:rFonts w:ascii="Arial" w:hAnsi="Arial" w:cs="Arial"/>
                <w:sz w:val="20"/>
                <w:szCs w:val="20"/>
              </w:rPr>
              <w:t>145</w:t>
            </w:r>
          </w:p>
        </w:tc>
        <w:tc>
          <w:tcPr>
            <w:tcW w:w="5785" w:type="dxa"/>
          </w:tcPr>
          <w:p w14:paraId="3A0361D6" w14:textId="77777777" w:rsidR="00C356AE" w:rsidRPr="00F60F8B" w:rsidRDefault="00C356AE" w:rsidP="00F644B2">
            <w:pPr>
              <w:tabs>
                <w:tab w:val="left" w:pos="360"/>
              </w:tabs>
              <w:ind w:right="155"/>
              <w:jc w:val="center"/>
              <w:rPr>
                <w:rFonts w:ascii="Arial" w:hAnsi="Arial" w:cs="Arial"/>
                <w:sz w:val="20"/>
                <w:szCs w:val="20"/>
              </w:rPr>
            </w:pPr>
            <w:r w:rsidRPr="00F60F8B">
              <w:rPr>
                <w:rFonts w:ascii="Arial" w:hAnsi="Arial" w:cs="Arial"/>
                <w:sz w:val="20"/>
                <w:szCs w:val="20"/>
              </w:rPr>
              <w:t>Assets Held for Sale</w:t>
            </w:r>
          </w:p>
        </w:tc>
        <w:tc>
          <w:tcPr>
            <w:tcW w:w="1605" w:type="dxa"/>
          </w:tcPr>
          <w:p w14:paraId="2ECD328C" w14:textId="1BE727F2" w:rsidR="00C356AE" w:rsidRPr="00F60F8B" w:rsidRDefault="001E7A55" w:rsidP="001E7A55">
            <w:pPr>
              <w:tabs>
                <w:tab w:val="left" w:pos="360"/>
                <w:tab w:val="left" w:pos="950"/>
              </w:tabs>
              <w:ind w:right="165"/>
              <w:jc w:val="right"/>
              <w:rPr>
                <w:rFonts w:ascii="Arial" w:hAnsi="Arial" w:cs="Arial"/>
                <w:sz w:val="20"/>
                <w:szCs w:val="20"/>
              </w:rPr>
            </w:pPr>
            <w:r w:rsidRPr="001E7A55">
              <w:rPr>
                <w:rFonts w:ascii="Arial" w:hAnsi="Arial" w:cs="Arial"/>
                <w:sz w:val="20"/>
                <w:szCs w:val="20"/>
              </w:rPr>
              <w:t>$0</w:t>
            </w:r>
          </w:p>
        </w:tc>
      </w:tr>
      <w:tr w:rsidR="00C356AE" w:rsidRPr="00F60F8B" w14:paraId="627EB580" w14:textId="77777777" w:rsidTr="001E7A55">
        <w:tc>
          <w:tcPr>
            <w:tcW w:w="2425" w:type="dxa"/>
          </w:tcPr>
          <w:p w14:paraId="069F6E53" w14:textId="77777777" w:rsidR="00C356AE" w:rsidRPr="00F60F8B" w:rsidRDefault="00C356AE" w:rsidP="00F644B2">
            <w:pPr>
              <w:tabs>
                <w:tab w:val="left" w:pos="360"/>
              </w:tabs>
              <w:ind w:right="164"/>
              <w:rPr>
                <w:rFonts w:ascii="Arial" w:hAnsi="Arial" w:cs="Arial"/>
                <w:sz w:val="20"/>
                <w:szCs w:val="20"/>
              </w:rPr>
            </w:pPr>
            <w:r w:rsidRPr="00F60F8B">
              <w:rPr>
                <w:rFonts w:ascii="Arial" w:hAnsi="Arial" w:cs="Arial"/>
                <w:b/>
                <w:bCs/>
                <w:sz w:val="20"/>
                <w:szCs w:val="20"/>
              </w:rPr>
              <w:t>Current Liabilities</w:t>
            </w:r>
          </w:p>
        </w:tc>
        <w:tc>
          <w:tcPr>
            <w:tcW w:w="5785" w:type="dxa"/>
          </w:tcPr>
          <w:p w14:paraId="2D58197B" w14:textId="77777777" w:rsidR="00C356AE" w:rsidRPr="00F60F8B" w:rsidRDefault="00C356AE" w:rsidP="00F644B2">
            <w:pPr>
              <w:tabs>
                <w:tab w:val="left" w:pos="360"/>
              </w:tabs>
              <w:ind w:right="155"/>
              <w:jc w:val="center"/>
              <w:rPr>
                <w:rFonts w:ascii="Arial" w:hAnsi="Arial" w:cs="Arial"/>
                <w:sz w:val="20"/>
                <w:szCs w:val="20"/>
              </w:rPr>
            </w:pPr>
          </w:p>
        </w:tc>
        <w:tc>
          <w:tcPr>
            <w:tcW w:w="1605" w:type="dxa"/>
          </w:tcPr>
          <w:p w14:paraId="27D6476C" w14:textId="77777777" w:rsidR="00C356AE" w:rsidRPr="00F60F8B" w:rsidRDefault="00C356AE" w:rsidP="001E7A55">
            <w:pPr>
              <w:tabs>
                <w:tab w:val="left" w:pos="360"/>
                <w:tab w:val="left" w:pos="950"/>
              </w:tabs>
              <w:ind w:right="165"/>
              <w:jc w:val="right"/>
              <w:rPr>
                <w:rFonts w:ascii="Arial" w:hAnsi="Arial" w:cs="Arial"/>
                <w:sz w:val="20"/>
                <w:szCs w:val="20"/>
              </w:rPr>
            </w:pPr>
          </w:p>
        </w:tc>
      </w:tr>
      <w:tr w:rsidR="00C356AE" w:rsidRPr="00F60F8B" w14:paraId="54BBD8A9" w14:textId="77777777" w:rsidTr="001E7A55">
        <w:tc>
          <w:tcPr>
            <w:tcW w:w="2425" w:type="dxa"/>
          </w:tcPr>
          <w:p w14:paraId="3205E357" w14:textId="77777777" w:rsidR="00C356AE" w:rsidRPr="00F60F8B" w:rsidRDefault="00C356AE" w:rsidP="00F644B2">
            <w:pPr>
              <w:tabs>
                <w:tab w:val="left" w:pos="360"/>
              </w:tabs>
              <w:ind w:right="909"/>
              <w:rPr>
                <w:rFonts w:ascii="Arial" w:hAnsi="Arial" w:cs="Arial"/>
                <w:sz w:val="20"/>
                <w:szCs w:val="20"/>
              </w:rPr>
            </w:pPr>
            <w:r w:rsidRPr="00F60F8B">
              <w:rPr>
                <w:rFonts w:ascii="Arial" w:hAnsi="Arial" w:cs="Arial"/>
                <w:sz w:val="20"/>
                <w:szCs w:val="20"/>
              </w:rPr>
              <w:t>310</w:t>
            </w:r>
          </w:p>
        </w:tc>
        <w:tc>
          <w:tcPr>
            <w:tcW w:w="5785" w:type="dxa"/>
          </w:tcPr>
          <w:p w14:paraId="26EF5367" w14:textId="77777777" w:rsidR="00C356AE" w:rsidRPr="00F60F8B" w:rsidRDefault="00C356AE" w:rsidP="00F644B2">
            <w:pPr>
              <w:tabs>
                <w:tab w:val="left" w:pos="360"/>
              </w:tabs>
              <w:ind w:right="155"/>
              <w:jc w:val="center"/>
              <w:rPr>
                <w:rFonts w:ascii="Arial" w:hAnsi="Arial" w:cs="Arial"/>
                <w:sz w:val="20"/>
                <w:szCs w:val="20"/>
              </w:rPr>
            </w:pPr>
            <w:r w:rsidRPr="00F60F8B">
              <w:rPr>
                <w:rFonts w:ascii="Arial" w:hAnsi="Arial" w:cs="Arial"/>
                <w:sz w:val="20"/>
                <w:szCs w:val="20"/>
              </w:rPr>
              <w:t xml:space="preserve">Total Current Liabilities </w:t>
            </w:r>
          </w:p>
        </w:tc>
        <w:tc>
          <w:tcPr>
            <w:tcW w:w="1605" w:type="dxa"/>
          </w:tcPr>
          <w:p w14:paraId="465F653E" w14:textId="5750DE89" w:rsidR="00C356AE" w:rsidRPr="00F60F8B" w:rsidRDefault="002B1CEB" w:rsidP="001E7A55">
            <w:pPr>
              <w:tabs>
                <w:tab w:val="left" w:pos="360"/>
                <w:tab w:val="left" w:pos="950"/>
              </w:tabs>
              <w:ind w:right="165"/>
              <w:jc w:val="right"/>
              <w:rPr>
                <w:rFonts w:ascii="Arial" w:hAnsi="Arial" w:cs="Arial"/>
                <w:sz w:val="20"/>
                <w:szCs w:val="20"/>
              </w:rPr>
            </w:pPr>
            <w:r w:rsidRPr="002B1CEB">
              <w:rPr>
                <w:rFonts w:ascii="Arial" w:hAnsi="Arial" w:cs="Arial"/>
                <w:sz w:val="20"/>
                <w:szCs w:val="20"/>
              </w:rPr>
              <w:t>$12,923,128</w:t>
            </w:r>
          </w:p>
        </w:tc>
      </w:tr>
      <w:tr w:rsidR="00C356AE" w:rsidRPr="00F60F8B" w14:paraId="164AEEDD" w14:textId="77777777" w:rsidTr="001E7A55">
        <w:tc>
          <w:tcPr>
            <w:tcW w:w="2425" w:type="dxa"/>
          </w:tcPr>
          <w:p w14:paraId="45739CC4" w14:textId="77777777" w:rsidR="00C356AE" w:rsidRPr="00F60F8B" w:rsidRDefault="00C356AE" w:rsidP="00F644B2">
            <w:pPr>
              <w:tabs>
                <w:tab w:val="left" w:pos="360"/>
              </w:tabs>
              <w:ind w:right="909"/>
              <w:rPr>
                <w:rFonts w:ascii="Arial" w:hAnsi="Arial" w:cs="Arial"/>
                <w:sz w:val="20"/>
                <w:szCs w:val="20"/>
              </w:rPr>
            </w:pPr>
            <w:r w:rsidRPr="00F60F8B">
              <w:rPr>
                <w:rFonts w:ascii="Arial" w:hAnsi="Arial" w:cs="Arial"/>
                <w:sz w:val="20"/>
                <w:szCs w:val="20"/>
              </w:rPr>
              <w:t>343</w:t>
            </w:r>
          </w:p>
        </w:tc>
        <w:tc>
          <w:tcPr>
            <w:tcW w:w="5785" w:type="dxa"/>
          </w:tcPr>
          <w:p w14:paraId="7F51EF14" w14:textId="77777777" w:rsidR="00C356AE" w:rsidRPr="00F60F8B" w:rsidRDefault="00C356AE" w:rsidP="00F644B2">
            <w:pPr>
              <w:tabs>
                <w:tab w:val="left" w:pos="360"/>
              </w:tabs>
              <w:ind w:right="155"/>
              <w:jc w:val="center"/>
              <w:rPr>
                <w:rFonts w:ascii="Arial" w:hAnsi="Arial" w:cs="Arial"/>
                <w:sz w:val="20"/>
                <w:szCs w:val="20"/>
              </w:rPr>
            </w:pPr>
            <w:r w:rsidRPr="00F60F8B">
              <w:rPr>
                <w:rFonts w:ascii="Arial" w:hAnsi="Arial" w:cs="Arial"/>
                <w:sz w:val="20"/>
                <w:szCs w:val="20"/>
              </w:rPr>
              <w:t>Current Portion of Long-Term Debt (Capital Projects/Bonds)</w:t>
            </w:r>
          </w:p>
        </w:tc>
        <w:tc>
          <w:tcPr>
            <w:tcW w:w="1605" w:type="dxa"/>
          </w:tcPr>
          <w:p w14:paraId="054DD758" w14:textId="06848832" w:rsidR="00C356AE" w:rsidRPr="00F60F8B" w:rsidRDefault="001E7A55" w:rsidP="001E7A55">
            <w:pPr>
              <w:tabs>
                <w:tab w:val="left" w:pos="360"/>
                <w:tab w:val="left" w:pos="950"/>
              </w:tabs>
              <w:ind w:right="165"/>
              <w:jc w:val="right"/>
              <w:rPr>
                <w:rFonts w:ascii="Arial" w:hAnsi="Arial" w:cs="Arial"/>
                <w:sz w:val="20"/>
                <w:szCs w:val="20"/>
              </w:rPr>
            </w:pPr>
            <w:r w:rsidRPr="001E7A55">
              <w:rPr>
                <w:rFonts w:ascii="Arial" w:hAnsi="Arial" w:cs="Arial"/>
                <w:sz w:val="20"/>
                <w:szCs w:val="20"/>
              </w:rPr>
              <w:t>$0</w:t>
            </w:r>
          </w:p>
        </w:tc>
      </w:tr>
    </w:tbl>
    <w:p w14:paraId="12ADB0CB" w14:textId="77777777" w:rsidR="00F60F8B" w:rsidRDefault="00F60F8B" w:rsidP="00F644B2">
      <w:pPr>
        <w:tabs>
          <w:tab w:val="left" w:pos="360"/>
        </w:tabs>
        <w:rPr>
          <w:rFonts w:ascii="Arial" w:hAnsi="Arial" w:cs="Arial"/>
          <w:sz w:val="20"/>
          <w:szCs w:val="20"/>
        </w:rPr>
      </w:pPr>
    </w:p>
    <w:p w14:paraId="3E6219A7" w14:textId="52A803FC" w:rsidR="00C356AE" w:rsidRPr="00F60F8B" w:rsidRDefault="00C356AE" w:rsidP="00F644B2">
      <w:pPr>
        <w:tabs>
          <w:tab w:val="left" w:pos="360"/>
        </w:tabs>
        <w:ind w:left="360"/>
        <w:rPr>
          <w:rFonts w:ascii="Arial" w:hAnsi="Arial" w:cs="Arial"/>
          <w:sz w:val="20"/>
          <w:szCs w:val="20"/>
        </w:rPr>
      </w:pPr>
      <w:r w:rsidRPr="00F60F8B">
        <w:rPr>
          <w:rFonts w:ascii="Arial" w:hAnsi="Arial" w:cs="Arial"/>
          <w:sz w:val="20"/>
          <w:szCs w:val="20"/>
        </w:rPr>
        <w:t>For HCV funding, the biannual cash management reconciliation for HUD-held reserves includes both HCV and SPV reserves. MTW PHA(s)’ accounting records should include sufficient detail to report on the amount that are HCV versus SPV reserves.  Where possible, please identify the planned use, the estimated amount, to which funding source the planned use(s) is attributable, as well as the projected timeline or timeline update.</w:t>
      </w:r>
    </w:p>
    <w:p w14:paraId="240AE002" w14:textId="1571EE9E" w:rsidR="00C356AE" w:rsidRPr="00F60F8B" w:rsidRDefault="00C356AE" w:rsidP="00F644B2">
      <w:pPr>
        <w:tabs>
          <w:tab w:val="left" w:pos="360"/>
        </w:tabs>
        <w:ind w:left="360"/>
        <w:rPr>
          <w:rFonts w:ascii="Arial" w:hAnsi="Arial" w:cs="Arial"/>
          <w:sz w:val="20"/>
          <w:szCs w:val="20"/>
        </w:rPr>
      </w:pPr>
      <w:r w:rsidRPr="00F60F8B">
        <w:rPr>
          <w:rFonts w:ascii="Arial" w:hAnsi="Arial" w:cs="Arial"/>
          <w:b/>
          <w:bCs/>
          <w:sz w:val="20"/>
          <w:szCs w:val="20"/>
          <w:u w:val="single"/>
        </w:rPr>
        <w:t>Note:</w:t>
      </w:r>
      <w:r w:rsidRPr="00F60F8B">
        <w:rPr>
          <w:rFonts w:ascii="Arial" w:hAnsi="Arial" w:cs="Arial"/>
          <w:sz w:val="20"/>
          <w:szCs w:val="20"/>
        </w:rPr>
        <w:t xml:space="preserve"> the information collected in this section is to fulfill MTW programmatic reporting requirements and does not replace the MTW PHA’s obligation to annually complete its audited financial statements through HUD’s Financial Data Schedule.</w:t>
      </w:r>
    </w:p>
    <w:p w14:paraId="50406140" w14:textId="77777777" w:rsidR="00C356AE" w:rsidRDefault="00C356AE" w:rsidP="00F644B2">
      <w:pPr>
        <w:tabs>
          <w:tab w:val="left" w:pos="360"/>
        </w:tabs>
        <w:ind w:left="360"/>
        <w:rPr>
          <w:sz w:val="20"/>
          <w:szCs w:val="20"/>
        </w:rPr>
      </w:pPr>
      <w:r w:rsidRPr="00C1644B">
        <w:rPr>
          <w:b/>
          <w:noProof/>
          <w:sz w:val="20"/>
          <w:szCs w:val="20"/>
        </w:rPr>
        <mc:AlternateContent>
          <mc:Choice Requires="wps">
            <w:drawing>
              <wp:inline distT="0" distB="0" distL="0" distR="0" wp14:anchorId="1BA01F75" wp14:editId="68E38C51">
                <wp:extent cx="5898515" cy="869471"/>
                <wp:effectExtent l="19050" t="19050" r="26035" b="26035"/>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869471"/>
                        </a:xfrm>
                        <a:prstGeom prst="rect">
                          <a:avLst/>
                        </a:prstGeom>
                        <a:solidFill>
                          <a:srgbClr val="FFFFFF"/>
                        </a:solidFill>
                        <a:ln w="28575">
                          <a:solidFill>
                            <a:srgbClr val="000000"/>
                          </a:solidFill>
                          <a:miter lim="800000"/>
                          <a:headEnd/>
                          <a:tailEnd/>
                        </a:ln>
                      </wps:spPr>
                      <wps:txbx>
                        <w:txbxContent>
                          <w:p w14:paraId="6B436664" w14:textId="3D1CF811" w:rsidR="00C356AE" w:rsidRPr="00F60F8B" w:rsidRDefault="00027EF9" w:rsidP="00C356AE">
                            <w:pPr>
                              <w:ind w:right="-163"/>
                              <w:rPr>
                                <w:rFonts w:ascii="Arial" w:hAnsi="Arial" w:cs="Arial"/>
                                <w:sz w:val="18"/>
                                <w:szCs w:val="18"/>
                              </w:rPr>
                            </w:pPr>
                            <w:r>
                              <w:rPr>
                                <w:rFonts w:ascii="Arial" w:hAnsi="Arial" w:cs="Arial"/>
                                <w:sz w:val="18"/>
                                <w:szCs w:val="18"/>
                              </w:rPr>
                              <w:t>Home Forward</w:t>
                            </w:r>
                            <w:r w:rsidR="00C756A8">
                              <w:rPr>
                                <w:rFonts w:ascii="Arial" w:hAnsi="Arial" w:cs="Arial"/>
                                <w:sz w:val="18"/>
                                <w:szCs w:val="18"/>
                              </w:rPr>
                              <w:t xml:space="preserve"> plans to use </w:t>
                            </w:r>
                            <w:r w:rsidR="00EC55AB">
                              <w:rPr>
                                <w:rFonts w:ascii="Arial" w:hAnsi="Arial" w:cs="Arial"/>
                                <w:sz w:val="18"/>
                                <w:szCs w:val="18"/>
                              </w:rPr>
                              <w:t>unspent HCV HAP as part of its Moving to Work Single Fund Flexibility to</w:t>
                            </w:r>
                            <w:r w:rsidR="00CF3B6E">
                              <w:rPr>
                                <w:rFonts w:ascii="Arial" w:hAnsi="Arial" w:cs="Arial"/>
                                <w:sz w:val="18"/>
                                <w:szCs w:val="18"/>
                              </w:rPr>
                              <w:t xml:space="preserve"> fund agency-wide initiatives such as Community Services, Integrated Facilities, Safety, &amp; Sustainability.</w:t>
                            </w:r>
                            <w:r w:rsidR="00F957E5">
                              <w:rPr>
                                <w:rFonts w:ascii="Arial" w:hAnsi="Arial" w:cs="Arial"/>
                                <w:sz w:val="18"/>
                                <w:szCs w:val="18"/>
                              </w:rPr>
                              <w:t xml:space="preserve"> These initiatives provide support to the entire agency and have no dedicated funding source</w:t>
                            </w:r>
                            <w:r w:rsidR="00DD6B6A">
                              <w:rPr>
                                <w:rFonts w:ascii="Arial" w:hAnsi="Arial" w:cs="Arial"/>
                                <w:sz w:val="18"/>
                                <w:szCs w:val="18"/>
                              </w:rPr>
                              <w:t>.</w:t>
                            </w:r>
                          </w:p>
                        </w:txbxContent>
                      </wps:txbx>
                      <wps:bodyPr rot="0" vert="horz" wrap="square" lIns="91440" tIns="0" rIns="91440" bIns="0" anchor="ctr" anchorCtr="0">
                        <a:noAutofit/>
                      </wps:bodyPr>
                    </wps:wsp>
                  </a:graphicData>
                </a:graphic>
              </wp:inline>
            </w:drawing>
          </mc:Choice>
          <mc:Fallback>
            <w:pict>
              <v:shape w14:anchorId="1BA01F75" id="Text Box 311" o:spid="_x0000_s1027" type="#_x0000_t202" style="width:464.45pt;height:6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" strokeweight="2.25pt">
                <v:textbox inset=",0,,0">
                  <w:txbxContent>
                    <w:p w14:paraId="6B436664" w14:textId="3D1CF811" w:rsidR="00C356AE" w:rsidRPr="00F60F8B" w:rsidRDefault="00027EF9" w:rsidP="00C356AE">
                      <w:pPr>
                        <w:ind w:right="-163"/>
                        <w:rPr>
                          <w:rFonts w:ascii="Arial" w:hAnsi="Arial" w:cs="Arial"/>
                          <w:sz w:val="18"/>
                          <w:szCs w:val="18"/>
                        </w:rPr>
                      </w:pPr>
                      <w:r>
                        <w:rPr>
                          <w:rFonts w:ascii="Arial" w:hAnsi="Arial" w:cs="Arial"/>
                          <w:sz w:val="18"/>
                          <w:szCs w:val="18"/>
                        </w:rPr>
                        <w:t>Home Forward</w:t>
                      </w:r>
                      <w:r w:rsidR="00C756A8">
                        <w:rPr>
                          <w:rFonts w:ascii="Arial" w:hAnsi="Arial" w:cs="Arial"/>
                          <w:sz w:val="18"/>
                          <w:szCs w:val="18"/>
                        </w:rPr>
                        <w:t xml:space="preserve"> plans to use </w:t>
                      </w:r>
                      <w:r w:rsidR="00EC55AB">
                        <w:rPr>
                          <w:rFonts w:ascii="Arial" w:hAnsi="Arial" w:cs="Arial"/>
                          <w:sz w:val="18"/>
                          <w:szCs w:val="18"/>
                        </w:rPr>
                        <w:t>unspent HCV HAP as part of its Moving to Work Single Fund Flexibility to</w:t>
                      </w:r>
                      <w:r w:rsidR="00CF3B6E">
                        <w:rPr>
                          <w:rFonts w:ascii="Arial" w:hAnsi="Arial" w:cs="Arial"/>
                          <w:sz w:val="18"/>
                          <w:szCs w:val="18"/>
                        </w:rPr>
                        <w:t xml:space="preserve"> fund agency-wide initiatives such as Community Services, Integrated Facilities, Safety, &amp; Sustainability.</w:t>
                      </w:r>
                      <w:r w:rsidR="00F957E5">
                        <w:rPr>
                          <w:rFonts w:ascii="Arial" w:hAnsi="Arial" w:cs="Arial"/>
                          <w:sz w:val="18"/>
                          <w:szCs w:val="18"/>
                        </w:rPr>
                        <w:t xml:space="preserve"> These initiatives provide support to the entire agency and have no dedicated funding source</w:t>
                      </w:r>
                      <w:r w:rsidR="00DD6B6A">
                        <w:rPr>
                          <w:rFonts w:ascii="Arial" w:hAnsi="Arial" w:cs="Arial"/>
                          <w:sz w:val="18"/>
                          <w:szCs w:val="18"/>
                        </w:rPr>
                        <w:t>.</w:t>
                      </w:r>
                    </w:p>
                  </w:txbxContent>
                </v:textbox>
                <w10:anchorlock/>
              </v:shape>
            </w:pict>
          </mc:Fallback>
        </mc:AlternateContent>
      </w:r>
    </w:p>
    <w:p w14:paraId="50DFBAC0" w14:textId="77777777" w:rsidR="00C356AE" w:rsidRPr="00F60F8B" w:rsidRDefault="00C356AE" w:rsidP="00F644B2">
      <w:pPr>
        <w:tabs>
          <w:tab w:val="left" w:pos="360"/>
        </w:tabs>
        <w:ind w:left="450"/>
        <w:rPr>
          <w:rFonts w:ascii="Arial" w:hAnsi="Arial" w:cs="Arial"/>
          <w:sz w:val="18"/>
          <w:szCs w:val="18"/>
        </w:rPr>
      </w:pPr>
      <w:r w:rsidRPr="00F60F8B">
        <w:rPr>
          <w:rFonts w:ascii="Arial" w:hAnsi="Arial" w:cs="Arial"/>
          <w:sz w:val="18"/>
          <w:szCs w:val="18"/>
        </w:rPr>
        <w:t xml:space="preserve">* Unspent HAP funding should not include amounts recognized as Special Purpose Vouchers reserves. </w:t>
      </w:r>
    </w:p>
    <w:p w14:paraId="215BDF60" w14:textId="62F8F735" w:rsidR="00C356AE" w:rsidRPr="00F60F8B" w:rsidRDefault="00C356AE" w:rsidP="00F644B2">
      <w:pPr>
        <w:tabs>
          <w:tab w:val="left" w:pos="360"/>
        </w:tabs>
        <w:ind w:left="450"/>
        <w:rPr>
          <w:rFonts w:ascii="Arial" w:hAnsi="Arial" w:cs="Arial"/>
          <w:b/>
          <w:sz w:val="18"/>
          <w:szCs w:val="18"/>
        </w:rPr>
      </w:pPr>
      <w:r w:rsidRPr="00F60F8B">
        <w:rPr>
          <w:rFonts w:ascii="Arial" w:hAnsi="Arial" w:cs="Arial"/>
          <w:sz w:val="18"/>
          <w:szCs w:val="18"/>
        </w:rPr>
        <w:t xml:space="preserve">** HUD’s approval of the MTW Plan does not extend to </w:t>
      </w:r>
      <w:proofErr w:type="gramStart"/>
      <w:r w:rsidRPr="00F60F8B">
        <w:rPr>
          <w:rFonts w:ascii="Arial" w:hAnsi="Arial" w:cs="Arial"/>
          <w:sz w:val="18"/>
          <w:szCs w:val="18"/>
        </w:rPr>
        <w:t>a PHA’s</w:t>
      </w:r>
      <w:proofErr w:type="gramEnd"/>
      <w:r w:rsidRPr="00F60F8B">
        <w:rPr>
          <w:rFonts w:ascii="Arial" w:hAnsi="Arial" w:cs="Arial"/>
          <w:sz w:val="18"/>
          <w:szCs w:val="18"/>
        </w:rPr>
        <w:t xml:space="preserve"> planned usage of unspent </w:t>
      </w:r>
      <w:proofErr w:type="gramStart"/>
      <w:r w:rsidRPr="00F60F8B">
        <w:rPr>
          <w:rFonts w:ascii="Arial" w:hAnsi="Arial" w:cs="Arial"/>
          <w:sz w:val="18"/>
          <w:szCs w:val="18"/>
        </w:rPr>
        <w:t>funds amount</w:t>
      </w:r>
      <w:proofErr w:type="gramEnd"/>
      <w:r w:rsidRPr="00F60F8B">
        <w:rPr>
          <w:rFonts w:ascii="Arial" w:hAnsi="Arial" w:cs="Arial"/>
          <w:sz w:val="18"/>
          <w:szCs w:val="18"/>
        </w:rPr>
        <w:t xml:space="preserve"> entered as an agency’s operating reserve. Such recording is to ensure agencies are actively monitoring unspent funding levels and usage(s) to ensure successful outcomes as per the short- and long-term goals detailed in the Plan.</w:t>
      </w:r>
    </w:p>
    <w:p w14:paraId="23B5364D" w14:textId="3B7F17C9" w:rsidR="00783317" w:rsidRPr="00B67EB9" w:rsidRDefault="00BB4780" w:rsidP="00F0298E">
      <w:pPr>
        <w:pStyle w:val="2PageTitle"/>
      </w:pPr>
      <w:bookmarkStart w:id="242" w:name="_Toc109412688"/>
      <w:bookmarkStart w:id="243" w:name="_Toc109412912"/>
      <w:bookmarkStart w:id="244" w:name="_Toc204677097"/>
      <w:bookmarkStart w:id="245" w:name="_Toc204680001"/>
      <w:r w:rsidRPr="00B67EB9">
        <w:t>Local Asset Mangement Plan</w:t>
      </w:r>
      <w:bookmarkEnd w:id="242"/>
      <w:bookmarkEnd w:id="243"/>
      <w:bookmarkEnd w:id="244"/>
      <w:bookmarkEnd w:id="245"/>
    </w:p>
    <w:p w14:paraId="79F0EB8E" w14:textId="3167D511" w:rsidR="00783317" w:rsidRPr="00E97A14" w:rsidRDefault="00783317" w:rsidP="00E257FA">
      <w:pPr>
        <w:pStyle w:val="ListParagraph"/>
        <w:numPr>
          <w:ilvl w:val="0"/>
          <w:numId w:val="7"/>
        </w:numPr>
        <w:spacing w:after="0" w:line="240" w:lineRule="auto"/>
        <w:ind w:left="720" w:hanging="270"/>
        <w:rPr>
          <w:rFonts w:ascii="Arial" w:hAnsi="Arial" w:cs="Arial"/>
          <w:bCs/>
          <w:sz w:val="20"/>
          <w:szCs w:val="20"/>
        </w:rPr>
      </w:pPr>
      <w:r w:rsidRPr="00E97A14">
        <w:rPr>
          <w:rFonts w:ascii="Arial" w:hAnsi="Arial" w:cs="Arial"/>
          <w:bCs/>
          <w:sz w:val="20"/>
          <w:szCs w:val="20"/>
        </w:rPr>
        <w:t>Is the MTW PHA allocating costs within statute?</w:t>
      </w:r>
      <w:r w:rsidR="00246CE9" w:rsidRPr="00E97A14">
        <w:rPr>
          <w:rFonts w:ascii="Arial" w:hAnsi="Arial" w:cs="Arial"/>
          <w:bCs/>
          <w:sz w:val="20"/>
          <w:szCs w:val="20"/>
        </w:rPr>
        <w:t xml:space="preserve"> </w:t>
      </w:r>
      <w:r w:rsidR="00246CE9" w:rsidRPr="00E97A14">
        <w:rPr>
          <w:rFonts w:ascii="Arial" w:hAnsi="Arial" w:cs="Arial"/>
          <w:b/>
          <w:bCs/>
          <w:sz w:val="20"/>
          <w:szCs w:val="20"/>
        </w:rPr>
        <w:t>NO</w:t>
      </w:r>
    </w:p>
    <w:p w14:paraId="7CE4AFBB" w14:textId="1ADEADF8" w:rsidR="00783317" w:rsidRPr="00E97A14" w:rsidRDefault="00783317" w:rsidP="00E257FA">
      <w:pPr>
        <w:pStyle w:val="ListParagraph"/>
        <w:numPr>
          <w:ilvl w:val="0"/>
          <w:numId w:val="7"/>
        </w:numPr>
        <w:spacing w:after="0" w:line="240" w:lineRule="auto"/>
        <w:ind w:left="720" w:hanging="270"/>
        <w:rPr>
          <w:rFonts w:ascii="Arial" w:hAnsi="Arial" w:cs="Arial"/>
          <w:bCs/>
          <w:sz w:val="20"/>
          <w:szCs w:val="20"/>
        </w:rPr>
      </w:pPr>
      <w:r w:rsidRPr="00E97A14">
        <w:rPr>
          <w:rFonts w:ascii="Arial" w:hAnsi="Arial" w:cs="Arial"/>
          <w:bCs/>
          <w:noProof/>
          <w:sz w:val="20"/>
          <w:szCs w:val="20"/>
        </w:rPr>
        <w:t>Is the MTW PHA implementing a local asset management plan (LAMP)?</w:t>
      </w:r>
      <w:r w:rsidR="00246CE9" w:rsidRPr="00E97A14">
        <w:rPr>
          <w:rFonts w:ascii="Arial" w:hAnsi="Arial" w:cs="Arial"/>
          <w:bCs/>
          <w:noProof/>
          <w:sz w:val="20"/>
          <w:szCs w:val="20"/>
        </w:rPr>
        <w:t xml:space="preserve"> </w:t>
      </w:r>
      <w:r w:rsidR="00246CE9" w:rsidRPr="00E97A14">
        <w:rPr>
          <w:rFonts w:ascii="Arial" w:hAnsi="Arial" w:cs="Arial"/>
          <w:b/>
          <w:bCs/>
          <w:noProof/>
          <w:sz w:val="20"/>
          <w:szCs w:val="20"/>
        </w:rPr>
        <w:t>YES</w:t>
      </w:r>
    </w:p>
    <w:p w14:paraId="057E06D0" w14:textId="1EAD6030" w:rsidR="00783317" w:rsidRPr="00E97A14" w:rsidRDefault="00783317" w:rsidP="00E257FA">
      <w:pPr>
        <w:pStyle w:val="ListParagraph"/>
        <w:numPr>
          <w:ilvl w:val="0"/>
          <w:numId w:val="7"/>
        </w:numPr>
        <w:spacing w:after="0" w:line="240" w:lineRule="auto"/>
        <w:ind w:left="720" w:hanging="270"/>
        <w:rPr>
          <w:rFonts w:ascii="Arial" w:hAnsi="Arial" w:cs="Arial"/>
          <w:bCs/>
          <w:sz w:val="20"/>
          <w:szCs w:val="20"/>
        </w:rPr>
      </w:pPr>
      <w:r w:rsidRPr="00E97A14">
        <w:rPr>
          <w:rFonts w:ascii="Arial" w:hAnsi="Arial" w:cs="Arial"/>
          <w:bCs/>
          <w:sz w:val="20"/>
          <w:szCs w:val="20"/>
        </w:rPr>
        <w:t xml:space="preserve">Has the MTW PHA </w:t>
      </w:r>
      <w:proofErr w:type="gramStart"/>
      <w:r w:rsidRPr="00E97A14">
        <w:rPr>
          <w:rFonts w:ascii="Arial" w:hAnsi="Arial" w:cs="Arial"/>
          <w:bCs/>
          <w:sz w:val="20"/>
          <w:szCs w:val="20"/>
        </w:rPr>
        <w:t>provide</w:t>
      </w:r>
      <w:proofErr w:type="gramEnd"/>
      <w:r w:rsidRPr="00E97A14">
        <w:rPr>
          <w:rFonts w:ascii="Arial" w:hAnsi="Arial" w:cs="Arial"/>
          <w:bCs/>
          <w:sz w:val="20"/>
          <w:szCs w:val="20"/>
        </w:rPr>
        <w:t xml:space="preserve"> a LAMP in the appendix?</w:t>
      </w:r>
      <w:r w:rsidR="00246CE9" w:rsidRPr="00E97A14">
        <w:rPr>
          <w:rFonts w:ascii="Arial" w:hAnsi="Arial" w:cs="Arial"/>
          <w:bCs/>
          <w:sz w:val="20"/>
          <w:szCs w:val="20"/>
        </w:rPr>
        <w:t xml:space="preserve"> </w:t>
      </w:r>
      <w:r w:rsidR="00246CE9" w:rsidRPr="00E97A14">
        <w:rPr>
          <w:rFonts w:ascii="Arial" w:hAnsi="Arial" w:cs="Arial"/>
          <w:b/>
          <w:bCs/>
          <w:sz w:val="20"/>
          <w:szCs w:val="20"/>
        </w:rPr>
        <w:t>YES</w:t>
      </w:r>
    </w:p>
    <w:p w14:paraId="4A543371" w14:textId="0688BCAB" w:rsidR="00246CE9" w:rsidRPr="00E97A14" w:rsidRDefault="00783317" w:rsidP="00E257FA">
      <w:pPr>
        <w:pStyle w:val="ListParagraph"/>
        <w:numPr>
          <w:ilvl w:val="0"/>
          <w:numId w:val="7"/>
        </w:numPr>
        <w:spacing w:after="0" w:line="240" w:lineRule="auto"/>
        <w:ind w:left="720" w:hanging="270"/>
        <w:rPr>
          <w:rFonts w:ascii="Arial" w:hAnsi="Arial" w:cs="Arial"/>
          <w:bCs/>
          <w:sz w:val="20"/>
          <w:szCs w:val="20"/>
        </w:rPr>
      </w:pPr>
      <w:r w:rsidRPr="00E97A14">
        <w:rPr>
          <w:rFonts w:ascii="Arial" w:hAnsi="Arial" w:cs="Arial"/>
          <w:bCs/>
          <w:sz w:val="20"/>
          <w:szCs w:val="20"/>
        </w:rPr>
        <w:t xml:space="preserve">If the MTW PHA has provided a LAMP in the appendix, please describe any proposed changes to the LAMP in the Plan Year or state that the MTW PHA does not plan to make any changes in the Plan Year. </w:t>
      </w:r>
    </w:p>
    <w:p w14:paraId="040EDEA5" w14:textId="7732D4C1" w:rsidR="00783317" w:rsidRPr="00E97A14" w:rsidRDefault="00A21425" w:rsidP="00F25EB9">
      <w:pPr>
        <w:pStyle w:val="ListParagraph"/>
        <w:tabs>
          <w:tab w:val="left" w:pos="990"/>
          <w:tab w:val="left" w:pos="3510"/>
        </w:tabs>
        <w:rPr>
          <w:rFonts w:ascii="Arial" w:hAnsi="Arial" w:cs="Arial"/>
          <w:b/>
          <w:sz w:val="20"/>
          <w:szCs w:val="20"/>
        </w:rPr>
      </w:pPr>
      <w:r w:rsidRPr="00E97A14">
        <w:rPr>
          <w:rFonts w:ascii="Arial" w:hAnsi="Arial" w:cs="Arial"/>
          <w:noProof/>
        </w:rPr>
        <mc:AlternateContent>
          <mc:Choice Requires="wps">
            <w:drawing>
              <wp:anchor distT="0" distB="0" distL="114300" distR="114300" simplePos="0" relativeHeight="251658240" behindDoc="0" locked="0" layoutInCell="1" allowOverlap="1" wp14:anchorId="4C2BD960" wp14:editId="7011D55A">
                <wp:simplePos x="0" y="0"/>
                <wp:positionH relativeFrom="column">
                  <wp:posOffset>469265</wp:posOffset>
                </wp:positionH>
                <wp:positionV relativeFrom="paragraph">
                  <wp:posOffset>28575</wp:posOffset>
                </wp:positionV>
                <wp:extent cx="5898515" cy="228600"/>
                <wp:effectExtent l="0" t="0" r="0" b="0"/>
                <wp:wrapNone/>
                <wp:docPr id="134475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228600"/>
                        </a:xfrm>
                        <a:prstGeom prst="rect">
                          <a:avLst/>
                        </a:prstGeom>
                        <a:solidFill>
                          <a:srgbClr val="FFFFFF"/>
                        </a:solidFill>
                        <a:ln w="28575">
                          <a:noFill/>
                          <a:miter lim="800000"/>
                          <a:headEnd/>
                          <a:tailEnd/>
                        </a:ln>
                      </wps:spPr>
                      <wps:txbx>
                        <w:txbxContent>
                          <w:p w14:paraId="0BEE7D88" w14:textId="2F00A9B4" w:rsidR="00F36101" w:rsidRPr="00E97A14" w:rsidRDefault="00F36101" w:rsidP="00783317">
                            <w:pPr>
                              <w:ind w:right="-163"/>
                              <w:rPr>
                                <w:rFonts w:ascii="Arial" w:hAnsi="Arial" w:cs="Arial"/>
                                <w:bCs/>
                                <w:color w:val="000000" w:themeColor="text1"/>
                                <w:sz w:val="18"/>
                                <w:szCs w:val="18"/>
                              </w:rPr>
                            </w:pPr>
                            <w:r w:rsidRPr="00E97A14">
                              <w:rPr>
                                <w:rFonts w:ascii="Arial" w:hAnsi="Arial" w:cs="Arial"/>
                                <w:bCs/>
                                <w:color w:val="000000" w:themeColor="text1"/>
                                <w:sz w:val="18"/>
                                <w:szCs w:val="18"/>
                              </w:rPr>
                              <w:t>Home Forward does not plan to make any changes to its Local Asset Management Plan in</w:t>
                            </w:r>
                            <w:r w:rsidRPr="00E97A14">
                              <w:rPr>
                                <w:rFonts w:ascii="Arial" w:hAnsi="Arial" w:cs="Arial"/>
                                <w:bCs/>
                                <w:color w:val="FF0000"/>
                                <w:sz w:val="18"/>
                                <w:szCs w:val="18"/>
                              </w:rPr>
                              <w:t xml:space="preserve"> </w:t>
                            </w:r>
                            <w:r w:rsidR="00A30AD5" w:rsidRPr="00E97A14">
                              <w:rPr>
                                <w:rFonts w:ascii="Arial" w:hAnsi="Arial" w:cs="Arial"/>
                                <w:bCs/>
                                <w:sz w:val="18"/>
                                <w:szCs w:val="18"/>
                              </w:rPr>
                              <w:t>the Plan Year</w:t>
                            </w:r>
                            <w:r w:rsidRPr="00E97A14">
                              <w:rPr>
                                <w:rFonts w:ascii="Arial" w:hAnsi="Arial" w:cs="Arial"/>
                                <w:bCs/>
                                <w:color w:val="000000" w:themeColor="text1"/>
                                <w:sz w:val="18"/>
                                <w:szCs w:val="18"/>
                              </w:rPr>
                              <w:t>.</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2BD960" id="Text Box 2" o:spid="_x0000_s1028" type="#_x0000_t202" style="position:absolute;left:0;text-align:left;margin-left:36.95pt;margin-top:2.25pt;width:464.4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" stroked="f" strokeweight="2.25pt">
                <v:textbox inset=",0,,0">
                  <w:txbxContent>
                    <w:p w14:paraId="0BEE7D88" w14:textId="2F00A9B4" w:rsidR="00F36101" w:rsidRPr="00E97A14" w:rsidRDefault="00F36101" w:rsidP="00783317">
                      <w:pPr>
                        <w:ind w:right="-163"/>
                        <w:rPr>
                          <w:rFonts w:ascii="Arial" w:hAnsi="Arial" w:cs="Arial"/>
                          <w:bCs/>
                          <w:color w:val="000000" w:themeColor="text1"/>
                          <w:sz w:val="18"/>
                          <w:szCs w:val="18"/>
                        </w:rPr>
                      </w:pPr>
                      <w:r w:rsidRPr="00E97A14">
                        <w:rPr>
                          <w:rFonts w:ascii="Arial" w:hAnsi="Arial" w:cs="Arial"/>
                          <w:bCs/>
                          <w:color w:val="000000" w:themeColor="text1"/>
                          <w:sz w:val="18"/>
                          <w:szCs w:val="18"/>
                        </w:rPr>
                        <w:t>Home Forward does not plan to make any changes to its Local Asset Management Plan in</w:t>
                      </w:r>
                      <w:r w:rsidRPr="00E97A14">
                        <w:rPr>
                          <w:rFonts w:ascii="Arial" w:hAnsi="Arial" w:cs="Arial"/>
                          <w:bCs/>
                          <w:color w:val="FF0000"/>
                          <w:sz w:val="18"/>
                          <w:szCs w:val="18"/>
                        </w:rPr>
                        <w:t xml:space="preserve"> </w:t>
                      </w:r>
                      <w:r w:rsidR="00A30AD5" w:rsidRPr="00E97A14">
                        <w:rPr>
                          <w:rFonts w:ascii="Arial" w:hAnsi="Arial" w:cs="Arial"/>
                          <w:bCs/>
                          <w:sz w:val="18"/>
                          <w:szCs w:val="18"/>
                        </w:rPr>
                        <w:t>the Plan Year</w:t>
                      </w:r>
                      <w:r w:rsidRPr="00E97A14">
                        <w:rPr>
                          <w:rFonts w:ascii="Arial" w:hAnsi="Arial" w:cs="Arial"/>
                          <w:bCs/>
                          <w:color w:val="000000" w:themeColor="text1"/>
                          <w:sz w:val="18"/>
                          <w:szCs w:val="18"/>
                        </w:rPr>
                        <w:t>.</w:t>
                      </w:r>
                    </w:p>
                  </w:txbxContent>
                </v:textbox>
              </v:shape>
            </w:pict>
          </mc:Fallback>
        </mc:AlternateContent>
      </w:r>
    </w:p>
    <w:p w14:paraId="4EE65F07" w14:textId="05B7CDA1" w:rsidR="00783317" w:rsidRPr="00B67EB9" w:rsidRDefault="00BB4780" w:rsidP="00F0298E">
      <w:pPr>
        <w:pStyle w:val="2PageTitle"/>
      </w:pPr>
      <w:bookmarkStart w:id="246" w:name="_Toc109412689"/>
      <w:bookmarkStart w:id="247" w:name="_Toc109412913"/>
      <w:bookmarkStart w:id="248" w:name="_Toc204677098"/>
      <w:bookmarkStart w:id="249" w:name="_Toc204680002"/>
      <w:r w:rsidRPr="00B67EB9">
        <w:t xml:space="preserve">Rental Assistance Demonstration </w:t>
      </w:r>
      <w:r w:rsidR="00783317" w:rsidRPr="00B67EB9">
        <w:t xml:space="preserve">(RAD) </w:t>
      </w:r>
      <w:r w:rsidRPr="00B67EB9">
        <w:t>Participation</w:t>
      </w:r>
      <w:bookmarkEnd w:id="246"/>
      <w:bookmarkEnd w:id="247"/>
      <w:bookmarkEnd w:id="248"/>
      <w:bookmarkEnd w:id="249"/>
    </w:p>
    <w:p w14:paraId="6A12C675" w14:textId="77777777" w:rsidR="00783317" w:rsidRPr="00B67EB9" w:rsidRDefault="00783317" w:rsidP="00E257FA">
      <w:pPr>
        <w:pStyle w:val="ListParagraph"/>
        <w:numPr>
          <w:ilvl w:val="0"/>
          <w:numId w:val="8"/>
        </w:numPr>
        <w:spacing w:after="0" w:line="240" w:lineRule="auto"/>
        <w:ind w:left="720" w:hanging="270"/>
        <w:rPr>
          <w:rFonts w:ascii="Arial" w:hAnsi="Arial" w:cs="Arial"/>
          <w:b/>
          <w:sz w:val="20"/>
          <w:szCs w:val="20"/>
        </w:rPr>
      </w:pPr>
      <w:r w:rsidRPr="00B67EB9">
        <w:rPr>
          <w:rFonts w:ascii="Arial" w:hAnsi="Arial" w:cs="Arial"/>
          <w:b/>
          <w:sz w:val="20"/>
          <w:szCs w:val="20"/>
        </w:rPr>
        <w:t>Description of RAD Participation</w:t>
      </w:r>
    </w:p>
    <w:p w14:paraId="4E043A81" w14:textId="77777777" w:rsidR="00117A70" w:rsidRPr="00B67EB9" w:rsidRDefault="00117A70" w:rsidP="001F205E">
      <w:pPr>
        <w:pStyle w:val="ListParagraph"/>
        <w:spacing w:after="0" w:line="240" w:lineRule="auto"/>
        <w:rPr>
          <w:rFonts w:ascii="Arial" w:hAnsi="Arial" w:cs="Arial"/>
          <w:b/>
          <w:sz w:val="20"/>
          <w:szCs w:val="20"/>
        </w:rPr>
      </w:pPr>
    </w:p>
    <w:p w14:paraId="3622661A" w14:textId="648333E3" w:rsidR="0012402A" w:rsidRDefault="0012402A" w:rsidP="0012402A">
      <w:pPr>
        <w:pStyle w:val="ListParagraph"/>
        <w:rPr>
          <w:rFonts w:ascii="Arial" w:hAnsi="Arial" w:cs="Arial"/>
          <w:sz w:val="20"/>
          <w:szCs w:val="20"/>
        </w:rPr>
      </w:pPr>
      <w:r w:rsidRPr="0012402A">
        <w:rPr>
          <w:rFonts w:ascii="Arial" w:hAnsi="Arial" w:cs="Arial"/>
          <w:sz w:val="20"/>
          <w:szCs w:val="20"/>
        </w:rPr>
        <w:t>Home Forward us</w:t>
      </w:r>
      <w:r w:rsidR="00FC4175">
        <w:rPr>
          <w:rFonts w:ascii="Arial" w:hAnsi="Arial" w:cs="Arial"/>
          <w:sz w:val="20"/>
          <w:szCs w:val="20"/>
        </w:rPr>
        <w:t>es</w:t>
      </w:r>
      <w:r w:rsidRPr="0012402A">
        <w:rPr>
          <w:rFonts w:ascii="Arial" w:hAnsi="Arial" w:cs="Arial"/>
          <w:sz w:val="20"/>
          <w:szCs w:val="20"/>
        </w:rPr>
        <w:t xml:space="preserve"> our development expertise to advance innovative solutions that expand </w:t>
      </w:r>
      <w:proofErr w:type="gramStart"/>
      <w:r w:rsidR="001F3710">
        <w:rPr>
          <w:rFonts w:ascii="Arial" w:hAnsi="Arial" w:cs="Arial"/>
          <w:sz w:val="20"/>
          <w:szCs w:val="20"/>
        </w:rPr>
        <w:t>housing</w:t>
      </w:r>
      <w:proofErr w:type="gramEnd"/>
      <w:r w:rsidR="001F3710">
        <w:rPr>
          <w:rFonts w:ascii="Arial" w:hAnsi="Arial" w:cs="Arial"/>
          <w:sz w:val="20"/>
          <w:szCs w:val="20"/>
        </w:rPr>
        <w:t xml:space="preserve"> </w:t>
      </w:r>
      <w:r w:rsidRPr="0012402A">
        <w:rPr>
          <w:rFonts w:ascii="Arial" w:hAnsi="Arial" w:cs="Arial"/>
          <w:sz w:val="20"/>
          <w:szCs w:val="20"/>
        </w:rPr>
        <w:t xml:space="preserve">supply and address community needs. To that end, we continue to prioritize transitioning public housing units to project-based vouchers by deploying the tools available including the Rental Assistance Demonstration (RAD), Faircloth to RAD, and Section 18 regulatory mechanisms. </w:t>
      </w:r>
    </w:p>
    <w:p w14:paraId="5975270E" w14:textId="77777777" w:rsidR="003321DD" w:rsidRDefault="003321DD" w:rsidP="0012402A">
      <w:pPr>
        <w:pStyle w:val="ListParagraph"/>
        <w:rPr>
          <w:rFonts w:ascii="Arial" w:hAnsi="Arial" w:cs="Arial"/>
          <w:sz w:val="20"/>
          <w:szCs w:val="20"/>
        </w:rPr>
      </w:pPr>
    </w:p>
    <w:p w14:paraId="7B25C0B5" w14:textId="77777777" w:rsidR="003321DD" w:rsidRPr="0012402A" w:rsidRDefault="003321DD" w:rsidP="0012402A">
      <w:pPr>
        <w:pStyle w:val="ListParagraph"/>
        <w:rPr>
          <w:rFonts w:ascii="Arial" w:hAnsi="Arial" w:cs="Arial"/>
          <w:sz w:val="20"/>
          <w:szCs w:val="20"/>
        </w:rPr>
      </w:pPr>
    </w:p>
    <w:p w14:paraId="59D6EC65" w14:textId="6CB27F7F" w:rsidR="00783317" w:rsidRPr="00B67EB9" w:rsidRDefault="00783317" w:rsidP="0012402A">
      <w:pPr>
        <w:pStyle w:val="ListParagraph"/>
        <w:rPr>
          <w:rFonts w:ascii="Arial" w:hAnsi="Arial" w:cs="Arial"/>
          <w:sz w:val="20"/>
          <w:szCs w:val="20"/>
        </w:rPr>
      </w:pPr>
    </w:p>
    <w:tbl>
      <w:tblPr>
        <w:tblStyle w:val="TableGrid"/>
        <w:tblpPr w:leftFromText="180" w:rightFromText="180" w:vertAnchor="text" w:tblpX="348" w:tblpY="1"/>
        <w:tblOverlap w:val="never"/>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0"/>
      </w:tblGrid>
      <w:tr w:rsidR="00783317" w:rsidRPr="00B67EB9" w14:paraId="65FF8774" w14:textId="77777777" w:rsidTr="00BA0600">
        <w:trPr>
          <w:trHeight w:val="391"/>
        </w:trPr>
        <w:tc>
          <w:tcPr>
            <w:tcW w:w="9630" w:type="dxa"/>
            <w:shd w:val="clear" w:color="auto" w:fill="00B0F0"/>
            <w:vAlign w:val="center"/>
          </w:tcPr>
          <w:p w14:paraId="2537BAA1" w14:textId="77777777" w:rsidR="00783317" w:rsidRPr="00B67EB9" w:rsidRDefault="00783317" w:rsidP="00783317">
            <w:pPr>
              <w:pStyle w:val="ListParagraph"/>
              <w:ind w:left="0"/>
              <w:jc w:val="center"/>
              <w:rPr>
                <w:rFonts w:ascii="Arial" w:hAnsi="Arial" w:cs="Arial"/>
                <w:b/>
                <w:sz w:val="20"/>
                <w:szCs w:val="20"/>
              </w:rPr>
            </w:pPr>
            <w:r w:rsidRPr="00B67EB9">
              <w:rPr>
                <w:rFonts w:ascii="Arial" w:hAnsi="Arial" w:cs="Arial"/>
                <w:b/>
                <w:color w:val="FFFFFF" w:themeColor="background1"/>
                <w:sz w:val="20"/>
                <w:szCs w:val="20"/>
              </w:rPr>
              <w:lastRenderedPageBreak/>
              <w:t>RENTAL ASSISTANCE DEMONSTRATION (RAD) PARTICIPATION</w:t>
            </w:r>
          </w:p>
        </w:tc>
      </w:tr>
      <w:tr w:rsidR="00783317" w:rsidRPr="00B67EB9" w14:paraId="6CDEDBEE" w14:textId="77777777" w:rsidTr="00BA0600">
        <w:trPr>
          <w:trHeight w:val="216"/>
        </w:trPr>
        <w:tc>
          <w:tcPr>
            <w:tcW w:w="9630" w:type="dxa"/>
            <w:vAlign w:val="center"/>
          </w:tcPr>
          <w:p w14:paraId="16FC6C99" w14:textId="01B29F93" w:rsidR="00783317" w:rsidRPr="00B67EB9" w:rsidRDefault="00860602" w:rsidP="0002360D">
            <w:pPr>
              <w:pStyle w:val="ListParagraph"/>
              <w:ind w:left="0"/>
              <w:rPr>
                <w:rFonts w:ascii="Arial" w:hAnsi="Arial" w:cs="Arial"/>
                <w:sz w:val="20"/>
                <w:szCs w:val="20"/>
              </w:rPr>
            </w:pPr>
            <w:r w:rsidRPr="00B67EB9">
              <w:rPr>
                <w:rFonts w:ascii="Arial" w:hAnsi="Arial" w:cs="Arial"/>
                <w:color w:val="000000" w:themeColor="text1"/>
                <w:sz w:val="20"/>
                <w:szCs w:val="20"/>
              </w:rPr>
              <w:t xml:space="preserve">Additional </w:t>
            </w:r>
            <w:proofErr w:type="gramStart"/>
            <w:r w:rsidRPr="00B67EB9">
              <w:rPr>
                <w:rFonts w:ascii="Arial" w:hAnsi="Arial" w:cs="Arial"/>
                <w:color w:val="000000" w:themeColor="text1"/>
                <w:sz w:val="20"/>
                <w:szCs w:val="20"/>
              </w:rPr>
              <w:t>detail</w:t>
            </w:r>
            <w:proofErr w:type="gramEnd"/>
            <w:r w:rsidRPr="00B67EB9">
              <w:rPr>
                <w:rFonts w:ascii="Arial" w:hAnsi="Arial" w:cs="Arial"/>
                <w:color w:val="000000" w:themeColor="text1"/>
                <w:sz w:val="20"/>
                <w:szCs w:val="20"/>
              </w:rPr>
              <w:t xml:space="preserve"> about Home Forward’s RAD conversion can be found in Attachment R</w:t>
            </w:r>
          </w:p>
        </w:tc>
      </w:tr>
    </w:tbl>
    <w:p w14:paraId="5BB5352A" w14:textId="77777777" w:rsidR="00597D39" w:rsidRPr="00B67EB9" w:rsidRDefault="00597D39" w:rsidP="00597D39">
      <w:pPr>
        <w:pStyle w:val="ListParagraph"/>
        <w:spacing w:after="0" w:line="240" w:lineRule="auto"/>
        <w:rPr>
          <w:rFonts w:ascii="Arial" w:hAnsi="Arial" w:cs="Arial"/>
          <w:bCs/>
          <w:sz w:val="20"/>
          <w:szCs w:val="20"/>
        </w:rPr>
      </w:pPr>
    </w:p>
    <w:p w14:paraId="6EDCFE09" w14:textId="3CF097F1" w:rsidR="00246CE9" w:rsidRDefault="00783317">
      <w:pPr>
        <w:spacing w:after="0" w:line="240" w:lineRule="auto"/>
        <w:ind w:left="450"/>
        <w:rPr>
          <w:rFonts w:ascii="Arial" w:hAnsi="Arial" w:cs="Arial"/>
          <w:b/>
          <w:bCs/>
          <w:sz w:val="20"/>
          <w:szCs w:val="20"/>
        </w:rPr>
      </w:pPr>
      <w:r w:rsidRPr="00B67EB9">
        <w:rPr>
          <w:rFonts w:ascii="Arial" w:hAnsi="Arial" w:cs="Arial"/>
          <w:bCs/>
          <w:sz w:val="20"/>
          <w:szCs w:val="20"/>
        </w:rPr>
        <w:t xml:space="preserve">Has </w:t>
      </w:r>
      <w:proofErr w:type="gramStart"/>
      <w:r w:rsidRPr="00B67EB9">
        <w:rPr>
          <w:rFonts w:ascii="Arial" w:hAnsi="Arial" w:cs="Arial"/>
          <w:bCs/>
          <w:sz w:val="20"/>
          <w:szCs w:val="20"/>
        </w:rPr>
        <w:t>the MTW</w:t>
      </w:r>
      <w:proofErr w:type="gramEnd"/>
      <w:r w:rsidRPr="00B67EB9">
        <w:rPr>
          <w:rFonts w:ascii="Arial" w:hAnsi="Arial" w:cs="Arial"/>
          <w:bCs/>
          <w:sz w:val="20"/>
          <w:szCs w:val="20"/>
        </w:rPr>
        <w:t xml:space="preserve"> PHA submitted a RAD Significant Amendment in the appendix? A RAD Significant Amendment should only be included if it is a new or amended version that requires HUD approval.</w:t>
      </w:r>
      <w:r w:rsidR="00117A70" w:rsidRPr="00B67EB9">
        <w:rPr>
          <w:rFonts w:ascii="Arial" w:hAnsi="Arial" w:cs="Arial"/>
          <w:b/>
          <w:bCs/>
          <w:sz w:val="20"/>
          <w:szCs w:val="20"/>
        </w:rPr>
        <w:t xml:space="preserve"> </w:t>
      </w:r>
      <w:r w:rsidR="00246CE9" w:rsidRPr="00B67EB9">
        <w:rPr>
          <w:rFonts w:ascii="Arial" w:hAnsi="Arial" w:cs="Arial"/>
          <w:b/>
          <w:bCs/>
          <w:sz w:val="20"/>
          <w:szCs w:val="20"/>
        </w:rPr>
        <w:t>NO</w:t>
      </w:r>
    </w:p>
    <w:p w14:paraId="49719C4D" w14:textId="167D49C0" w:rsidR="00783317" w:rsidRPr="004D6C4B" w:rsidRDefault="00783317" w:rsidP="004D6C4B">
      <w:pPr>
        <w:spacing w:after="0" w:line="240" w:lineRule="auto"/>
        <w:ind w:left="450"/>
        <w:rPr>
          <w:rFonts w:ascii="Arial" w:hAnsi="Arial" w:cs="Arial"/>
          <w:b/>
          <w:sz w:val="10"/>
          <w:szCs w:val="10"/>
        </w:rPr>
      </w:pPr>
    </w:p>
    <w:p w14:paraId="35DEBE69" w14:textId="2AB0A8D9" w:rsidR="00246CE9" w:rsidRPr="00B67EB9" w:rsidRDefault="00783317" w:rsidP="00117A70">
      <w:pPr>
        <w:spacing w:after="0" w:line="240" w:lineRule="auto"/>
        <w:ind w:left="450"/>
        <w:rPr>
          <w:rFonts w:ascii="Arial" w:hAnsi="Arial" w:cs="Arial"/>
          <w:b/>
          <w:bCs/>
          <w:sz w:val="20"/>
          <w:szCs w:val="20"/>
        </w:rPr>
      </w:pPr>
      <w:r w:rsidRPr="00B67EB9">
        <w:rPr>
          <w:rFonts w:ascii="Arial" w:hAnsi="Arial" w:cs="Arial"/>
          <w:bCs/>
          <w:sz w:val="20"/>
          <w:szCs w:val="20"/>
        </w:rPr>
        <w:t>If the MTW PHA has provided a RAD Significant Amendment in the appendix, please state whether it is the first RAD Significant Amendment submitted or describe any proposed changes from the prior RAD Significant Amendment?</w:t>
      </w:r>
      <w:r w:rsidR="00117A70" w:rsidRPr="00B67EB9">
        <w:rPr>
          <w:rFonts w:ascii="Arial" w:hAnsi="Arial" w:cs="Arial"/>
          <w:b/>
          <w:bCs/>
          <w:sz w:val="20"/>
          <w:szCs w:val="20"/>
        </w:rPr>
        <w:t xml:space="preserve"> </w:t>
      </w:r>
      <w:r w:rsidR="00246CE9" w:rsidRPr="00B67EB9">
        <w:rPr>
          <w:rFonts w:ascii="Arial" w:hAnsi="Arial" w:cs="Arial"/>
          <w:b/>
          <w:bCs/>
          <w:sz w:val="20"/>
          <w:szCs w:val="20"/>
        </w:rPr>
        <w:t>N/A</w:t>
      </w:r>
    </w:p>
    <w:p w14:paraId="7E6763C2" w14:textId="27B329DF" w:rsidR="00783317" w:rsidRPr="00B67EB9" w:rsidRDefault="00783317" w:rsidP="00783317">
      <w:pPr>
        <w:pStyle w:val="ListParagraph"/>
        <w:tabs>
          <w:tab w:val="left" w:pos="990"/>
          <w:tab w:val="left" w:pos="3510"/>
        </w:tabs>
        <w:rPr>
          <w:rFonts w:ascii="Arial" w:hAnsi="Arial" w:cs="Arial"/>
          <w:b/>
          <w:sz w:val="20"/>
          <w:szCs w:val="20"/>
        </w:rPr>
      </w:pPr>
    </w:p>
    <w:p w14:paraId="5F6B11B2" w14:textId="6B284A46" w:rsidR="00783317" w:rsidRPr="00B67EB9" w:rsidRDefault="00783317" w:rsidP="00783317">
      <w:pPr>
        <w:pStyle w:val="ListParagraph"/>
        <w:tabs>
          <w:tab w:val="left" w:pos="990"/>
          <w:tab w:val="left" w:pos="3510"/>
        </w:tabs>
        <w:rPr>
          <w:b/>
          <w:sz w:val="20"/>
          <w:szCs w:val="20"/>
        </w:rPr>
      </w:pPr>
    </w:p>
    <w:bookmarkEnd w:id="241"/>
    <w:p w14:paraId="083FBB09" w14:textId="77777777" w:rsidR="00BA0600" w:rsidRPr="00B67EB9" w:rsidRDefault="00BA0600">
      <w:pPr>
        <w:rPr>
          <w:rFonts w:ascii="Helvetica Neue 35 Light" w:eastAsiaTheme="majorEastAsia" w:hAnsi="Helvetica Neue 35 Light" w:cstheme="majorBidi"/>
          <w:bCs/>
          <w:color w:val="6F6F6F"/>
          <w:sz w:val="48"/>
          <w:szCs w:val="28"/>
        </w:rPr>
      </w:pPr>
      <w:r w:rsidRPr="00B67EB9">
        <w:br w:type="page"/>
      </w:r>
    </w:p>
    <w:p w14:paraId="2992BC32" w14:textId="34C1C217" w:rsidR="00783317" w:rsidRPr="00B67EB9" w:rsidRDefault="00BB4780" w:rsidP="00A34841">
      <w:pPr>
        <w:pStyle w:val="1SectionHeading"/>
      </w:pPr>
      <w:bookmarkStart w:id="250" w:name="_Toc109412690"/>
      <w:bookmarkStart w:id="251" w:name="_Toc109412914"/>
      <w:bookmarkStart w:id="252" w:name="_Toc140158696"/>
      <w:bookmarkStart w:id="253" w:name="_Toc204680003"/>
      <w:r w:rsidRPr="00B67EB9">
        <w:lastRenderedPageBreak/>
        <w:t>Administrative</w:t>
      </w:r>
      <w:bookmarkEnd w:id="250"/>
      <w:bookmarkEnd w:id="251"/>
      <w:bookmarkEnd w:id="252"/>
      <w:bookmarkEnd w:id="253"/>
    </w:p>
    <w:p w14:paraId="1D164F95" w14:textId="2C1A398C" w:rsidR="000B4B77" w:rsidRPr="00B67EB9" w:rsidRDefault="00BB4780" w:rsidP="00F0298E">
      <w:pPr>
        <w:pStyle w:val="2PageTitle"/>
        <w:numPr>
          <w:ilvl w:val="0"/>
          <w:numId w:val="64"/>
        </w:numPr>
      </w:pPr>
      <w:bookmarkStart w:id="254" w:name="_Toc109412691"/>
      <w:bookmarkStart w:id="255" w:name="_Toc109412915"/>
      <w:bookmarkStart w:id="256" w:name="_Toc140158697"/>
      <w:bookmarkStart w:id="257" w:name="_Toc204680004"/>
      <w:r w:rsidRPr="00B67EB9">
        <w:t>Board Resolution and Certifications of Compliance</w:t>
      </w:r>
      <w:bookmarkEnd w:id="254"/>
      <w:bookmarkEnd w:id="255"/>
      <w:bookmarkEnd w:id="256"/>
      <w:bookmarkEnd w:id="257"/>
      <w:r w:rsidR="00F25EB9" w:rsidRPr="00B67EB9">
        <w:t xml:space="preserve"> </w:t>
      </w:r>
    </w:p>
    <w:p w14:paraId="19BD816B" w14:textId="34F99360" w:rsidR="00806017" w:rsidRPr="00B67EB9" w:rsidRDefault="00806017" w:rsidP="00806017"/>
    <w:p w14:paraId="3FA1D4CE" w14:textId="4FA526F3" w:rsidR="000E32C6" w:rsidRPr="00B67EB9" w:rsidRDefault="000E32C6" w:rsidP="000E32C6">
      <w:bookmarkStart w:id="258" w:name="_Toc19033145"/>
    </w:p>
    <w:p w14:paraId="32A98A00" w14:textId="27ADEFE3" w:rsidR="00AF6D86" w:rsidRPr="00B67EB9" w:rsidRDefault="000E32C6" w:rsidP="00713B70">
      <w:pPr>
        <w:jc w:val="center"/>
        <w:rPr>
          <w:rFonts w:ascii="Helvetica Neue 75 Bold" w:eastAsiaTheme="majorEastAsia" w:hAnsi="Helvetica Neue 75 Bold" w:cstheme="majorBidi"/>
          <w:b/>
          <w:bCs/>
          <w:noProof/>
          <w:color w:val="7AC143"/>
          <w:sz w:val="26"/>
          <w:szCs w:val="26"/>
        </w:rPr>
      </w:pPr>
      <w:r w:rsidRPr="00B67EB9">
        <w:br w:type="page"/>
      </w:r>
    </w:p>
    <w:p w14:paraId="6DF39383" w14:textId="10BC208E" w:rsidR="00D70287" w:rsidRPr="00B67EB9" w:rsidRDefault="00BB4780" w:rsidP="00F0298E">
      <w:pPr>
        <w:pStyle w:val="2PageTitle"/>
        <w:numPr>
          <w:ilvl w:val="0"/>
          <w:numId w:val="64"/>
        </w:numPr>
      </w:pPr>
      <w:bookmarkStart w:id="259" w:name="_Toc109412692"/>
      <w:bookmarkStart w:id="260" w:name="_Toc109412916"/>
      <w:bookmarkStart w:id="261" w:name="_Toc140158698"/>
      <w:bookmarkStart w:id="262" w:name="_Toc204680005"/>
      <w:r w:rsidRPr="00B67EB9">
        <w:lastRenderedPageBreak/>
        <w:t>Documentation of Public Process</w:t>
      </w:r>
      <w:bookmarkEnd w:id="258"/>
      <w:bookmarkEnd w:id="259"/>
      <w:bookmarkEnd w:id="260"/>
      <w:bookmarkEnd w:id="261"/>
      <w:bookmarkEnd w:id="262"/>
    </w:p>
    <w:p w14:paraId="3D5293CC" w14:textId="58CDDCC4" w:rsidR="00D16936" w:rsidRDefault="00D16936" w:rsidP="00A136EF">
      <w:pPr>
        <w:rPr>
          <w:rFonts w:ascii="Arial" w:hAnsi="Arial" w:cs="Arial"/>
          <w:sz w:val="20"/>
          <w:szCs w:val="20"/>
        </w:rPr>
      </w:pPr>
    </w:p>
    <w:p w14:paraId="05A1B334" w14:textId="23FCD652" w:rsidR="000D0CC7" w:rsidRPr="00E97A14" w:rsidRDefault="000D0CC7" w:rsidP="00A136EF">
      <w:pPr>
        <w:rPr>
          <w:rFonts w:ascii="Arial" w:hAnsi="Arial" w:cs="Arial"/>
          <w:sz w:val="20"/>
          <w:szCs w:val="20"/>
        </w:rPr>
      </w:pPr>
      <w:r w:rsidRPr="00E97A14">
        <w:rPr>
          <w:rFonts w:ascii="Arial" w:hAnsi="Arial" w:cs="Arial"/>
          <w:sz w:val="20"/>
          <w:szCs w:val="20"/>
        </w:rPr>
        <w:t>Number of Attendees:</w:t>
      </w:r>
      <w:r w:rsidR="005730E9" w:rsidRPr="00E97A14">
        <w:rPr>
          <w:rFonts w:ascii="Arial" w:hAnsi="Arial" w:cs="Arial"/>
          <w:sz w:val="20"/>
          <w:szCs w:val="20"/>
        </w:rPr>
        <w:t xml:space="preserve"> </w:t>
      </w:r>
      <w:r w:rsidR="00D16936">
        <w:rPr>
          <w:rFonts w:ascii="Arial" w:hAnsi="Arial" w:cs="Arial"/>
          <w:sz w:val="20"/>
          <w:szCs w:val="20"/>
        </w:rPr>
        <w:t>0</w:t>
      </w:r>
    </w:p>
    <w:p w14:paraId="0A1C49A1" w14:textId="0247C0EC" w:rsidR="000D0CC7" w:rsidRPr="00B67EB9" w:rsidRDefault="000D0CC7" w:rsidP="000D0CC7">
      <w:pPr>
        <w:pStyle w:val="3Subhead"/>
        <w:rPr>
          <w:b/>
          <w:bCs w:val="0"/>
        </w:rPr>
      </w:pPr>
      <w:bookmarkStart w:id="263" w:name="_Toc109412693"/>
      <w:bookmarkStart w:id="264" w:name="_Toc109412917"/>
      <w:bookmarkStart w:id="265" w:name="_Toc140156686"/>
      <w:bookmarkStart w:id="266" w:name="_Toc140158699"/>
      <w:bookmarkStart w:id="267" w:name="_Toc172720029"/>
      <w:bookmarkStart w:id="268" w:name="_Toc172721749"/>
      <w:bookmarkStart w:id="269" w:name="_Toc204677102"/>
      <w:bookmarkStart w:id="270" w:name="_Toc204680006"/>
      <w:r w:rsidRPr="00B67EB9">
        <w:rPr>
          <w:b/>
          <w:bCs w:val="0"/>
        </w:rPr>
        <w:t>Public Comments</w:t>
      </w:r>
      <w:bookmarkEnd w:id="263"/>
      <w:bookmarkEnd w:id="264"/>
      <w:bookmarkEnd w:id="265"/>
      <w:bookmarkEnd w:id="266"/>
      <w:bookmarkEnd w:id="267"/>
      <w:bookmarkEnd w:id="268"/>
      <w:bookmarkEnd w:id="269"/>
      <w:bookmarkEnd w:id="270"/>
    </w:p>
    <w:p w14:paraId="127CD321" w14:textId="271D3CE5" w:rsidR="00750DA6" w:rsidRPr="00B67EB9" w:rsidRDefault="00BB4780" w:rsidP="00F0298E">
      <w:pPr>
        <w:pStyle w:val="2PageTitle"/>
        <w:numPr>
          <w:ilvl w:val="0"/>
          <w:numId w:val="64"/>
        </w:numPr>
      </w:pPr>
      <w:bookmarkStart w:id="271" w:name="_Toc19033147"/>
      <w:bookmarkStart w:id="272" w:name="_Toc109412694"/>
      <w:bookmarkStart w:id="273" w:name="_Toc109412918"/>
      <w:bookmarkStart w:id="274" w:name="_Toc140158700"/>
      <w:bookmarkStart w:id="275" w:name="_Toc204680007"/>
      <w:r w:rsidRPr="00B67EB9">
        <w:t>Planned and Ongoing Evaluations</w:t>
      </w:r>
      <w:bookmarkEnd w:id="271"/>
      <w:bookmarkEnd w:id="272"/>
      <w:bookmarkEnd w:id="273"/>
      <w:bookmarkEnd w:id="274"/>
      <w:bookmarkEnd w:id="275"/>
    </w:p>
    <w:p w14:paraId="6B480B4E" w14:textId="3CB89018" w:rsidR="00A51143" w:rsidRPr="00B67EB9" w:rsidRDefault="00750DA6" w:rsidP="001F205E">
      <w:pPr>
        <w:pStyle w:val="6BulletedList"/>
      </w:pPr>
      <w:bookmarkStart w:id="276" w:name="_Toc19033148"/>
      <w:r w:rsidRPr="00B67EB9">
        <w:t>Home Forward is not participating in any third-party evaluations at this time.</w:t>
      </w:r>
      <w:bookmarkStart w:id="277" w:name="_Toc19033149"/>
      <w:bookmarkEnd w:id="276"/>
    </w:p>
    <w:p w14:paraId="0922B6CF" w14:textId="71ED0040" w:rsidR="00BB4780" w:rsidRPr="00B67EB9" w:rsidRDefault="00BB4780" w:rsidP="00F0298E">
      <w:pPr>
        <w:pStyle w:val="2PageTitle"/>
        <w:numPr>
          <w:ilvl w:val="0"/>
          <w:numId w:val="64"/>
        </w:numPr>
      </w:pPr>
      <w:bookmarkStart w:id="278" w:name="_Toc109412695"/>
      <w:bookmarkStart w:id="279" w:name="_Toc109412919"/>
      <w:bookmarkStart w:id="280" w:name="_Toc140158701"/>
      <w:bookmarkStart w:id="281" w:name="_Toc204680008"/>
      <w:r w:rsidRPr="00B67EB9">
        <w:t>Lobbying Disclosures</w:t>
      </w:r>
      <w:bookmarkEnd w:id="277"/>
      <w:bookmarkEnd w:id="278"/>
      <w:bookmarkEnd w:id="279"/>
      <w:bookmarkEnd w:id="280"/>
      <w:bookmarkEnd w:id="281"/>
    </w:p>
    <w:p w14:paraId="05CF557A" w14:textId="5441BBE4" w:rsidR="00305F27" w:rsidRPr="00B67EB9" w:rsidRDefault="00E97A14" w:rsidP="004D6C4B">
      <w:pPr>
        <w:pStyle w:val="5ReportBodyText"/>
      </w:pPr>
      <w:bookmarkStart w:id="282" w:name="_Toc524528964"/>
      <w:bookmarkStart w:id="283" w:name="_Toc19033150"/>
      <w:bookmarkStart w:id="284" w:name="_Toc109412696"/>
      <w:bookmarkStart w:id="285" w:name="_Toc109412920"/>
      <w:r>
        <w:t>To be updated upon Board of Commissioners approval.</w:t>
      </w:r>
      <w:bookmarkStart w:id="286" w:name="_Toc524528965"/>
      <w:bookmarkStart w:id="287" w:name="_Toc19033151"/>
      <w:bookmarkStart w:id="288" w:name="_Toc109412697"/>
      <w:bookmarkStart w:id="289" w:name="_Toc109412921"/>
      <w:bookmarkStart w:id="290" w:name="_Toc140158703"/>
      <w:bookmarkEnd w:id="282"/>
      <w:bookmarkEnd w:id="283"/>
      <w:bookmarkEnd w:id="284"/>
      <w:bookmarkEnd w:id="285"/>
    </w:p>
    <w:p w14:paraId="33307457" w14:textId="41461988" w:rsidR="00783317" w:rsidRPr="00B67EB9" w:rsidRDefault="00F41498" w:rsidP="00F0298E">
      <w:pPr>
        <w:pStyle w:val="2PageTitle"/>
        <w:numPr>
          <w:ilvl w:val="0"/>
          <w:numId w:val="64"/>
        </w:numPr>
      </w:pPr>
      <w:bookmarkStart w:id="291" w:name="_Toc204680009"/>
      <w:r w:rsidRPr="00B67EB9">
        <w:t>Local Asset Management Plan</w:t>
      </w:r>
      <w:bookmarkEnd w:id="286"/>
      <w:bookmarkEnd w:id="287"/>
      <w:bookmarkEnd w:id="288"/>
      <w:bookmarkEnd w:id="289"/>
      <w:bookmarkEnd w:id="290"/>
      <w:bookmarkEnd w:id="291"/>
    </w:p>
    <w:p w14:paraId="13538F73" w14:textId="734C49CF" w:rsidR="00F41498" w:rsidRPr="00B67EB9" w:rsidRDefault="00F41498" w:rsidP="007E55A7">
      <w:pPr>
        <w:pStyle w:val="4SubheadSecondary"/>
      </w:pPr>
      <w:r w:rsidRPr="00B67EB9">
        <w:t>Home</w:t>
      </w:r>
      <w:r w:rsidR="002B7DC9" w:rsidRPr="00B67EB9">
        <w:t xml:space="preserve"> </w:t>
      </w:r>
      <w:r w:rsidRPr="00B67EB9">
        <w:t>Forward</w:t>
      </w:r>
      <w:r w:rsidR="00117A70" w:rsidRPr="00B67EB9">
        <w:t xml:space="preserve"> </w:t>
      </w:r>
      <w:r w:rsidRPr="00B67EB9">
        <w:t>Asset Management Program</w:t>
      </w:r>
    </w:p>
    <w:p w14:paraId="52C61F6F" w14:textId="77777777" w:rsidR="00F41498" w:rsidRPr="00B67EB9" w:rsidRDefault="00F41498" w:rsidP="00F41498">
      <w:pPr>
        <w:pStyle w:val="5ReportBodyText"/>
      </w:pPr>
      <w:r w:rsidRPr="00B67EB9">
        <w:t>The First Amendment to the Amended and Restated Moving to Work (MTW) Agreement allows Home Forward to develop a local asset management program for its Public Housing Program. The following describes Home Forward’s asset management program and identifies where differences exist from HUD’s asset management guidance.</w:t>
      </w:r>
    </w:p>
    <w:p w14:paraId="3B9F1D88" w14:textId="77777777" w:rsidR="00F41498" w:rsidRPr="004D6C4B" w:rsidRDefault="00F41498" w:rsidP="00F41498">
      <w:pPr>
        <w:pStyle w:val="5ReportBodyText"/>
        <w:rPr>
          <w:b/>
          <w:bCs w:val="0"/>
        </w:rPr>
      </w:pPr>
      <w:r w:rsidRPr="004D6C4B">
        <w:rPr>
          <w:b/>
          <w:bCs w:val="0"/>
        </w:rPr>
        <w:t>Home Forward’s Local Asset Management Program</w:t>
      </w:r>
    </w:p>
    <w:p w14:paraId="623CADC4" w14:textId="77777777" w:rsidR="00F41498" w:rsidRPr="00B67EB9" w:rsidRDefault="00F41498" w:rsidP="00F41498">
      <w:pPr>
        <w:pStyle w:val="5ReportBodyText"/>
      </w:pPr>
      <w:r w:rsidRPr="00B67EB9">
        <w:t>Home Forward operates a property/project-based management, budgeting, accounting, and reporting system. Our project-based management systems include:</w:t>
      </w:r>
    </w:p>
    <w:p w14:paraId="289FBC90" w14:textId="4E4FEB67" w:rsidR="00F41498" w:rsidRPr="00B67EB9" w:rsidRDefault="00F41498" w:rsidP="00E257FA">
      <w:pPr>
        <w:pStyle w:val="6BulletedList"/>
        <w:numPr>
          <w:ilvl w:val="0"/>
          <w:numId w:val="41"/>
        </w:numPr>
      </w:pPr>
      <w:r w:rsidRPr="00B67EB9">
        <w:t>Annual budgets are developed by on-site property managers. These budgets are reviewed and further consolidated into portfolio level budgets managed by housing program managers.</w:t>
      </w:r>
    </w:p>
    <w:p w14:paraId="1755354F" w14:textId="77777777" w:rsidR="00F41498" w:rsidRPr="00B67EB9" w:rsidRDefault="00F41498" w:rsidP="00E257FA">
      <w:pPr>
        <w:pStyle w:val="6BulletedList"/>
        <w:numPr>
          <w:ilvl w:val="0"/>
          <w:numId w:val="41"/>
        </w:numPr>
      </w:pPr>
      <w:r w:rsidRPr="00B67EB9">
        <w:t>Budgets at the property level are provided an allocation of public housing operating subsidy based on factors which differentiate subsidy based on building age, type, size, and relative poverty of the population of the various public housing properties.</w:t>
      </w:r>
    </w:p>
    <w:p w14:paraId="2F8614C3" w14:textId="77777777" w:rsidR="00F41498" w:rsidRPr="00B67EB9" w:rsidRDefault="00F41498" w:rsidP="00E257FA">
      <w:pPr>
        <w:pStyle w:val="6BulletedList"/>
        <w:numPr>
          <w:ilvl w:val="0"/>
          <w:numId w:val="41"/>
        </w:numPr>
      </w:pPr>
      <w:r w:rsidRPr="00B67EB9">
        <w:t>Weekly monitoring of occupancy by property, including notices, vacancies, and applicants, is published to the Public Housing management and Executive management.</w:t>
      </w:r>
    </w:p>
    <w:p w14:paraId="6F28E08E" w14:textId="77777777" w:rsidR="00F41498" w:rsidRPr="00B67EB9" w:rsidRDefault="00F41498" w:rsidP="00E257FA">
      <w:pPr>
        <w:pStyle w:val="6BulletedList"/>
        <w:numPr>
          <w:ilvl w:val="0"/>
          <w:numId w:val="41"/>
        </w:numPr>
      </w:pPr>
      <w:r w:rsidRPr="00B67EB9">
        <w:t>Monthly property-based financial reports comparing month-to date and year-to-date actual to budget performance for the current year are provided to site managers, portfolio managers, and the Director of Property Management. These reports are available to other management staff as needed to monitor specific properties.</w:t>
      </w:r>
    </w:p>
    <w:p w14:paraId="6237AA70" w14:textId="77777777" w:rsidR="00F41498" w:rsidRPr="00B67EB9" w:rsidRDefault="00F41498" w:rsidP="00E257FA">
      <w:pPr>
        <w:pStyle w:val="6BulletedList"/>
        <w:numPr>
          <w:ilvl w:val="1"/>
          <w:numId w:val="1"/>
        </w:numPr>
      </w:pPr>
      <w:r w:rsidRPr="00B67EB9">
        <w:t>Monthly reviews are held at the property level with Site Managers and their portfolio management.</w:t>
      </w:r>
    </w:p>
    <w:p w14:paraId="33FF3714" w14:textId="1A536795" w:rsidR="00F41498" w:rsidRPr="00B67EB9" w:rsidRDefault="00F41498" w:rsidP="00E257FA">
      <w:pPr>
        <w:pStyle w:val="6BulletedList"/>
        <w:numPr>
          <w:ilvl w:val="1"/>
          <w:numId w:val="1"/>
        </w:numPr>
      </w:pPr>
      <w:r w:rsidRPr="00B67EB9">
        <w:t>Quarterly reviews of the Public Housing portfolio in its entirety are held at the division level with Property Management Director and Regional Property</w:t>
      </w:r>
      <w:r w:rsidR="0019300B" w:rsidRPr="00B67EB9">
        <w:t>.</w:t>
      </w:r>
    </w:p>
    <w:p w14:paraId="1A977085" w14:textId="40591173" w:rsidR="00F41498" w:rsidRPr="00B67EB9" w:rsidRDefault="00F41498" w:rsidP="00E257FA">
      <w:pPr>
        <w:pStyle w:val="6BulletedList"/>
        <w:numPr>
          <w:ilvl w:val="1"/>
          <w:numId w:val="1"/>
        </w:numPr>
      </w:pPr>
      <w:r w:rsidRPr="00B67EB9">
        <w:t>Managers, as well as the Chief Operating Officer and Chief Financial Officer. This review covers each property Net Operating Income and Cash Flow.</w:t>
      </w:r>
    </w:p>
    <w:p w14:paraId="60073925" w14:textId="50B870A0" w:rsidR="00F41498" w:rsidRPr="00B67EB9" w:rsidRDefault="00F41498" w:rsidP="00F41498">
      <w:pPr>
        <w:pStyle w:val="6BulletedList"/>
      </w:pPr>
      <w:r w:rsidRPr="00B67EB9">
        <w:t xml:space="preserve">Home Forward applies the same project/program based budgeting system and financial performance review to its </w:t>
      </w:r>
      <w:r w:rsidR="009E2561" w:rsidRPr="00B67EB9">
        <w:t>HCV</w:t>
      </w:r>
      <w:r w:rsidRPr="00B67EB9">
        <w:t xml:space="preserve"> program, local MTW programs, and non-federal programs and properties.</w:t>
      </w:r>
    </w:p>
    <w:p w14:paraId="6B3792BC" w14:textId="77777777" w:rsidR="00F41498" w:rsidRPr="00B67EB9" w:rsidRDefault="00F41498" w:rsidP="007E55A7">
      <w:pPr>
        <w:pStyle w:val="4SubheadSecondary"/>
      </w:pPr>
      <w:r w:rsidRPr="00B67EB9">
        <w:lastRenderedPageBreak/>
        <w:t>Home Forward’s Cost Objectives</w:t>
      </w:r>
    </w:p>
    <w:p w14:paraId="4E051B86" w14:textId="77777777" w:rsidR="00F41498" w:rsidRPr="00B67EB9" w:rsidRDefault="00F41498" w:rsidP="00F41498">
      <w:pPr>
        <w:pStyle w:val="5ReportBodyText"/>
      </w:pPr>
      <w:r w:rsidRPr="00B67EB9">
        <w:t>OMB Circular A-87 defines cost objective as follows: Cost objective means a function, organizational subdivision, contract, grant, or other activity for which cost data are needed and for which costs are incurred. The Cost Objectives for Home Forward’s asset management program are the organizational subdivisions:</w:t>
      </w:r>
    </w:p>
    <w:p w14:paraId="6360CCBC" w14:textId="4EC58FA7" w:rsidR="00F41498" w:rsidRPr="00B67EB9" w:rsidRDefault="00F41498" w:rsidP="00E257FA">
      <w:pPr>
        <w:pStyle w:val="6BulletedList"/>
        <w:numPr>
          <w:ilvl w:val="0"/>
          <w:numId w:val="42"/>
        </w:numPr>
        <w:spacing w:after="120" w:line="240" w:lineRule="auto"/>
      </w:pPr>
      <w:r w:rsidRPr="00B67EB9">
        <w:t>Public Housing properties - includes resident services and management staff directly supporting this program</w:t>
      </w:r>
    </w:p>
    <w:p w14:paraId="3D74A0E6" w14:textId="0C24D83B" w:rsidR="00F41498" w:rsidRPr="00B67EB9" w:rsidRDefault="00F41498" w:rsidP="00E257FA">
      <w:pPr>
        <w:pStyle w:val="6BulletedList"/>
        <w:numPr>
          <w:ilvl w:val="0"/>
          <w:numId w:val="42"/>
        </w:numPr>
        <w:spacing w:after="120" w:line="240" w:lineRule="auto"/>
      </w:pPr>
      <w:r w:rsidRPr="00B67EB9">
        <w:t>Rent Assistance programs - includes management staff directly supporting this program and Family Self Sufficiency staff (including those supporting Public</w:t>
      </w:r>
      <w:r w:rsidR="00B21E86" w:rsidRPr="00B67EB9">
        <w:t xml:space="preserve"> </w:t>
      </w:r>
      <w:r w:rsidRPr="00B67EB9">
        <w:t>Housing residents)</w:t>
      </w:r>
    </w:p>
    <w:p w14:paraId="218E4742" w14:textId="77777777" w:rsidR="00F41498" w:rsidRPr="00B67EB9" w:rsidRDefault="00F41498" w:rsidP="00E257FA">
      <w:pPr>
        <w:pStyle w:val="6BulletedList"/>
        <w:numPr>
          <w:ilvl w:val="0"/>
          <w:numId w:val="42"/>
        </w:numPr>
        <w:spacing w:after="120" w:line="240" w:lineRule="auto"/>
      </w:pPr>
      <w:r w:rsidRPr="00B67EB9">
        <w:t>Moving to Work - includes activities related to our MTW agreement and local programs</w:t>
      </w:r>
    </w:p>
    <w:p w14:paraId="53145494" w14:textId="77777777" w:rsidR="00F41498" w:rsidRPr="00B67EB9" w:rsidRDefault="00F41498" w:rsidP="00E257FA">
      <w:pPr>
        <w:pStyle w:val="6BulletedList"/>
        <w:numPr>
          <w:ilvl w:val="0"/>
          <w:numId w:val="42"/>
        </w:numPr>
        <w:spacing w:after="120" w:line="240" w:lineRule="auto"/>
      </w:pPr>
      <w:r w:rsidRPr="00B67EB9">
        <w:t>Affordable Housing</w:t>
      </w:r>
    </w:p>
    <w:p w14:paraId="6669934B" w14:textId="63FF4559" w:rsidR="00F41498" w:rsidRPr="00B67EB9" w:rsidRDefault="00F41498" w:rsidP="00E257FA">
      <w:pPr>
        <w:pStyle w:val="6BulletedList"/>
        <w:numPr>
          <w:ilvl w:val="0"/>
          <w:numId w:val="42"/>
        </w:numPr>
        <w:spacing w:after="120" w:line="240" w:lineRule="auto"/>
      </w:pPr>
      <w:r w:rsidRPr="00B67EB9">
        <w:t>Development</w:t>
      </w:r>
    </w:p>
    <w:p w14:paraId="70548DAF" w14:textId="77777777" w:rsidR="00F41498" w:rsidRPr="00B67EB9" w:rsidRDefault="00F41498" w:rsidP="007E55A7">
      <w:pPr>
        <w:pStyle w:val="4SubheadSecondary"/>
      </w:pPr>
      <w:r w:rsidRPr="00B67EB9">
        <w:t>Home Forward’s Treatment of Certain Costs</w:t>
      </w:r>
    </w:p>
    <w:p w14:paraId="76CC747F" w14:textId="77777777" w:rsidR="00F41498" w:rsidRPr="00B67EB9" w:rsidRDefault="00F41498" w:rsidP="00F41498">
      <w:pPr>
        <w:pStyle w:val="5ReportBodyText"/>
      </w:pPr>
      <w:r w:rsidRPr="00B67EB9">
        <w:t>Under OMB Circular A-87, there is no universal rule for classifying certain costs as either direct or indirect under every accounting system. A cost may be direct with respect to some specific service or function, but indirect with respect to the Federal award or other final cost objective. Therefore, it is essential that each item of cost be treated consistently in like circumstances, either as a direct or an indirect cost. Consistent with OMB Circular A-87 cost principles, Home Forward has identified all of its direct costs and segregated all its costs into pools, as either a direct, direct allocated, or indirect allocated. We have further divided the indirect allocated pool to assign costs based on a relevant metric, as described in Attachment 1.</w:t>
      </w:r>
    </w:p>
    <w:p w14:paraId="49C82A1C" w14:textId="77777777" w:rsidR="00F41498" w:rsidRPr="00B67EB9" w:rsidRDefault="00F41498" w:rsidP="00F41498">
      <w:pPr>
        <w:pStyle w:val="6BulletedList"/>
      </w:pPr>
      <w:r w:rsidRPr="00B67EB9">
        <w:t>CORE Maintenance: Home Forward is committed to a cost effective approach to managing our public housing assets. As such, Home Forward has developed a balance of on-site capacity to perform property manager functions and basic maintenance/handyperson services, with more skilled services performed by a centralized group of trades and specialty staff (CORE maintenance). CORE maintenance performs services covering plumbing and electrical repairs, painting and pest control, as well as garbage and recycling. Although these maintenance functions are performed centrally, the decisions and control remains at the property level as it is the property manager and/or housing program manager who determines the level of service required from the CORE maintenance group. All services are provided on a fee for service basis.</w:t>
      </w:r>
    </w:p>
    <w:p w14:paraId="75A52C07" w14:textId="62D63D6D" w:rsidR="00F41498" w:rsidRPr="00B67EB9" w:rsidRDefault="00F41498" w:rsidP="00F41498">
      <w:pPr>
        <w:pStyle w:val="6BulletedList"/>
      </w:pPr>
      <w:r w:rsidRPr="00B67EB9">
        <w:t xml:space="preserve">Procurement: Home Forward has adopted procurement policies that balance the need for expedient and on-site response through delegated authorization to site staff for purchases under $5,000. Purchases greater than this limit requires engaging central procurement. The Procurement staff are well trained in the special requirements of procuring goods and services for a federal program </w:t>
      </w:r>
      <w:r w:rsidR="00FF427D">
        <w:t>as well as in the</w:t>
      </w:r>
      <w:r w:rsidRPr="00B67EB9">
        <w:t xml:space="preserve"> necessary contract reporting requirements. Central procurement services are part of Home Forward’s indirect overhead allocation.</w:t>
      </w:r>
    </w:p>
    <w:p w14:paraId="6DDE7154" w14:textId="4FFF68D8" w:rsidR="00F41498" w:rsidRPr="00B67EB9" w:rsidRDefault="00F41498" w:rsidP="00F41498">
      <w:pPr>
        <w:pStyle w:val="6BulletedList"/>
      </w:pPr>
      <w:r w:rsidRPr="00B67EB9">
        <w:t>Human Resources: Along with the public housing program and Section 8 voucher program, Home Forward has non-federal affordable properties, a development group, and locally funded rent assistance programs. Home Forward’s Human Resources department serves the entire agency and certain human resource activities that HUD would consider a direct cost, such as recruitment and pre-employment drug testing and screening, are centralized and are part of Home Forward’s indirect overhead allocation. Home Forward has determined that the cost of keeping extremely detailed records of HR activity for direct cost assignment exceeds the value received from such effort.</w:t>
      </w:r>
    </w:p>
    <w:p w14:paraId="54616654" w14:textId="77777777" w:rsidR="00F41498" w:rsidRPr="00B67EB9" w:rsidRDefault="00F41498" w:rsidP="00F41498">
      <w:pPr>
        <w:pStyle w:val="6BulletedList"/>
      </w:pPr>
      <w:r w:rsidRPr="00B67EB9">
        <w:t>Information Technology: Hardware and software costs will be directly charged to the appropriate cost objective when such costs are available and specific to that cost objective. When a reasonable measurement of such IT costs can be obtained, an allocation based on the number of users (computers, software applications, etc.) will be utilized to directly charge the cost objective.</w:t>
      </w:r>
    </w:p>
    <w:p w14:paraId="56317A31" w14:textId="7C880BBF" w:rsidR="00F41498" w:rsidRPr="00B67EB9" w:rsidRDefault="00F41498" w:rsidP="00F41498">
      <w:pPr>
        <w:pStyle w:val="6BulletedList"/>
      </w:pPr>
      <w:r w:rsidRPr="00B67EB9">
        <w:lastRenderedPageBreak/>
        <w:t xml:space="preserve">Resident Services: A large share of tenant/resident services are funded from grants and foundations and these funds augment local funds to provide supportive services and self-sufficiency services to residents. In order to optimize available services, any costs not eligible for state and local grants will be funded by Home Forward’s public housing properties and </w:t>
      </w:r>
      <w:r w:rsidR="009E2561" w:rsidRPr="00B67EB9">
        <w:t>HCV</w:t>
      </w:r>
      <w:r w:rsidRPr="00B67EB9">
        <w:t xml:space="preserve"> program.</w:t>
      </w:r>
    </w:p>
    <w:p w14:paraId="7D171FDE" w14:textId="23F3AC9B" w:rsidR="00F41498" w:rsidRPr="00B67EB9" w:rsidRDefault="00F41498" w:rsidP="00F41498">
      <w:pPr>
        <w:pStyle w:val="6BulletedList"/>
      </w:pPr>
      <w:r w:rsidRPr="00B67EB9">
        <w:t>Rent: Home Forward charges rent to each cost objective based on the space they occupy in our central office building. Rent is based on estimated costs and adjusted for actual costs at year-end.</w:t>
      </w:r>
    </w:p>
    <w:p w14:paraId="09BE4285" w14:textId="77777777" w:rsidR="00F41498" w:rsidRPr="00B67EB9" w:rsidRDefault="00F41498" w:rsidP="007E55A7">
      <w:pPr>
        <w:pStyle w:val="4SubheadSecondary"/>
      </w:pPr>
      <w:r w:rsidRPr="00B67EB9">
        <w:t>Home Forward’s Treatment of Public Housing Operating Subsidy</w:t>
      </w:r>
    </w:p>
    <w:p w14:paraId="630AA335" w14:textId="77777777" w:rsidR="00F41498" w:rsidRPr="00B67EB9" w:rsidRDefault="00F41498" w:rsidP="00F41498">
      <w:pPr>
        <w:pStyle w:val="5ReportBodyText"/>
      </w:pPr>
      <w:r w:rsidRPr="00B67EB9">
        <w:t>Home Forward’s flexibility to use MTW funding resources to support its low-income housing programs is central to our Asset Management Program. Home Forward will exercise our contractual authority to move our MTW funds and project cash flow among projects and programs as the Authority deems necessary to further our mission and preserve our low income housing assets and local programs.</w:t>
      </w:r>
    </w:p>
    <w:p w14:paraId="46DDB170" w14:textId="77777777" w:rsidR="00F41498" w:rsidRPr="00B67EB9" w:rsidRDefault="00F41498" w:rsidP="007E55A7">
      <w:pPr>
        <w:pStyle w:val="4SubheadSecondary"/>
      </w:pPr>
      <w:r w:rsidRPr="00B67EB9">
        <w:t>Home Forward’s Indirect Cost Allocations</w:t>
      </w:r>
    </w:p>
    <w:p w14:paraId="41ECE2A4" w14:textId="77777777" w:rsidR="00F41498" w:rsidRPr="00B67EB9" w:rsidRDefault="00F41498" w:rsidP="00F41498">
      <w:pPr>
        <w:pStyle w:val="5ReportBodyText"/>
      </w:pPr>
      <w:r w:rsidRPr="00B67EB9">
        <w:t>Costs that can specifically and efficiently be identified to a cost objective are counted as direct costs to that objective. Costs that cannot be readily or efficiently identified as specifically benefiting a cost objective will be considered indirect and allocated. The Home Forward Allocation Process – Process Flow Diagram shown at the end of this policy is a graphic representation of Home Forward’s allocation methodology. Home Forward has determined that some costs, defined as “direct costs” by HUD for asset management, require effort disproportionate to the results achieved and have included those costs as part of the indirect cost pool allocated to cost objectives as overhead.</w:t>
      </w:r>
    </w:p>
    <w:p w14:paraId="471D23AD" w14:textId="77777777" w:rsidR="00F41498" w:rsidRPr="00B67EB9" w:rsidRDefault="00F41498" w:rsidP="007E55A7">
      <w:pPr>
        <w:pStyle w:val="4SubheadSecondary"/>
      </w:pPr>
      <w:r w:rsidRPr="00B67EB9">
        <w:t>Home Forward Indirect Costs</w:t>
      </w:r>
    </w:p>
    <w:p w14:paraId="43EE7E5C" w14:textId="77777777" w:rsidR="00F41498" w:rsidRPr="00B67EB9" w:rsidRDefault="00F41498" w:rsidP="00F41498">
      <w:pPr>
        <w:pStyle w:val="5ReportBodyText"/>
      </w:pPr>
      <w:r w:rsidRPr="00B67EB9">
        <w:t>OMB Circular A-87 defines indirect costs as those (a) incurred for a common or joint purpose benefiting more than one cost objective, and (b) not readily assignable to the cost objectives specifically benefitted, without effort disproportionate to the results achieved. Home Forward’s indirect costs include, but are not limited to:</w:t>
      </w:r>
    </w:p>
    <w:p w14:paraId="1F8D0AA3" w14:textId="77777777" w:rsidR="00F41498" w:rsidRPr="00B67EB9" w:rsidRDefault="00F41498" w:rsidP="00E257FA">
      <w:pPr>
        <w:pStyle w:val="6BulletedList"/>
        <w:numPr>
          <w:ilvl w:val="0"/>
          <w:numId w:val="43"/>
        </w:numPr>
        <w:spacing w:before="120" w:after="120" w:line="240" w:lineRule="auto"/>
      </w:pPr>
      <w:r w:rsidRPr="00B67EB9">
        <w:t>Executive</w:t>
      </w:r>
    </w:p>
    <w:p w14:paraId="156DA76D" w14:textId="77777777" w:rsidR="00F41498" w:rsidRPr="00B67EB9" w:rsidRDefault="00F41498" w:rsidP="00E257FA">
      <w:pPr>
        <w:pStyle w:val="6BulletedList"/>
        <w:numPr>
          <w:ilvl w:val="0"/>
          <w:numId w:val="43"/>
        </w:numPr>
        <w:spacing w:before="120" w:after="120" w:line="240" w:lineRule="auto"/>
      </w:pPr>
      <w:r w:rsidRPr="00B67EB9">
        <w:t>Policy &amp; Planning</w:t>
      </w:r>
    </w:p>
    <w:p w14:paraId="02F14BCD" w14:textId="77777777" w:rsidR="00F41498" w:rsidRPr="00B67EB9" w:rsidRDefault="00F41498" w:rsidP="00E257FA">
      <w:pPr>
        <w:pStyle w:val="6BulletedList"/>
        <w:numPr>
          <w:ilvl w:val="0"/>
          <w:numId w:val="43"/>
        </w:numPr>
        <w:spacing w:before="120" w:after="120" w:line="240" w:lineRule="auto"/>
      </w:pPr>
      <w:r w:rsidRPr="00B67EB9">
        <w:t>Accounting &amp; Finance</w:t>
      </w:r>
    </w:p>
    <w:p w14:paraId="16B6FD5C" w14:textId="77777777" w:rsidR="00F41498" w:rsidRPr="00B67EB9" w:rsidRDefault="00F41498" w:rsidP="00E257FA">
      <w:pPr>
        <w:pStyle w:val="6BulletedList"/>
        <w:numPr>
          <w:ilvl w:val="0"/>
          <w:numId w:val="43"/>
        </w:numPr>
        <w:spacing w:before="120" w:after="120" w:line="240" w:lineRule="auto"/>
      </w:pPr>
      <w:r w:rsidRPr="00B67EB9">
        <w:t>Purchasing</w:t>
      </w:r>
    </w:p>
    <w:p w14:paraId="270D33F4" w14:textId="77777777" w:rsidR="00F41498" w:rsidRPr="00B67EB9" w:rsidRDefault="00F41498" w:rsidP="00E257FA">
      <w:pPr>
        <w:pStyle w:val="6BulletedList"/>
        <w:numPr>
          <w:ilvl w:val="0"/>
          <w:numId w:val="43"/>
        </w:numPr>
        <w:spacing w:before="120" w:after="120" w:line="240" w:lineRule="auto"/>
      </w:pPr>
      <w:r w:rsidRPr="00B67EB9">
        <w:t>Human Resources, including job applicant screening, payroll, labor negotiations &amp; organization wide training</w:t>
      </w:r>
    </w:p>
    <w:p w14:paraId="67E279D8" w14:textId="080E48D8" w:rsidR="00F41498" w:rsidRPr="00B67EB9" w:rsidRDefault="00F41498" w:rsidP="00E257FA">
      <w:pPr>
        <w:pStyle w:val="6BulletedList"/>
        <w:numPr>
          <w:ilvl w:val="0"/>
          <w:numId w:val="43"/>
        </w:numPr>
        <w:spacing w:before="120" w:after="120" w:line="240" w:lineRule="auto"/>
      </w:pPr>
      <w:r w:rsidRPr="00B67EB9">
        <w:t>Information Technology: costs not specifically identified and charged as a direct expense to a cost objective</w:t>
      </w:r>
    </w:p>
    <w:p w14:paraId="1AFD4997" w14:textId="1466160A" w:rsidR="00F41498" w:rsidRPr="00B67EB9" w:rsidRDefault="00F41498" w:rsidP="007E55A7">
      <w:pPr>
        <w:pStyle w:val="4SubheadSecondary"/>
      </w:pPr>
      <w:r w:rsidRPr="00B67EB9">
        <w:t>Differences – HUD Asset Management vs. Home Forward Local Asset Management Program</w:t>
      </w:r>
    </w:p>
    <w:p w14:paraId="01FCE9F8" w14:textId="77777777" w:rsidR="00F41498" w:rsidRPr="00B67EB9" w:rsidRDefault="00F41498" w:rsidP="00F41498">
      <w:pPr>
        <w:pStyle w:val="5ReportBodyText"/>
      </w:pPr>
      <w:r w:rsidRPr="00B67EB9">
        <w:t>Home Forward is required to describe in the MTW Annual Plan differences between our asset management program and HUD’s asset management program as described in HUD’s Financial Management Guidebook. Below are several key differences:</w:t>
      </w:r>
    </w:p>
    <w:p w14:paraId="6400B8D9" w14:textId="77777777" w:rsidR="00F41498" w:rsidRPr="00B67EB9" w:rsidRDefault="00F41498" w:rsidP="00F41498">
      <w:pPr>
        <w:pStyle w:val="6BulletedList"/>
      </w:pPr>
      <w:r w:rsidRPr="00B67EB9">
        <w:t>HUD’s asset management system and fee for service is limited in focusing only on a fee for service at the Public Housing (PH) property level and voucher program. Home Forward has implemented an indirect allocation methodology that is much more comprehensive than HUD’s asset management system which includes all of Home Forward’s cost objectives listed above.</w:t>
      </w:r>
    </w:p>
    <w:p w14:paraId="4AD34E5E" w14:textId="77777777" w:rsidR="00F41498" w:rsidRPr="00B67EB9" w:rsidRDefault="00F41498" w:rsidP="00F41498">
      <w:pPr>
        <w:pStyle w:val="6BulletedList"/>
      </w:pPr>
      <w:r w:rsidRPr="00B67EB9">
        <w:t>Home Forward has defined the treatment of direct and indirect costs differently than HUD’s asset management program. From the agency perspective, we view the program operations management as direct costs of the program.</w:t>
      </w:r>
    </w:p>
    <w:p w14:paraId="3AF06A34" w14:textId="77777777" w:rsidR="00F41498" w:rsidRPr="00B67EB9" w:rsidRDefault="00F41498" w:rsidP="00F41498">
      <w:pPr>
        <w:pStyle w:val="6BulletedList"/>
      </w:pPr>
      <w:r w:rsidRPr="00B67EB9">
        <w:lastRenderedPageBreak/>
        <w:t>These differences include, but are not limited to:</w:t>
      </w:r>
    </w:p>
    <w:p w14:paraId="2E43CF49" w14:textId="77777777" w:rsidR="00F41498" w:rsidRPr="00B67EB9" w:rsidRDefault="00F41498" w:rsidP="00E257FA">
      <w:pPr>
        <w:pStyle w:val="6BulletedList"/>
        <w:numPr>
          <w:ilvl w:val="1"/>
          <w:numId w:val="1"/>
        </w:numPr>
        <w:spacing w:line="240" w:lineRule="auto"/>
      </w:pPr>
      <w:r w:rsidRPr="00B67EB9">
        <w:t>HUD Indirect/Home Forward Direct:</w:t>
      </w:r>
    </w:p>
    <w:p w14:paraId="1B7332D2" w14:textId="77777777" w:rsidR="00F41498" w:rsidRPr="00B67EB9" w:rsidRDefault="00F41498" w:rsidP="00E257FA">
      <w:pPr>
        <w:pStyle w:val="6BulletedList"/>
        <w:numPr>
          <w:ilvl w:val="2"/>
          <w:numId w:val="1"/>
        </w:numPr>
        <w:spacing w:line="240" w:lineRule="auto"/>
      </w:pPr>
      <w:r w:rsidRPr="00B67EB9">
        <w:t>Portfolio and program (“regional”) management, including hiring, supervision and termination of frontline staff is considered a direct cost. These costs are pooled and then allocated to each property based on units, vouchers, or other relevant metrics. Work with auditors and audit preparation by HCV and PH staff is considered a direct expense. Executive management is considered an indirect cost.</w:t>
      </w:r>
    </w:p>
    <w:p w14:paraId="764D749F" w14:textId="77777777" w:rsidR="00F41498" w:rsidRPr="00B67EB9" w:rsidRDefault="00F41498" w:rsidP="00E257FA">
      <w:pPr>
        <w:pStyle w:val="6BulletedList"/>
        <w:numPr>
          <w:ilvl w:val="2"/>
          <w:numId w:val="1"/>
        </w:numPr>
        <w:spacing w:line="240" w:lineRule="auto"/>
      </w:pPr>
      <w:r w:rsidRPr="00B67EB9">
        <w:t>Storage of HCV and PH records and adherence to federal and/or state records retention requirements will be considered a direct cost of the program.</w:t>
      </w:r>
    </w:p>
    <w:p w14:paraId="0CA700B6" w14:textId="77777777" w:rsidR="00F41498" w:rsidRPr="00B67EB9" w:rsidRDefault="00F41498" w:rsidP="00E257FA">
      <w:pPr>
        <w:pStyle w:val="6BulletedList"/>
        <w:numPr>
          <w:ilvl w:val="2"/>
          <w:numId w:val="1"/>
        </w:numPr>
        <w:spacing w:line="240" w:lineRule="auto"/>
      </w:pPr>
      <w:r w:rsidRPr="00B67EB9">
        <w:t>Development and oversight of office furniture, equipment and vehicle replacement plans will be considered a direct cost of the program.</w:t>
      </w:r>
    </w:p>
    <w:p w14:paraId="0FCF4546" w14:textId="77777777" w:rsidR="00F41498" w:rsidRPr="00B67EB9" w:rsidRDefault="00F41498" w:rsidP="00E257FA">
      <w:pPr>
        <w:pStyle w:val="6BulletedList"/>
        <w:numPr>
          <w:ilvl w:val="2"/>
          <w:numId w:val="1"/>
        </w:numPr>
        <w:spacing w:line="240" w:lineRule="auto"/>
      </w:pPr>
      <w:r w:rsidRPr="00B67EB9">
        <w:t>Advertising (notification) costs specific to HCV, including applicants and landlords, will be considered a direct expense.</w:t>
      </w:r>
    </w:p>
    <w:p w14:paraId="5BF3DD2E" w14:textId="77777777" w:rsidR="00F41498" w:rsidRPr="00B67EB9" w:rsidRDefault="00F41498" w:rsidP="00E257FA">
      <w:pPr>
        <w:pStyle w:val="6BulletedList"/>
        <w:numPr>
          <w:ilvl w:val="1"/>
          <w:numId w:val="1"/>
        </w:numPr>
        <w:spacing w:line="240" w:lineRule="auto"/>
      </w:pPr>
      <w:r w:rsidRPr="00B67EB9">
        <w:t>HUD Direct/Home Forward Indirect:</w:t>
      </w:r>
    </w:p>
    <w:p w14:paraId="72791B59" w14:textId="77777777" w:rsidR="00F41498" w:rsidRPr="00B67EB9" w:rsidRDefault="00F41498" w:rsidP="00E257FA">
      <w:pPr>
        <w:pStyle w:val="6BulletedList"/>
        <w:numPr>
          <w:ilvl w:val="2"/>
          <w:numId w:val="1"/>
        </w:numPr>
        <w:spacing w:line="240" w:lineRule="auto"/>
      </w:pPr>
      <w:r w:rsidRPr="00B67EB9">
        <w:t>Advertising for new hires will be considered indirect and allocated to the program and properties.</w:t>
      </w:r>
    </w:p>
    <w:p w14:paraId="30AC42E1" w14:textId="77777777" w:rsidR="00F41498" w:rsidRPr="00B67EB9" w:rsidRDefault="00F41498" w:rsidP="00E257FA">
      <w:pPr>
        <w:pStyle w:val="6BulletedList"/>
        <w:numPr>
          <w:ilvl w:val="2"/>
          <w:numId w:val="1"/>
        </w:numPr>
        <w:spacing w:line="240" w:lineRule="auto"/>
      </w:pPr>
      <w:r w:rsidRPr="00B67EB9">
        <w:t>Staff recruiting and background checks, etc. will be considered indirect and allocated to the program and properties.</w:t>
      </w:r>
    </w:p>
    <w:p w14:paraId="451A0FA5" w14:textId="77777777" w:rsidR="00F41498" w:rsidRPr="00B67EB9" w:rsidRDefault="00F41498" w:rsidP="00E257FA">
      <w:pPr>
        <w:pStyle w:val="6BulletedList"/>
        <w:numPr>
          <w:ilvl w:val="1"/>
          <w:numId w:val="1"/>
        </w:numPr>
        <w:spacing w:line="240" w:lineRule="auto"/>
      </w:pPr>
      <w:r w:rsidRPr="00B67EB9">
        <w:t>Other:</w:t>
      </w:r>
    </w:p>
    <w:p w14:paraId="4DB1BB52" w14:textId="1410A9EB" w:rsidR="00F41498" w:rsidRPr="00B67EB9" w:rsidRDefault="00F41498" w:rsidP="00E257FA">
      <w:pPr>
        <w:pStyle w:val="6BulletedList"/>
        <w:numPr>
          <w:ilvl w:val="2"/>
          <w:numId w:val="1"/>
        </w:numPr>
        <w:spacing w:line="240" w:lineRule="auto"/>
      </w:pPr>
      <w:r w:rsidRPr="00B67EB9">
        <w:t xml:space="preserve">Using MTW authority to improve efficiencies across programs, all staff associated with the Family Self Sufficiency program, regardless of serving public housing or </w:t>
      </w:r>
      <w:r w:rsidR="009E2561" w:rsidRPr="00B67EB9">
        <w:t>HCV</w:t>
      </w:r>
      <w:r w:rsidRPr="00B67EB9">
        <w:t xml:space="preserve"> residents, will be considered a direct cost of the </w:t>
      </w:r>
      <w:r w:rsidR="009E2561" w:rsidRPr="00B67EB9">
        <w:t>HCV</w:t>
      </w:r>
      <w:r w:rsidRPr="00B67EB9">
        <w:t xml:space="preserve"> program and managed by the HCV management.</w:t>
      </w:r>
    </w:p>
    <w:p w14:paraId="2C5D4A20" w14:textId="77777777" w:rsidR="00F41498" w:rsidRPr="00B67EB9" w:rsidRDefault="00F41498" w:rsidP="00E257FA">
      <w:pPr>
        <w:pStyle w:val="6BulletedList"/>
        <w:numPr>
          <w:ilvl w:val="2"/>
          <w:numId w:val="1"/>
        </w:numPr>
        <w:spacing w:line="240" w:lineRule="auto"/>
      </w:pPr>
      <w:r w:rsidRPr="00B67EB9">
        <w:t>Preparation and submission of HCV and public housing program budgets, financial reports, etc. to HUD and others will be either direct or indirect, depending on the department from which the reports are prepared. If prepared by program staff, costs will be considered direct. If prepared by administrative department staff, costs will be considered indirect and allocated to the program and properties.</w:t>
      </w:r>
    </w:p>
    <w:p w14:paraId="17D2619F" w14:textId="77777777" w:rsidR="00F41498" w:rsidRPr="00B67EB9" w:rsidRDefault="00F41498" w:rsidP="00E257FA">
      <w:pPr>
        <w:pStyle w:val="6BulletedList"/>
        <w:numPr>
          <w:ilvl w:val="2"/>
          <w:numId w:val="1"/>
        </w:numPr>
        <w:spacing w:line="240" w:lineRule="auto"/>
      </w:pPr>
      <w:r w:rsidRPr="00B67EB9">
        <w:t>Investment and reporting on HCV proceeds will be either direct or indirect, depending on the department from which the reports are prepared. If prepared by program staff, costs will be considered direct. If prepared by administrative department staff, costs will be considered indirect and allocated to the program and properties.</w:t>
      </w:r>
    </w:p>
    <w:p w14:paraId="07CAE68C" w14:textId="77777777" w:rsidR="00F41498" w:rsidRPr="00B67EB9" w:rsidRDefault="00F41498" w:rsidP="00F41498">
      <w:pPr>
        <w:pStyle w:val="6BulletedList"/>
      </w:pPr>
      <w:r w:rsidRPr="00B67EB9">
        <w:t>HUD’s rules limit the transfer of cash flow between projects, programs, and business activities. Home Forward intends to fully use its MTW resources and flexibility to move project cash flow among projects as locally determined and use MTW funding flexibility to provide additional funding to public housing properties when appropriate and necessary to provide for and preserve our public housing assets.</w:t>
      </w:r>
    </w:p>
    <w:p w14:paraId="49EF9A73" w14:textId="77777777" w:rsidR="00F41498" w:rsidRPr="00B67EB9" w:rsidRDefault="00F41498" w:rsidP="00F41498">
      <w:pPr>
        <w:pStyle w:val="6BulletedList"/>
      </w:pPr>
      <w:r w:rsidRPr="00B67EB9">
        <w:t>HUD’s rules provide that maintenance staff be maintained at the property level. Home Forward’s asset management program reflects a cost-effective balance of on-site and central maintenance services for repairs, unit turnover, landscaping, and asset preservation work.</w:t>
      </w:r>
    </w:p>
    <w:p w14:paraId="76459FE1" w14:textId="77777777" w:rsidR="00F41498" w:rsidRPr="00B67EB9" w:rsidRDefault="00F41498" w:rsidP="00F41498">
      <w:pPr>
        <w:pStyle w:val="6BulletedList"/>
      </w:pPr>
      <w:r w:rsidRPr="00B67EB9">
        <w:t>HUD’s rules provide that purchasing is performed at the property level. Home Forward’s asset management program reflects a cost-effective balance of on- site and central purchasing, depending on the total cost of procurement and complexity of applicable procurement laws and reporting requirements.</w:t>
      </w:r>
    </w:p>
    <w:p w14:paraId="784C0954" w14:textId="77777777" w:rsidR="00F41498" w:rsidRPr="00B67EB9" w:rsidRDefault="00F41498" w:rsidP="00F41498">
      <w:pPr>
        <w:pStyle w:val="6BulletedList"/>
      </w:pPr>
      <w:r w:rsidRPr="00B67EB9">
        <w:t xml:space="preserve">HUD intends certain property management activities to be at the property level. Home Forward has centralized selected property management functions, including but not limited to denial hearings, occupancy management, </w:t>
      </w:r>
      <w:r w:rsidRPr="00B67EB9">
        <w:lastRenderedPageBreak/>
        <w:t>transfers, reasonable accommodations, auditing, training, compliance, and some waitlist management, and will allocate these costs as a direct expense to the properties based on a relevant metric such as units.</w:t>
      </w:r>
    </w:p>
    <w:p w14:paraId="66E4D67C" w14:textId="44D346B3" w:rsidR="00F41498" w:rsidRPr="00B67EB9" w:rsidRDefault="00F41498" w:rsidP="00F41498">
      <w:pPr>
        <w:pStyle w:val="6BulletedList"/>
      </w:pPr>
      <w:r w:rsidRPr="00B67EB9">
        <w:t>Home Forward employs its own development staff. Any work on Public Housing Capital projects will be subject to a cost recovery fee paid from the capital fund to cover costs of development staff engaged in such capital projects.</w:t>
      </w:r>
    </w:p>
    <w:p w14:paraId="56D88D1E" w14:textId="059299C5" w:rsidR="00F41498" w:rsidRPr="00B67EB9" w:rsidRDefault="00F41498" w:rsidP="007E55A7">
      <w:pPr>
        <w:pStyle w:val="4SubheadSecondary"/>
      </w:pPr>
      <w:r w:rsidRPr="00B67EB9">
        <w:t>Balance Sheet Accounts</w:t>
      </w:r>
    </w:p>
    <w:p w14:paraId="4CAAA299" w14:textId="77777777" w:rsidR="00F41498" w:rsidRPr="00B67EB9" w:rsidRDefault="00F41498" w:rsidP="00F41498">
      <w:pPr>
        <w:pStyle w:val="5ReportBodyText"/>
      </w:pPr>
      <w:r w:rsidRPr="00B67EB9">
        <w:t>Most balance sheet accounts will be reported in compliance with HUD’s Asset Management Requirements and some will deviate from HUD’s requirements, as discussed below:</w:t>
      </w:r>
    </w:p>
    <w:p w14:paraId="71E93A4E" w14:textId="77777777" w:rsidR="00F41498" w:rsidRPr="00B67EB9" w:rsidRDefault="00F41498" w:rsidP="00E257FA">
      <w:pPr>
        <w:pStyle w:val="6BulletedList"/>
        <w:numPr>
          <w:ilvl w:val="0"/>
          <w:numId w:val="44"/>
        </w:numPr>
        <w:spacing w:before="120" w:after="120" w:line="240" w:lineRule="auto"/>
      </w:pPr>
      <w:r w:rsidRPr="00B67EB9">
        <w:t>Cash</w:t>
      </w:r>
    </w:p>
    <w:p w14:paraId="2C80C703" w14:textId="77777777" w:rsidR="00F41498" w:rsidRPr="00B67EB9" w:rsidRDefault="00F41498" w:rsidP="00E257FA">
      <w:pPr>
        <w:pStyle w:val="6BulletedList"/>
        <w:numPr>
          <w:ilvl w:val="0"/>
          <w:numId w:val="44"/>
        </w:numPr>
        <w:spacing w:before="120" w:after="120" w:line="240" w:lineRule="auto"/>
      </w:pPr>
      <w:r w:rsidRPr="00B67EB9">
        <w:t>Restricted Cash</w:t>
      </w:r>
    </w:p>
    <w:p w14:paraId="7B21EF3F" w14:textId="77777777" w:rsidR="00F41498" w:rsidRPr="00B67EB9" w:rsidRDefault="00F41498" w:rsidP="00E257FA">
      <w:pPr>
        <w:pStyle w:val="6BulletedList"/>
        <w:numPr>
          <w:ilvl w:val="0"/>
          <w:numId w:val="44"/>
        </w:numPr>
        <w:spacing w:before="120" w:after="120" w:line="240" w:lineRule="auto"/>
      </w:pPr>
      <w:r w:rsidRPr="00B67EB9">
        <w:t>Petty Cash</w:t>
      </w:r>
    </w:p>
    <w:p w14:paraId="67CB54B1" w14:textId="77777777" w:rsidR="00F41498" w:rsidRPr="00B67EB9" w:rsidRDefault="00F41498" w:rsidP="00E257FA">
      <w:pPr>
        <w:pStyle w:val="6BulletedList"/>
        <w:numPr>
          <w:ilvl w:val="0"/>
          <w:numId w:val="44"/>
        </w:numPr>
        <w:spacing w:before="120" w:after="120" w:line="240" w:lineRule="auto"/>
      </w:pPr>
      <w:r w:rsidRPr="00B67EB9">
        <w:t>Investments</w:t>
      </w:r>
    </w:p>
    <w:p w14:paraId="62ABAC1C" w14:textId="77777777" w:rsidR="00F41498" w:rsidRPr="00B67EB9" w:rsidRDefault="00F41498" w:rsidP="00E257FA">
      <w:pPr>
        <w:pStyle w:val="6BulletedList"/>
        <w:numPr>
          <w:ilvl w:val="0"/>
          <w:numId w:val="44"/>
        </w:numPr>
        <w:spacing w:before="120" w:after="120" w:line="240" w:lineRule="auto"/>
      </w:pPr>
      <w:r w:rsidRPr="00B67EB9">
        <w:t>Selected Prepaid Expenses and Deferred Charges</w:t>
      </w:r>
    </w:p>
    <w:p w14:paraId="5F5ED4F3" w14:textId="77777777" w:rsidR="00F41498" w:rsidRPr="00B67EB9" w:rsidRDefault="00F41498" w:rsidP="00E257FA">
      <w:pPr>
        <w:pStyle w:val="6BulletedList"/>
        <w:numPr>
          <w:ilvl w:val="0"/>
          <w:numId w:val="44"/>
        </w:numPr>
        <w:spacing w:before="120" w:after="120" w:line="240" w:lineRule="auto"/>
      </w:pPr>
      <w:r w:rsidRPr="00B67EB9">
        <w:t>Selected Accrued Liabilities</w:t>
      </w:r>
    </w:p>
    <w:p w14:paraId="544C886E" w14:textId="77777777" w:rsidR="00F41498" w:rsidRPr="00B67EB9" w:rsidRDefault="00F41498" w:rsidP="00E257FA">
      <w:pPr>
        <w:pStyle w:val="6BulletedList"/>
        <w:numPr>
          <w:ilvl w:val="0"/>
          <w:numId w:val="44"/>
        </w:numPr>
        <w:spacing w:before="120" w:after="120" w:line="240" w:lineRule="auto"/>
      </w:pPr>
      <w:r w:rsidRPr="00B67EB9">
        <w:t>Payroll Liabilities</w:t>
      </w:r>
    </w:p>
    <w:p w14:paraId="56FBF293" w14:textId="77777777" w:rsidR="00F41498" w:rsidRPr="00B67EB9" w:rsidRDefault="00F41498" w:rsidP="00E257FA">
      <w:pPr>
        <w:pStyle w:val="6BulletedList"/>
        <w:numPr>
          <w:ilvl w:val="0"/>
          <w:numId w:val="44"/>
        </w:numPr>
        <w:spacing w:before="120" w:after="120" w:line="240" w:lineRule="auto"/>
      </w:pPr>
      <w:r w:rsidRPr="00B67EB9">
        <w:t>Compensated Absences</w:t>
      </w:r>
    </w:p>
    <w:p w14:paraId="75394AFD" w14:textId="77777777" w:rsidR="00F41498" w:rsidRPr="00B67EB9" w:rsidRDefault="00F41498" w:rsidP="00E257FA">
      <w:pPr>
        <w:pStyle w:val="6BulletedList"/>
        <w:numPr>
          <w:ilvl w:val="0"/>
          <w:numId w:val="44"/>
        </w:numPr>
        <w:spacing w:before="120" w:after="120" w:line="240" w:lineRule="auto"/>
      </w:pPr>
      <w:r w:rsidRPr="00B67EB9">
        <w:t>Other Post-Employment Benefits (OPEB) Liability</w:t>
      </w:r>
    </w:p>
    <w:p w14:paraId="1D7CD942" w14:textId="77777777" w:rsidR="00F41498" w:rsidRPr="00B67EB9" w:rsidRDefault="00F41498" w:rsidP="00E257FA">
      <w:pPr>
        <w:pStyle w:val="6BulletedList"/>
        <w:numPr>
          <w:ilvl w:val="0"/>
          <w:numId w:val="44"/>
        </w:numPr>
        <w:spacing w:before="120" w:after="120" w:line="240" w:lineRule="auto"/>
      </w:pPr>
      <w:r w:rsidRPr="00B67EB9">
        <w:t>Unfunded Pension Liabilities (GASB 68)</w:t>
      </w:r>
    </w:p>
    <w:p w14:paraId="3BED2B10" w14:textId="02E81BBD" w:rsidR="00F41498" w:rsidRPr="00B67EB9" w:rsidRDefault="00F41498" w:rsidP="00E257FA">
      <w:pPr>
        <w:pStyle w:val="6BulletedList"/>
        <w:numPr>
          <w:ilvl w:val="0"/>
          <w:numId w:val="44"/>
        </w:numPr>
        <w:spacing w:before="120" w:after="120" w:line="240" w:lineRule="auto"/>
      </w:pPr>
      <w:r w:rsidRPr="00B67EB9">
        <w:t>Unrestricted and Restricted Net Assets</w:t>
      </w:r>
    </w:p>
    <w:p w14:paraId="645D1DE9" w14:textId="68BB8B4A" w:rsidR="00F41498" w:rsidRPr="00B67EB9" w:rsidRDefault="00F41498" w:rsidP="00F41498">
      <w:pPr>
        <w:pStyle w:val="5ReportBodyText"/>
      </w:pPr>
      <w:r w:rsidRPr="00B67EB9">
        <w:t>Home Forward’s asset management program will maintain the above balance sheet accounts centrally. Maintaining these accounts centrally has proven to be the most cost effective and least labor intensive method ensuring efficient accounting operations and ultimately reducing costs charged to the programs. This deviates from HUD’s asset management requirements as these accounts will not be reported at the AMP or program. Additionally, the centralization of cash and investments is in keeping with the single fund precept of our MTW authority. For those balance sheet accounts that are originated from expense entries, the related expenses will continue to be reported as an expense to the appropriate program, department and AMP-based income and expense statement through direct charges or allocations.</w:t>
      </w:r>
    </w:p>
    <w:p w14:paraId="2D9A576A" w14:textId="19ED1472" w:rsidR="00F41498" w:rsidRPr="00B67EB9" w:rsidRDefault="00F41498" w:rsidP="00F41498">
      <w:pPr>
        <w:pStyle w:val="5ReportBodyText"/>
      </w:pPr>
      <w:r w:rsidRPr="00B67EB9">
        <w:t>The agency is continually reviewing our asset management practices and will likely revise our approach over the coming years.</w:t>
      </w:r>
    </w:p>
    <w:p w14:paraId="373614C2" w14:textId="062BE612" w:rsidR="00D85A4E" w:rsidRPr="00B67EB9" w:rsidRDefault="00D85A4E" w:rsidP="00F41498">
      <w:pPr>
        <w:pStyle w:val="5ReportBodyText"/>
      </w:pPr>
    </w:p>
    <w:p w14:paraId="5D25E34E" w14:textId="6528B2D4" w:rsidR="007F038C" w:rsidRPr="00B67EB9" w:rsidRDefault="007751F6" w:rsidP="00F41498">
      <w:pPr>
        <w:pStyle w:val="5ReportBodyText"/>
      </w:pPr>
      <w:r w:rsidRPr="00B67EB9">
        <w:rPr>
          <w:color w:val="2B579A"/>
          <w:shd w:val="clear" w:color="auto" w:fill="E6E6E6"/>
        </w:rPr>
        <w:lastRenderedPageBreak/>
        <w:drawing>
          <wp:inline distT="0" distB="0" distL="0" distR="0" wp14:anchorId="15422528" wp14:editId="326CA783">
            <wp:extent cx="6620510" cy="741934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e Forward Allocation Process.gif"/>
                    <pic:cNvPicPr/>
                  </pic:nvPicPr>
                  <pic:blipFill>
                    <a:blip r:embed="rId17">
                      <a:extLst>
                        <a:ext uri="{28A0092B-C50C-407E-A947-70E740481C1C}">
                          <a14:useLocalDpi xmlns:a14="http://schemas.microsoft.com/office/drawing/2010/main" val="0"/>
                        </a:ext>
                      </a:extLst>
                    </a:blip>
                    <a:stretch>
                      <a:fillRect/>
                    </a:stretch>
                  </pic:blipFill>
                  <pic:spPr>
                    <a:xfrm>
                      <a:off x="0" y="0"/>
                      <a:ext cx="6620510" cy="7419340"/>
                    </a:xfrm>
                    <a:prstGeom prst="rect">
                      <a:avLst/>
                    </a:prstGeom>
                  </pic:spPr>
                </pic:pic>
              </a:graphicData>
            </a:graphic>
          </wp:inline>
        </w:drawing>
      </w:r>
    </w:p>
    <w:p w14:paraId="65616C98" w14:textId="77777777" w:rsidR="007F038C" w:rsidRPr="00B67EB9" w:rsidRDefault="007F038C">
      <w:pPr>
        <w:rPr>
          <w:rFonts w:ascii="Arial" w:eastAsiaTheme="majorEastAsia" w:hAnsi="Arial" w:cstheme="majorBidi"/>
          <w:bCs/>
          <w:noProof/>
          <w:sz w:val="20"/>
          <w:szCs w:val="28"/>
        </w:rPr>
      </w:pPr>
      <w:r w:rsidRPr="00B67EB9">
        <w:br w:type="page"/>
      </w:r>
    </w:p>
    <w:p w14:paraId="3257962B" w14:textId="2B6842DE" w:rsidR="00D85A4E" w:rsidRPr="00B67EB9" w:rsidRDefault="007F038C" w:rsidP="00A34841">
      <w:pPr>
        <w:pStyle w:val="1SectionHeading"/>
      </w:pPr>
      <w:bookmarkStart w:id="292" w:name="_Toc524528966"/>
      <w:bookmarkStart w:id="293" w:name="_Toc19033152"/>
      <w:bookmarkStart w:id="294" w:name="_Toc109412698"/>
      <w:bookmarkStart w:id="295" w:name="_Toc109412922"/>
      <w:bookmarkStart w:id="296" w:name="_Toc140158704"/>
      <w:bookmarkStart w:id="297" w:name="_Toc204680010"/>
      <w:r w:rsidRPr="00B67EB9">
        <w:lastRenderedPageBreak/>
        <w:t>Appendi</w:t>
      </w:r>
      <w:bookmarkEnd w:id="292"/>
      <w:bookmarkEnd w:id="293"/>
      <w:bookmarkEnd w:id="294"/>
      <w:bookmarkEnd w:id="295"/>
      <w:bookmarkEnd w:id="296"/>
      <w:r w:rsidR="00B04E65">
        <w:t>ces</w:t>
      </w:r>
      <w:bookmarkEnd w:id="297"/>
    </w:p>
    <w:p w14:paraId="0020EBD8" w14:textId="05BC7EA2" w:rsidR="007F038C" w:rsidRPr="00B67EB9" w:rsidRDefault="007F038C" w:rsidP="00565218">
      <w:pPr>
        <w:pStyle w:val="2PageTitle"/>
        <w:ind w:left="0"/>
      </w:pPr>
      <w:bookmarkStart w:id="298" w:name="_Toc524528967"/>
      <w:bookmarkStart w:id="299" w:name="_Toc19033153"/>
      <w:bookmarkStart w:id="300" w:name="_Toc109412699"/>
      <w:bookmarkStart w:id="301" w:name="_Toc109412923"/>
      <w:bookmarkStart w:id="302" w:name="_Toc140158705"/>
      <w:bookmarkStart w:id="303" w:name="_Toc204677107"/>
      <w:bookmarkStart w:id="304" w:name="_Toc204680011"/>
      <w:r w:rsidRPr="00B67EB9">
        <w:t>Resident Rights, Participation, Waiting List, and Grievance Procedures</w:t>
      </w:r>
      <w:bookmarkEnd w:id="298"/>
      <w:bookmarkEnd w:id="299"/>
      <w:bookmarkEnd w:id="300"/>
      <w:bookmarkEnd w:id="301"/>
      <w:bookmarkEnd w:id="302"/>
      <w:bookmarkEnd w:id="303"/>
      <w:bookmarkEnd w:id="304"/>
    </w:p>
    <w:p w14:paraId="0F89AC02" w14:textId="67DB7184" w:rsidR="007F038C" w:rsidRPr="00B67EB9" w:rsidRDefault="007F038C" w:rsidP="007E55A7">
      <w:pPr>
        <w:pStyle w:val="4SubheadSecondary"/>
      </w:pPr>
      <w:r w:rsidRPr="00B67EB9">
        <w:t>Sec</w:t>
      </w:r>
      <w:r w:rsidR="0059103F">
        <w:t>t</w:t>
      </w:r>
      <w:r w:rsidRPr="00B67EB9">
        <w:t>ion 1.6 – Special Provisions Affecting Conversions to Project-Based Vouchers from PIH Notice 2013-23</w:t>
      </w:r>
    </w:p>
    <w:p w14:paraId="636FC053" w14:textId="3B5E9A19" w:rsidR="007F038C" w:rsidRPr="00B67EB9" w:rsidRDefault="007F038C" w:rsidP="007F038C">
      <w:pPr>
        <w:pStyle w:val="5ReportBodyText"/>
        <w:ind w:left="720" w:hanging="720"/>
      </w:pPr>
      <w:r w:rsidRPr="00B67EB9">
        <w:t>1.</w:t>
      </w:r>
      <w:r w:rsidRPr="00B67EB9">
        <w:tab/>
      </w:r>
      <w:r w:rsidRPr="00B67EB9">
        <w:rPr>
          <w:b/>
        </w:rPr>
        <w:t>No Re-screening of Tenants upon Conversion</w:t>
      </w:r>
      <w:r w:rsidRPr="00B67EB9">
        <w:t>. Pursuant to the RAD statute, at conversion, current households are not subject to rescreening, income eligibility, or income targeting. Consequently, current households will be grandfathered for conditions that occurred prior to conversion but will be subject to any ongoing eligibility requirements for actions that occur after conversion. For example, a unit with a household that was over-income at time of conversion would continue to be treated as an assisted unit. Thus, 24 CFR § 982.201, concerning eligibility and targeting, will not apply for current households.</w:t>
      </w:r>
      <w:r w:rsidRPr="00B67EB9">
        <w:rPr>
          <w:rStyle w:val="FootnoteReference"/>
        </w:rPr>
        <w:footnoteReference w:id="3"/>
      </w:r>
      <w:r w:rsidR="004448C7" w:rsidRPr="00B67EB9">
        <w:t xml:space="preserve"> </w:t>
      </w:r>
      <w:r w:rsidRPr="00B67EB9">
        <w:t>Once that remaining household moves out, the unit must be leased to an eligible family. MTW agencies may not alter this requirement.</w:t>
      </w:r>
    </w:p>
    <w:p w14:paraId="0512B5B7" w14:textId="77777777" w:rsidR="007F038C" w:rsidRPr="00B67EB9" w:rsidRDefault="007F038C" w:rsidP="007F038C">
      <w:pPr>
        <w:pStyle w:val="5ReportBodyText"/>
      </w:pPr>
      <w:r w:rsidRPr="00B67EB9">
        <w:t>2.</w:t>
      </w:r>
      <w:r w:rsidRPr="00B67EB9">
        <w:tab/>
      </w:r>
      <w:r w:rsidRPr="00B67EB9">
        <w:rPr>
          <w:b/>
        </w:rPr>
        <w:t>Right to Return</w:t>
      </w:r>
      <w:r w:rsidRPr="00B67EB9">
        <w:t>. See section 1.4.A.4(b) regarding a resident’s right to return.</w:t>
      </w:r>
    </w:p>
    <w:p w14:paraId="41F791E8" w14:textId="374A9603" w:rsidR="007F038C" w:rsidRPr="00B67EB9" w:rsidRDefault="007F038C" w:rsidP="007F038C">
      <w:pPr>
        <w:pStyle w:val="5ReportBodyText"/>
        <w:ind w:left="720" w:hanging="720"/>
      </w:pPr>
      <w:r w:rsidRPr="00B67EB9">
        <w:t>3.</w:t>
      </w:r>
      <w:r w:rsidRPr="00B67EB9">
        <w:tab/>
      </w:r>
      <w:r w:rsidRPr="00B67EB9">
        <w:rPr>
          <w:b/>
        </w:rPr>
        <w:t>Renewal of Lease</w:t>
      </w:r>
      <w:r w:rsidRPr="00B67EB9">
        <w:t>. Since publication of the PIH Notice 2012-32 Rev 1, the regulations under 24 CFR § 983.257(b)(3) have been amended requiring Project.</w:t>
      </w:r>
      <w:r w:rsidR="004448C7" w:rsidRPr="00B67EB9">
        <w:t xml:space="preserve"> </w:t>
      </w:r>
      <w:r w:rsidRPr="00B67EB9">
        <w:t>Owners to renew all leases upon lease expiration, unless cause exists. MTW agencies may not alter this requirement.</w:t>
      </w:r>
    </w:p>
    <w:p w14:paraId="24268C1B" w14:textId="52B075FA" w:rsidR="007F038C" w:rsidRPr="00B67EB9" w:rsidRDefault="007F038C" w:rsidP="007F038C">
      <w:pPr>
        <w:pStyle w:val="5ReportBodyText"/>
        <w:ind w:left="720" w:hanging="720"/>
      </w:pPr>
      <w:r w:rsidRPr="00B67EB9">
        <w:t>4.</w:t>
      </w:r>
      <w:r w:rsidRPr="00B67EB9">
        <w:tab/>
      </w:r>
      <w:r w:rsidRPr="00B67EB9">
        <w:rPr>
          <w:b/>
        </w:rPr>
        <w:t>Phase-in of Tenant Rent Increases</w:t>
      </w:r>
      <w:r w:rsidRPr="00B67EB9">
        <w:t>. If a tenant’s monthly rent increases by more than the greater of 10 percent or $25 purely as a result of conversion, the rent increase will be phased in over 3 or 5 years. To implement this provision, HUD is specifying alternative requirements for section 3(a)(1) of the Act, as well as 24 CFR § 983.3 (definition of “total tenant payment” (TTP)) to the extent necessary to allow for the phase-in of tenant rent increases. A PHA must create a policy setting the length of the phase in period at three years, five years or a combination depending on circumstances. For example, a PHA may create a policy that uses a three-year phase- in for smaller increases in rent and a five-year phase-in for larger increases in rent.</w:t>
      </w:r>
    </w:p>
    <w:p w14:paraId="3AF5B0DC" w14:textId="4369BE44" w:rsidR="007F038C" w:rsidRPr="00B67EB9" w:rsidRDefault="007F038C" w:rsidP="007F038C">
      <w:pPr>
        <w:pStyle w:val="5ReportBodyText"/>
      </w:pPr>
      <w:r w:rsidRPr="00B67EB9">
        <w:t>This policy must be in place at conversion and may not be modified after conversion.</w:t>
      </w:r>
      <w:r w:rsidR="004448C7" w:rsidRPr="00B67EB9">
        <w:t xml:space="preserve"> </w:t>
      </w:r>
      <w:r w:rsidRPr="00B67EB9">
        <w:t>The method described below explains the set percentage-based phase-in a Project Owner must follow according to the phase-in period established. For purposes of this section “standard TTP” refers to the TTP calculated in accordance with regulations at 24 CFR §5.628 and the “most recently paid TTP” refers to the TTP recorded on line 9j of the family’s most recent HUD Form 50058. If a family in a project converting from Public Housing to PBV was paying a flat rent immediately prior to conversion, the PHA should use the flat rent amount to calculate the phase-in amount for Year 1, as illustrated below.</w:t>
      </w:r>
    </w:p>
    <w:p w14:paraId="4716CFA9" w14:textId="466F9EB8" w:rsidR="007F038C" w:rsidRPr="00B67EB9" w:rsidRDefault="007F038C" w:rsidP="007F038C">
      <w:pPr>
        <w:pStyle w:val="5ReportBodyText"/>
      </w:pPr>
      <w:r w:rsidRPr="00B67EB9">
        <w:t>Three Year Phase-in:</w:t>
      </w:r>
    </w:p>
    <w:p w14:paraId="20B6F3CD" w14:textId="77777777" w:rsidR="007F038C" w:rsidRPr="00B67EB9" w:rsidRDefault="007F038C" w:rsidP="007F038C">
      <w:pPr>
        <w:pStyle w:val="6BulletedList"/>
      </w:pPr>
      <w:r w:rsidRPr="00B67EB9">
        <w:t>Year 1: Any recertification (interim or annual) performed prior to the second annual recertification after conversion – 33% of difference between most recently paid TTP or flat rent and the standard TTP</w:t>
      </w:r>
    </w:p>
    <w:p w14:paraId="6A638FA6" w14:textId="4AB513FD" w:rsidR="007F038C" w:rsidRPr="00B67EB9" w:rsidRDefault="007F038C" w:rsidP="007F038C">
      <w:pPr>
        <w:pStyle w:val="6BulletedList"/>
      </w:pPr>
      <w:r w:rsidRPr="00B67EB9">
        <w:t>Year 2:</w:t>
      </w:r>
      <w:r w:rsidR="004448C7" w:rsidRPr="00B67EB9">
        <w:t xml:space="preserve"> </w:t>
      </w:r>
      <w:r w:rsidRPr="00B67EB9">
        <w:t>Year 2 Annual Recertification (AR) and any Interim Recertification (IR) prior to Year 3 AR – 66% of difference between most recently paid TTP and the standard TTP</w:t>
      </w:r>
    </w:p>
    <w:p w14:paraId="1D765C1E" w14:textId="0617A859" w:rsidR="007F038C" w:rsidRPr="00B67EB9" w:rsidRDefault="007F038C" w:rsidP="007F038C">
      <w:pPr>
        <w:pStyle w:val="6BulletedList"/>
      </w:pPr>
      <w:r w:rsidRPr="00B67EB9">
        <w:t>Year 3: Year 3 AR and all subsequent recertifications – Full standard TTP</w:t>
      </w:r>
    </w:p>
    <w:p w14:paraId="492BAFF2" w14:textId="77777777" w:rsidR="007F038C" w:rsidRPr="00B67EB9" w:rsidRDefault="007F038C" w:rsidP="007F038C">
      <w:pPr>
        <w:pStyle w:val="5ReportBodyText"/>
      </w:pPr>
      <w:r w:rsidRPr="00B67EB9">
        <w:lastRenderedPageBreak/>
        <w:t>Five Year Phase in:</w:t>
      </w:r>
    </w:p>
    <w:p w14:paraId="42E5B0DF" w14:textId="77777777" w:rsidR="007F038C" w:rsidRPr="00B67EB9" w:rsidRDefault="007F038C" w:rsidP="007F038C">
      <w:pPr>
        <w:pStyle w:val="6BulletedList"/>
      </w:pPr>
      <w:r w:rsidRPr="00B67EB9">
        <w:t>Year 1: Any recertification (interim or annual) performed prior to the second annual recertification after conversion – 20% of difference between most recently paid TTP or flat rent and the standard TTP</w:t>
      </w:r>
    </w:p>
    <w:p w14:paraId="4225E562" w14:textId="77777777" w:rsidR="007F038C" w:rsidRPr="00B67EB9" w:rsidRDefault="007F038C" w:rsidP="007F038C">
      <w:pPr>
        <w:pStyle w:val="6BulletedList"/>
      </w:pPr>
      <w:r w:rsidRPr="00B67EB9">
        <w:t>Year 2: Year 2 AR and any IR prior to Year 3 AR – 40% of difference between most recently paid TTP and the standard TTP</w:t>
      </w:r>
    </w:p>
    <w:p w14:paraId="3846EBC3" w14:textId="77777777" w:rsidR="007F038C" w:rsidRPr="00B67EB9" w:rsidRDefault="007F038C" w:rsidP="007F038C">
      <w:pPr>
        <w:pStyle w:val="6BulletedList"/>
      </w:pPr>
      <w:r w:rsidRPr="00B67EB9">
        <w:t>Year 3: Year 3 AR and any IR prior to Year 4 AR – 60% of difference between most recently paid TTP and the standard TTP</w:t>
      </w:r>
    </w:p>
    <w:p w14:paraId="149DDFE7" w14:textId="77777777" w:rsidR="007F038C" w:rsidRPr="00B67EB9" w:rsidRDefault="007F038C" w:rsidP="007F038C">
      <w:pPr>
        <w:pStyle w:val="6BulletedList"/>
      </w:pPr>
      <w:r w:rsidRPr="00B67EB9">
        <w:t>Year 4: Year 4 AR and any IR prior to Year 5 AR – 80% of difference between most recently paid TTP and the standard TTP</w:t>
      </w:r>
    </w:p>
    <w:p w14:paraId="54A21B53" w14:textId="4AF62D2F" w:rsidR="007F038C" w:rsidRPr="00B67EB9" w:rsidRDefault="007F038C" w:rsidP="007F038C">
      <w:pPr>
        <w:pStyle w:val="6BulletedList"/>
      </w:pPr>
      <w:r w:rsidRPr="00B67EB9">
        <w:t>Year 5 AR and all subsequent recertifications – Full standard TTP</w:t>
      </w:r>
    </w:p>
    <w:p w14:paraId="613050A5" w14:textId="28C7BB7B" w:rsidR="007F038C" w:rsidRPr="00B67EB9" w:rsidRDefault="007F038C" w:rsidP="007F038C">
      <w:pPr>
        <w:pStyle w:val="5ReportBodyText"/>
      </w:pPr>
      <w:r w:rsidRPr="00B67EB9">
        <w:rPr>
          <w:i/>
        </w:rPr>
        <w:t>Please N</w:t>
      </w:r>
      <w:r w:rsidRPr="00B67EB9">
        <w:t>ote: In either the three-year phase-in or the five-year phase-in, once the standard TTP is equal to or less than the previous TTP, the phase-in ends and tenants will pay full TTP from that point forward. MTW agencies may not alter this requirement.</w:t>
      </w:r>
    </w:p>
    <w:p w14:paraId="5C292726" w14:textId="77777777" w:rsidR="007F038C" w:rsidRPr="00B67EB9" w:rsidRDefault="007F038C" w:rsidP="00E257FA">
      <w:pPr>
        <w:pStyle w:val="5ReportBodyText"/>
        <w:numPr>
          <w:ilvl w:val="0"/>
          <w:numId w:val="5"/>
        </w:numPr>
      </w:pPr>
      <w:r w:rsidRPr="00B67EB9">
        <w:rPr>
          <w:b/>
        </w:rPr>
        <w:t>Family Self Sufficiency (FSS) and Resident Opportunities and Self Sufficiency Service Coordinator (ROSS-SC) programs</w:t>
      </w:r>
      <w:r w:rsidRPr="00B67EB9">
        <w:t>. Public Housing residents that are current FSS participants will continue to be eligible for FSS once their housing is converted under RAD, and PHAs will be allowed to use any remaining PH FSS funds, to serve those FSS participants who live in units converted by RAD. Due to the program merger between PH FSS and HCV FSS that took place pursuant to the FY14 Appropriations Act (and was continued in the FY15 Appropriations Act), no special provisions are required to continue serving FSS participants that live in public housing units converting to PBV under RAD.</w:t>
      </w:r>
    </w:p>
    <w:p w14:paraId="11701B35" w14:textId="1EFB6FE3" w:rsidR="007F038C" w:rsidRPr="00B67EB9" w:rsidRDefault="007F038C" w:rsidP="007F038C">
      <w:pPr>
        <w:pStyle w:val="5ReportBodyText"/>
        <w:ind w:left="720"/>
      </w:pPr>
      <w:r w:rsidRPr="00B67EB9">
        <w:t>However, PHAs should note that there are certain FSS requirements (e.g. escrow calculation and escrow forfeitures) that apply differently depending on whether the FSS participant is a participant under the HCV program or a public housing resident, and PHAs must follow such requirements accordingly. All PHAs will be required to administer the FSS program in accordance with FSS regulations at 24 CFR Part 984, the participants’ contracts of participation, and the alternative requirements established in the “Waivers and Alternative Requirements for the FSS Program” Federal Register notice, published on December 29, 2014, at 79 FR 78100.</w:t>
      </w:r>
      <w:r w:rsidRPr="00B67EB9">
        <w:rPr>
          <w:rStyle w:val="FootnoteReference"/>
        </w:rPr>
        <w:footnoteReference w:id="4"/>
      </w:r>
      <w:r w:rsidRPr="00B67EB9">
        <w:t xml:space="preserve"> Further, upon conversion to PBV, already escrowed funds for FSS participants shall be transferred into the HCV escrow account and be considered TBRA funds, thus reverting to the HAP account if forfeited by the FSS participant.</w:t>
      </w:r>
    </w:p>
    <w:p w14:paraId="2F002AF0" w14:textId="517CC594" w:rsidR="007F038C" w:rsidRPr="00B67EB9" w:rsidRDefault="007F038C" w:rsidP="007F038C">
      <w:pPr>
        <w:pStyle w:val="5ReportBodyText"/>
        <w:ind w:left="720"/>
      </w:pPr>
      <w:r w:rsidRPr="00B67EB9">
        <w:t>Current ROSS-SC grantees will be able to finish out their current ROSS-SC grants once their housing is converted under RAD. However, once the property is converted, it will no longer be eligible to be counted towards the unit count for future ROSS-SC grants, nor will its residents be eligible to be served by future ROSS-SC grants, which, by statute, can only serve public housing residents.</w:t>
      </w:r>
    </w:p>
    <w:p w14:paraId="3AB4A891" w14:textId="57D74700" w:rsidR="007F038C" w:rsidRPr="00B67EB9" w:rsidRDefault="007F038C" w:rsidP="00E257FA">
      <w:pPr>
        <w:pStyle w:val="5ReportBodyText"/>
        <w:numPr>
          <w:ilvl w:val="0"/>
          <w:numId w:val="5"/>
        </w:numPr>
      </w:pPr>
      <w:r w:rsidRPr="00B67EB9">
        <w:rPr>
          <w:b/>
        </w:rPr>
        <w:t>Resident Participation and Funding.</w:t>
      </w:r>
      <w:r w:rsidRPr="00B67EB9">
        <w:t xml:space="preserve"> In accordance with Attachment 1B, residents of Covered Projects with converted PBV assistance will have the right to establish and operate a resident </w:t>
      </w:r>
      <w:r w:rsidRPr="00B67EB9">
        <w:lastRenderedPageBreak/>
        <w:t>organization for the purpose of addressing issues related to their living environment and be eligible for resident participation funding.</w:t>
      </w:r>
    </w:p>
    <w:p w14:paraId="4ACA6AA0" w14:textId="77777777" w:rsidR="007F038C" w:rsidRPr="00B67EB9" w:rsidRDefault="007F038C" w:rsidP="00E257FA">
      <w:pPr>
        <w:pStyle w:val="5ReportBodyText"/>
        <w:numPr>
          <w:ilvl w:val="0"/>
          <w:numId w:val="5"/>
        </w:numPr>
      </w:pPr>
      <w:r w:rsidRPr="00B67EB9">
        <w:rPr>
          <w:b/>
        </w:rPr>
        <w:t>Resident Procedural Rights</w:t>
      </w:r>
      <w:r w:rsidRPr="00B67EB9">
        <w:t>. The following items must be incorporated into both the Section 8 Administrative Plan and the Project Owner’s lease, which includes the required tenancy addendum, as appropriate. Evidence of such incorporation may be requested by HUD for purposes of monitoring the program.</w:t>
      </w:r>
    </w:p>
    <w:p w14:paraId="75CFB476" w14:textId="59FB9DDD" w:rsidR="00E51C3B" w:rsidRPr="00B67EB9" w:rsidRDefault="007F038C" w:rsidP="00E257FA">
      <w:pPr>
        <w:pStyle w:val="5ReportBodyText"/>
        <w:numPr>
          <w:ilvl w:val="0"/>
          <w:numId w:val="9"/>
        </w:numPr>
      </w:pPr>
      <w:r w:rsidRPr="00B67EB9">
        <w:t>Termination Notification. HUD is incorporating additional termination notification requirements to comply with section 6 of the Act for public housing projects that convert assistance under RAD. In addition to the regulations at 24 CFR § 983.257 related to Project Owner termination of tenancy and eviction (which MTW agencies may not alter) the termination procedure for RAD conversions to PBV will require that PHAs provide adequate written notice of termination of the lease which shall not be less than:</w:t>
      </w:r>
    </w:p>
    <w:p w14:paraId="623CFF0B" w14:textId="77777777" w:rsidR="00E51C3B" w:rsidRPr="00B67EB9" w:rsidRDefault="007F038C" w:rsidP="00E257FA">
      <w:pPr>
        <w:pStyle w:val="5ReportBodyText"/>
        <w:numPr>
          <w:ilvl w:val="1"/>
          <w:numId w:val="9"/>
        </w:numPr>
      </w:pPr>
      <w:r w:rsidRPr="00B67EB9">
        <w:t>A reasonable period of time, but not to exceed 30 days:</w:t>
      </w:r>
    </w:p>
    <w:p w14:paraId="6B0ECDF4" w14:textId="1FCCB039" w:rsidR="00E51C3B" w:rsidRPr="00B67EB9" w:rsidRDefault="007F038C" w:rsidP="00E257FA">
      <w:pPr>
        <w:pStyle w:val="5ReportBodyText"/>
        <w:numPr>
          <w:ilvl w:val="2"/>
          <w:numId w:val="9"/>
        </w:numPr>
      </w:pPr>
      <w:r w:rsidRPr="00B67EB9">
        <w:t>If the health or safety of other tenants, PHA employees, or persons residing in the immediate vicinity of the premises is threatened; or ii.</w:t>
      </w:r>
      <w:r w:rsidR="004448C7" w:rsidRPr="00B67EB9">
        <w:t xml:space="preserve"> </w:t>
      </w:r>
      <w:r w:rsidRPr="00B67EB9">
        <w:t xml:space="preserve"> In the event of any drug-related or violent criminal activity or any felony conviction;</w:t>
      </w:r>
    </w:p>
    <w:p w14:paraId="0977812F" w14:textId="3E0BF04F" w:rsidR="007F038C" w:rsidRPr="00B67EB9" w:rsidRDefault="00E51C3B" w:rsidP="00E257FA">
      <w:pPr>
        <w:pStyle w:val="5ReportBodyText"/>
        <w:numPr>
          <w:ilvl w:val="1"/>
          <w:numId w:val="9"/>
        </w:numPr>
      </w:pPr>
      <w:r w:rsidRPr="00B67EB9">
        <w:t>1</w:t>
      </w:r>
      <w:r w:rsidR="007F038C" w:rsidRPr="00B67EB9">
        <w:t>4 days in the case of nonpayment of rent; and</w:t>
      </w:r>
    </w:p>
    <w:p w14:paraId="48A39328" w14:textId="5EC4FE01" w:rsidR="007F038C" w:rsidRPr="00B67EB9" w:rsidRDefault="007F038C" w:rsidP="00E257FA">
      <w:pPr>
        <w:pStyle w:val="5ReportBodyText"/>
        <w:numPr>
          <w:ilvl w:val="1"/>
          <w:numId w:val="9"/>
        </w:numPr>
      </w:pPr>
      <w:r w:rsidRPr="00B67EB9">
        <w:t>30 days in any other case, except that if a State or local law provides for a shorter period of time, such shorter period shall apply.</w:t>
      </w:r>
    </w:p>
    <w:p w14:paraId="388573D4" w14:textId="48A425EE" w:rsidR="007F038C" w:rsidRPr="00B67EB9" w:rsidRDefault="007F038C" w:rsidP="00E257FA">
      <w:pPr>
        <w:pStyle w:val="5ReportBodyText"/>
        <w:numPr>
          <w:ilvl w:val="0"/>
          <w:numId w:val="9"/>
        </w:numPr>
      </w:pPr>
      <w:r w:rsidRPr="00B67EB9">
        <w:t>Grievance Process. Pursuant to requirements in the RAD Statute, HUD is establishing additional procedural rights to comply with section 6 of the Act. For issues related to tenancy and termination of assistance, PBV program rules require the Project Owner to provide an opportunity for an informal hearing,</w:t>
      </w:r>
      <w:r w:rsidR="00E51C3B" w:rsidRPr="00B67EB9">
        <w:t xml:space="preserve"> </w:t>
      </w:r>
      <w:r w:rsidRPr="00B67EB9">
        <w:t>as outlined in 24 CFR § 982.555. RAD will specify alternative requirements for 24 CFR § 982.555(b) in part, which outlines when informal hearings are not required, to require that:</w:t>
      </w:r>
    </w:p>
    <w:p w14:paraId="546F528C" w14:textId="0A912FFC" w:rsidR="00E51C3B" w:rsidRPr="00B67EB9" w:rsidRDefault="007F038C" w:rsidP="00E257FA">
      <w:pPr>
        <w:pStyle w:val="5ReportBodyText"/>
        <w:numPr>
          <w:ilvl w:val="1"/>
          <w:numId w:val="9"/>
        </w:numPr>
      </w:pPr>
      <w:r w:rsidRPr="00B67EB9">
        <w:t>In addition to reasons that require an opportunity for an informal hearing given in 24 CFR § 982.555(a)(1)(i)-(vi),</w:t>
      </w:r>
      <w:r w:rsidR="00E51C3B" w:rsidRPr="00B67EB9">
        <w:rPr>
          <w:rStyle w:val="FootnoteReference"/>
        </w:rPr>
        <w:footnoteReference w:id="5"/>
      </w:r>
      <w:r w:rsidR="004448C7" w:rsidRPr="00B67EB9">
        <w:t xml:space="preserve"> </w:t>
      </w:r>
      <w:r w:rsidRPr="00B67EB9">
        <w:t>an opportunity for an</w:t>
      </w:r>
      <w:r w:rsidR="00E51C3B" w:rsidRPr="00B67EB9">
        <w:t xml:space="preserve"> </w:t>
      </w:r>
      <w:r w:rsidRPr="00B67EB9">
        <w:t>informal hearing must be given to residents for any dispute that a resident may have with respect to a Project Owner action in accordance with the individual’s lease or the contract administrator in accordance with RAD PBV requirements that adversely affect the resident’s rights,</w:t>
      </w:r>
      <w:r w:rsidR="00E51C3B" w:rsidRPr="00B67EB9">
        <w:t xml:space="preserve"> </w:t>
      </w:r>
      <w:r w:rsidRPr="00B67EB9">
        <w:t>obligations, welfare, or status.</w:t>
      </w:r>
    </w:p>
    <w:p w14:paraId="50CC8221" w14:textId="77777777" w:rsidR="00E51C3B" w:rsidRPr="00B67EB9" w:rsidRDefault="00E51C3B" w:rsidP="00E257FA">
      <w:pPr>
        <w:pStyle w:val="5ReportBodyText"/>
        <w:numPr>
          <w:ilvl w:val="2"/>
          <w:numId w:val="9"/>
        </w:numPr>
      </w:pPr>
      <w:r w:rsidRPr="00B67EB9">
        <w:t>For any hearing required under 24 CFR § 982.555(a)(1)(i)-(vi), the contract administrator will perform the hearing, as is the current standard in the program. The hearing officer must be selected in accordance with 24 CFR § 982.555(e)(4)(i).</w:t>
      </w:r>
    </w:p>
    <w:p w14:paraId="43E7DD60" w14:textId="37F1C2D7" w:rsidR="00E51C3B" w:rsidRPr="00B67EB9" w:rsidRDefault="00E51C3B" w:rsidP="00E257FA">
      <w:pPr>
        <w:pStyle w:val="5ReportBodyText"/>
        <w:numPr>
          <w:ilvl w:val="2"/>
          <w:numId w:val="9"/>
        </w:numPr>
      </w:pPr>
      <w:r w:rsidRPr="00B67EB9">
        <w:t>For any additional hearings required under RAD, the Project Owner will perform the hearing.</w:t>
      </w:r>
    </w:p>
    <w:p w14:paraId="31249108" w14:textId="2224F6F3" w:rsidR="00E51C3B" w:rsidRPr="00B67EB9" w:rsidRDefault="00E51C3B" w:rsidP="00E257FA">
      <w:pPr>
        <w:pStyle w:val="5ReportBodyText"/>
        <w:numPr>
          <w:ilvl w:val="1"/>
          <w:numId w:val="9"/>
        </w:numPr>
      </w:pPr>
      <w:r w:rsidRPr="00B67EB9">
        <w:t>There is no right to an informal hearing for class grievances or to disputes between residents not involving the Project Owner or contract administrator.</w:t>
      </w:r>
    </w:p>
    <w:p w14:paraId="001B0672" w14:textId="77777777" w:rsidR="00E51C3B" w:rsidRPr="00B67EB9" w:rsidRDefault="00E51C3B" w:rsidP="00E257FA">
      <w:pPr>
        <w:pStyle w:val="5ReportBodyText"/>
        <w:numPr>
          <w:ilvl w:val="1"/>
          <w:numId w:val="9"/>
        </w:numPr>
      </w:pPr>
      <w:r w:rsidRPr="00B67EB9">
        <w:lastRenderedPageBreak/>
        <w:t>The Project Owner gives residents notice of their ability to request an informal hearing as outlined in 24 CFR § 982.555(c)(1) for informal hearings that will address circumstances that fall outside of the scope of 24 CFR § 982.555(a)(1)(i)-(vi).</w:t>
      </w:r>
    </w:p>
    <w:p w14:paraId="444B1A0C" w14:textId="68AAEB8A" w:rsidR="00E51C3B" w:rsidRPr="00B67EB9" w:rsidRDefault="00E51C3B" w:rsidP="00E257FA">
      <w:pPr>
        <w:pStyle w:val="5ReportBodyText"/>
        <w:numPr>
          <w:ilvl w:val="1"/>
          <w:numId w:val="9"/>
        </w:numPr>
      </w:pPr>
      <w:r w:rsidRPr="00B67EB9">
        <w:t>The Project Owner provides opportunity for an informal hearing before an eviction.</w:t>
      </w:r>
    </w:p>
    <w:p w14:paraId="302E4C4E" w14:textId="143122D2" w:rsidR="00E51C3B" w:rsidRPr="00B67EB9" w:rsidRDefault="00E51C3B" w:rsidP="00E51C3B">
      <w:pPr>
        <w:pStyle w:val="5ReportBodyText"/>
        <w:ind w:left="1800"/>
      </w:pPr>
      <w:r w:rsidRPr="00B67EB9">
        <w:t>Current PBV program rules require that hearing procedures must be outlined in the PHA’s Section 8 Administrative Plan.</w:t>
      </w:r>
    </w:p>
    <w:p w14:paraId="3810E4C0" w14:textId="77777777" w:rsidR="00E51C3B" w:rsidRPr="00B67EB9" w:rsidRDefault="00E51C3B" w:rsidP="00E257FA">
      <w:pPr>
        <w:pStyle w:val="5ReportBodyText"/>
        <w:numPr>
          <w:ilvl w:val="0"/>
          <w:numId w:val="5"/>
        </w:numPr>
      </w:pPr>
      <w:r w:rsidRPr="00B67EB9">
        <w:rPr>
          <w:b/>
        </w:rPr>
        <w:t>Earned Income Disregard (EID)</w:t>
      </w:r>
      <w:r w:rsidRPr="00B67EB9">
        <w:t>. Tenants who are employed and are currently receiving the EID exclusion at the time of conversion will continue to receive the EID after conversion, in accordance with regulations at 24 CFR § 5.617. Upon the expiration of the EID for such families, the rent adjustment shall not be subject to rent phase-in, as described in Section 1.6.C.4; instead, the rent will automatically rise to the appropriate rent level based upon tenant income at that time.</w:t>
      </w:r>
    </w:p>
    <w:p w14:paraId="6F7F1728" w14:textId="5E534A13" w:rsidR="007F038C" w:rsidRPr="00B67EB9" w:rsidRDefault="00E51C3B" w:rsidP="00E51C3B">
      <w:pPr>
        <w:pStyle w:val="5ReportBodyText"/>
        <w:ind w:left="720"/>
      </w:pPr>
      <w:r w:rsidRPr="00B67EB9">
        <w:t xml:space="preserve">Under the </w:t>
      </w:r>
      <w:r w:rsidR="009E2561" w:rsidRPr="00B67EB9">
        <w:t>HCV</w:t>
      </w:r>
      <w:r w:rsidRPr="00B67EB9">
        <w:t xml:space="preserve"> program, the EID exclusion is limited only to persons with disabilities (24 CFR § 5.617(b)). In order to allow all tenants (including non-disabled persons) who are employed and currently receiving the EID at the time of conversion to continue to benefit from this exclusion in the PBV project, the provision in section 5.617(b) limiting EID to disabled persons is waived. The waiver, and resulting alternative requirement, apply only to tenants receiving the EID at the time of conversion. No other tenant (e.g., tenants who at one time received the EID but are not receiving the EID exclusion at the time of conversion e.g., due to loss of employment; tenants that move into the property following conversion, etc.,) is covered by this waiver.</w:t>
      </w:r>
    </w:p>
    <w:p w14:paraId="5E4A78C5" w14:textId="468BBA3A" w:rsidR="00E51C3B" w:rsidRPr="00B67EB9" w:rsidRDefault="00E51C3B" w:rsidP="00E257FA">
      <w:pPr>
        <w:pStyle w:val="5ReportBodyText"/>
        <w:numPr>
          <w:ilvl w:val="0"/>
          <w:numId w:val="5"/>
        </w:numPr>
      </w:pPr>
      <w:r w:rsidRPr="00B67EB9">
        <w:rPr>
          <w:b/>
        </w:rPr>
        <w:t>Jobs Plus</w:t>
      </w:r>
      <w:r w:rsidRPr="00B67EB9">
        <w:t>. Jobs Plus grantees awarded FY14 and future funds that convert the Jobs Plus target projects(s) under RAD will be able to finish out their Jobs Plus period of performance at that site unless significant re-location and/or change in building occupancy is planned. If either is planned at the Jobs Plus target project(s), HUD may allow for a modification of the Jobs Plus work plan or may, at the Secretary’s discretion, choose to end the Jobs Plus program at that project.</w:t>
      </w:r>
    </w:p>
    <w:p w14:paraId="3515CB36" w14:textId="7EEA8FA4" w:rsidR="00E51C3B" w:rsidRPr="00B67EB9" w:rsidRDefault="00E51C3B" w:rsidP="00E257FA">
      <w:pPr>
        <w:pStyle w:val="5ReportBodyText"/>
        <w:numPr>
          <w:ilvl w:val="0"/>
          <w:numId w:val="5"/>
        </w:numPr>
      </w:pPr>
      <w:r w:rsidRPr="00B67EB9">
        <w:rPr>
          <w:b/>
        </w:rPr>
        <w:t>When Total Tenant Payment Exceeds Gross Rent</w:t>
      </w:r>
      <w:r w:rsidRPr="00B67EB9">
        <w:t>.</w:t>
      </w:r>
      <w:r w:rsidR="004448C7" w:rsidRPr="00B67EB9">
        <w:t xml:space="preserve"> </w:t>
      </w:r>
      <w:r w:rsidRPr="00B67EB9">
        <w:t>Under normal PBV rules, the PHA may only select an occupied unit to be included under the PBV HAP contract if the unit’s occupants are eligible for housing assistance payments (24 CFR §983.53(d)). Also, a PHA must remove a unit from the contract when no assistance has been paid for 180 days because the family’s TTP has risen to a level that is equal to or greater than the contract rent, plus any utility allowance, for the unit (i.e., the Gross Rent)) (24 CFR §983.258). Since the rent limitation under this Section of the Notice may often result in a family’s TTP equaling or exceeding the gross rent for the unit, for current residents (i.e. residents living in the public housing property prior to conversion), HUD is waiving both of these provisions and requiring that the unit for such families be placed on and/or remain under the HAP contract when TTP equals or exceeds than the Gross Rent. Further, HUD is establishing the alternative requirement that the rent to owner for the unit equal the family’s TTP until such time that the family is eligible for a housing assistance payment. HUD is waiving as necessary to implement this alternative provision, the provisions of Section 8(o)(13)(H) of the Act and the implementing regulations at 24 CFR 983.301 as modified by Section 1.6.B.5 of this Notice.</w:t>
      </w:r>
      <w:r w:rsidRPr="00B67EB9">
        <w:rPr>
          <w:rStyle w:val="FootnoteReference"/>
        </w:rPr>
        <w:footnoteReference w:id="6"/>
      </w:r>
      <w:r w:rsidRPr="00B67EB9">
        <w:t xml:space="preserve"> In such cases, the resident is considered a participant under the program and all of the family obligations and protections under RAD and PBV apply to the resident. Likewise, all requirements with respect to the unit, such as compliance with the HQS requirements, apply as long as the unit is under HAP contract. Assistance may subsequently be reinstated if the tenant becomes eligible for assistance. The PHA is required to process these individuals through the Form- 50058 submodule in PIC.</w:t>
      </w:r>
    </w:p>
    <w:p w14:paraId="79741F87" w14:textId="48861EA6" w:rsidR="00E51C3B" w:rsidRPr="00B67EB9" w:rsidRDefault="00E51C3B" w:rsidP="00E51C3B">
      <w:pPr>
        <w:pStyle w:val="5ReportBodyText"/>
        <w:ind w:left="720"/>
      </w:pPr>
      <w:r w:rsidRPr="00B67EB9">
        <w:lastRenderedPageBreak/>
        <w:t>Following conversion, 24 CFR §983.53(d) applies, and any new families referred to the RAD PBV project must be initially eligible for a HAP payment at admission to the program, which means their TTP may not exceed the gross rent for the unit at that time. Further, a PHA must remove a unit from the contract when no assistance has been paid for 180 days. If units are removed from the HAP contract because a new admission’s TTP comes to equal or exceed the gross rent for the unit and if the project is fully assisted, HUD is imposing an alternative requirement that the PHA must reinstate the unit after the family has vacated the property; and, if the project is partially assisted, the PHA may substitute a different unit for the unit on the HAP contract in accordance with 24 CFR §983.207 or, where “floating” units have been permitted, Section 1.6.B.10 of this Notice.</w:t>
      </w:r>
    </w:p>
    <w:p w14:paraId="5C52B3C6" w14:textId="487C8B30" w:rsidR="00E51C3B" w:rsidRPr="00B67EB9" w:rsidRDefault="00E51C3B" w:rsidP="00E257FA">
      <w:pPr>
        <w:pStyle w:val="5ReportBodyText"/>
        <w:numPr>
          <w:ilvl w:val="0"/>
          <w:numId w:val="5"/>
        </w:numPr>
      </w:pPr>
      <w:r w:rsidRPr="00B67EB9">
        <w:rPr>
          <w:b/>
        </w:rPr>
        <w:t>Under-Occupied Unit</w:t>
      </w:r>
      <w:r w:rsidRPr="00B67EB9">
        <w:t>. If a family is in an under-occupied unit under 24 CFR 983.259 at the time of conversion, the family may remain in this unit until an appropriate-sized unit becomes available in the Covered Project. When an appropriate sized unit becomes available in the Covered Project, the family living in the under- occupied unit must move to the appropriate-sized unit within a reasonable period of time, as determined by the administering Voucher Agency. In order to allow the family to remain in the under-occupied unit until an appropriate-sized unit becomes available in the Covered Project, 24 CFR 983.259 is waived. MTW agencies may not modify this requirement.</w:t>
      </w:r>
    </w:p>
    <w:p w14:paraId="6CF4998F" w14:textId="07957028" w:rsidR="00E51C3B" w:rsidRPr="00B67EB9" w:rsidRDefault="00E51C3B" w:rsidP="007E55A7">
      <w:pPr>
        <w:pStyle w:val="4SubheadSecondary"/>
      </w:pPr>
      <w:r w:rsidRPr="00B67EB9">
        <w:t>PBV: Other Miscellaneous Provisions</w:t>
      </w:r>
    </w:p>
    <w:p w14:paraId="3D075533" w14:textId="47D64729" w:rsidR="00E51C3B" w:rsidRPr="00B67EB9" w:rsidRDefault="00E51C3B" w:rsidP="00E51C3B">
      <w:pPr>
        <w:pStyle w:val="5ReportBodyText"/>
        <w:ind w:left="720" w:hanging="720"/>
      </w:pPr>
      <w:r w:rsidRPr="00B67EB9">
        <w:t>1.</w:t>
      </w:r>
      <w:r w:rsidRPr="00B67EB9">
        <w:tab/>
      </w:r>
      <w:r w:rsidRPr="00B67EB9">
        <w:rPr>
          <w:b/>
        </w:rPr>
        <w:t>Access to Records, Including Requests for Information Related to Evaluation of Demonstration</w:t>
      </w:r>
      <w:r w:rsidRPr="00B67EB9">
        <w:t>. PHAs must agree to any reasonable HUD request for data to support program evaluation, including but not limited to project financial statements, operating data, Choice-Mobility utilization, and rehabilitation work. Please see Appendix IV for reporting units in Form HUD-50058.</w:t>
      </w:r>
    </w:p>
    <w:p w14:paraId="0274C8EA" w14:textId="6FF7408B" w:rsidR="00E51C3B" w:rsidRPr="00B67EB9" w:rsidRDefault="00E51C3B" w:rsidP="00E51C3B">
      <w:pPr>
        <w:pStyle w:val="5ReportBodyText"/>
        <w:ind w:left="720" w:hanging="720"/>
      </w:pPr>
      <w:r w:rsidRPr="00B67EB9">
        <w:t>2.</w:t>
      </w:r>
      <w:r w:rsidRPr="00B67EB9">
        <w:tab/>
      </w:r>
      <w:r w:rsidRPr="00B67EB9">
        <w:rPr>
          <w:b/>
        </w:rPr>
        <w:t>Additional Monitoring Requirement</w:t>
      </w:r>
      <w:r w:rsidRPr="00B67EB9">
        <w:t>. The PHA’s Board must approve the operating budget for the covered project annually in accordance with HUD requirements.</w:t>
      </w:r>
      <w:r w:rsidRPr="00B67EB9">
        <w:rPr>
          <w:rStyle w:val="FootnoteReference"/>
        </w:rPr>
        <w:footnoteReference w:id="7"/>
      </w:r>
    </w:p>
    <w:p w14:paraId="70204C72" w14:textId="667E0253" w:rsidR="00E51C3B" w:rsidRPr="00B67EB9" w:rsidRDefault="00E51C3B" w:rsidP="00E51C3B">
      <w:pPr>
        <w:pStyle w:val="5ReportBodyText"/>
        <w:ind w:left="720" w:hanging="720"/>
      </w:pPr>
      <w:r w:rsidRPr="00B67EB9">
        <w:t>3.</w:t>
      </w:r>
      <w:r w:rsidRPr="00B67EB9">
        <w:tab/>
      </w:r>
      <w:r w:rsidRPr="00B67EB9">
        <w:rPr>
          <w:b/>
        </w:rPr>
        <w:t>Davis-Bacon Act and Section 3 of the Housing and Urban Development Act of 1968 (Section 3)</w:t>
      </w:r>
      <w:r w:rsidRPr="00B67EB9">
        <w:t>. This section has been moved to 1.4.A.13 and 1.4.A.14.</w:t>
      </w:r>
    </w:p>
    <w:p w14:paraId="0B2C257D" w14:textId="074804B7" w:rsidR="00E51C3B" w:rsidRPr="00B67EB9" w:rsidRDefault="00E51C3B" w:rsidP="00E51C3B">
      <w:pPr>
        <w:pStyle w:val="5ReportBodyText"/>
        <w:ind w:left="720" w:hanging="720"/>
      </w:pPr>
      <w:r w:rsidRPr="00B67EB9">
        <w:t>4.</w:t>
      </w:r>
      <w:r w:rsidRPr="00B67EB9">
        <w:tab/>
      </w:r>
      <w:r w:rsidRPr="00B67EB9">
        <w:rPr>
          <w:b/>
        </w:rPr>
        <w:t>Establishment of Waiting List</w:t>
      </w:r>
      <w:r w:rsidRPr="00B67EB9">
        <w:t>. 24 CFR § 983.251 sets out PBV program requirements related to establishing and maintaining a voucher-wide, PBV program wide, or site-based waiting list from which residents for the Covered Project will be admitted. These provisions will apply unless the project is covered by a remedial order or agreement that specifies the type of waiting list and other waiting list policies. The PHA shall consider the best means to transition applicants from the current public housing waiting list, including:</w:t>
      </w:r>
    </w:p>
    <w:p w14:paraId="70E98950" w14:textId="05ED3826" w:rsidR="00E51C3B" w:rsidRPr="00B67EB9" w:rsidRDefault="00E51C3B" w:rsidP="00E51C3B">
      <w:pPr>
        <w:pStyle w:val="5ReportBodyText"/>
        <w:ind w:left="1440" w:hanging="720"/>
      </w:pPr>
      <w:r w:rsidRPr="00B67EB9">
        <w:t>i.</w:t>
      </w:r>
      <w:r w:rsidRPr="00B67EB9">
        <w:tab/>
        <w:t>Transferring an existing site-based waiting list to a new site-based waiting list. If the PHA is transferring the assistance to another neighborhood, the PHA must notify applicants on the wait-list of the transfer of assistance, and on how they can apply for residency at the new project site or other sites. Applicants on a project-specific waiting list for a project where the assistance is being transferred shall have priority on the newly formed waiting list for the new project site in accordance with the date and time of their application to the original project's waiting list.</w:t>
      </w:r>
    </w:p>
    <w:p w14:paraId="788FB350" w14:textId="34AF1B7A" w:rsidR="00E51C3B" w:rsidRPr="00B67EB9" w:rsidRDefault="00E51C3B" w:rsidP="00E51C3B">
      <w:pPr>
        <w:pStyle w:val="5ReportBodyText"/>
        <w:ind w:left="1440" w:hanging="720"/>
      </w:pPr>
      <w:r w:rsidRPr="00B67EB9">
        <w:t>ii.</w:t>
      </w:r>
      <w:r w:rsidRPr="00B67EB9">
        <w:tab/>
        <w:t>Informing applicants on the site-based waiting list on how to apply for a PBV program-wide or HCV program-wide waiting list.</w:t>
      </w:r>
    </w:p>
    <w:p w14:paraId="3CBDD5E3" w14:textId="0AFC5F77" w:rsidR="00E51C3B" w:rsidRPr="00B67EB9" w:rsidRDefault="00E51C3B" w:rsidP="00E51C3B">
      <w:pPr>
        <w:pStyle w:val="5ReportBodyText"/>
        <w:ind w:left="1440" w:hanging="720"/>
      </w:pPr>
      <w:r w:rsidRPr="00B67EB9">
        <w:t>iii.</w:t>
      </w:r>
      <w:r w:rsidRPr="00B67EB9">
        <w:tab/>
        <w:t xml:space="preserve">Informing applicants on a public housing community-wide waiting list on how to apply for a voucher-wide, PBV program-wide, or site-based waiting list. If using a site-based waiting list, PHAs shall establish a waiting list in accordance with 24 CFR § 903.7(b)(2)(ii)-(iv) to ensure that applicants on </w:t>
      </w:r>
      <w:r w:rsidRPr="00B67EB9">
        <w:lastRenderedPageBreak/>
        <w:t>the PHA’s public housing community-wide waiting list have been offered placement on the converted project’s initial waiting list. In all cases, PHAs have the discretion to determine the most appropriate means of informing applicants on the public housing community-wide waiting list given the number of applicants, PHA resources, and admissions requirements of the projects being converted under RAD. A PHA may consider contacting every applicant on the public housing waiting list via direct mailing; advertising the availability of housing to the population that is less likely to apply, both minority and non-minority groups, through various forms of media (e.g., radio stations, posters, newspapers) within the marketing area; informing local non- profit entities and advocacy groups (e.g., disability rights groups); and conducting other outreach as appropriate. Applicants on the agency’s public housing community-wide waiting list who wish to be placed onto the newly-established site-based waiting list must be done so in accordance with the date and time of their original application to the centralized public housing waiting list. Any activities to contact applicants on the public housing waiting list must be conducted in accordance with the requirements for effective communication with persons with disabilities at 24 CFR § 8.6 and with the obligation to provide meaningful access for persons with limited English proficiency (LEP).</w:t>
      </w:r>
    </w:p>
    <w:p w14:paraId="696B3C31" w14:textId="77777777" w:rsidR="00E51C3B" w:rsidRPr="00B67EB9" w:rsidRDefault="00E51C3B" w:rsidP="00E51C3B">
      <w:pPr>
        <w:pStyle w:val="5ReportBodyText"/>
        <w:ind w:left="720"/>
      </w:pPr>
      <w:r w:rsidRPr="00B67EB9">
        <w:t>A PHA must maintain any site-based waiting list in accordance with all applicable civil rights and fair housing laws and regulations unless the project is covered by a remedial order or agreement that specifies the type of waiting list and other waiting list policies.</w:t>
      </w:r>
    </w:p>
    <w:p w14:paraId="4722ABB6" w14:textId="20DB5809" w:rsidR="00E51C3B" w:rsidRPr="00B67EB9" w:rsidRDefault="00E51C3B" w:rsidP="00E51C3B">
      <w:pPr>
        <w:pStyle w:val="5ReportBodyText"/>
        <w:ind w:left="720"/>
      </w:pPr>
      <w:r w:rsidRPr="00B67EB9">
        <w:t>To implement this provision, HUD is specifying alternative requirements for 24 CFR § 983.251(c)(2). However, after the initial waiting list has been established, the PHA shall administer its waiting list for the converted project in accordance with 24 CFR § 983.251(c).</w:t>
      </w:r>
    </w:p>
    <w:p w14:paraId="2E1C89C4" w14:textId="77777777" w:rsidR="00E51C3B" w:rsidRPr="00B67EB9" w:rsidRDefault="00E51C3B" w:rsidP="00E51C3B">
      <w:pPr>
        <w:pStyle w:val="5ReportBodyText"/>
        <w:ind w:left="720" w:hanging="720"/>
      </w:pPr>
      <w:r w:rsidRPr="00B67EB9">
        <w:t>5.</w:t>
      </w:r>
      <w:r w:rsidRPr="00B67EB9">
        <w:tab/>
      </w:r>
      <w:r w:rsidRPr="00B67EB9">
        <w:rPr>
          <w:b/>
        </w:rPr>
        <w:t>Mandatory Insurance Coverage</w:t>
      </w:r>
      <w:r w:rsidRPr="00B67EB9">
        <w:t>. The Covered Project shall maintain at all times commercially available property and liability insurance to protect the project from financial loss and, to the extent insurance proceeds permit, promptly restore, reconstruct, and/or repair any damaged or destroyed project property.</w:t>
      </w:r>
    </w:p>
    <w:p w14:paraId="3645ED43" w14:textId="712332A2" w:rsidR="00E51C3B" w:rsidRPr="00B67EB9" w:rsidRDefault="00E51C3B" w:rsidP="00E51C3B">
      <w:pPr>
        <w:pStyle w:val="5ReportBodyText"/>
      </w:pPr>
      <w:r w:rsidRPr="00B67EB9">
        <w:t xml:space="preserve">6. </w:t>
      </w:r>
      <w:r w:rsidRPr="00B67EB9">
        <w:tab/>
      </w:r>
      <w:r w:rsidRPr="00B67EB9">
        <w:rPr>
          <w:b/>
        </w:rPr>
        <w:t>Agreement Waiver</w:t>
      </w:r>
      <w:r w:rsidRPr="00B67EB9">
        <w:t>. This section has been moved to 1.6.(B)(7).</w:t>
      </w:r>
    </w:p>
    <w:p w14:paraId="35718AE4" w14:textId="2EF2F2FC" w:rsidR="00E51C3B" w:rsidRPr="00B67EB9" w:rsidRDefault="00E51C3B" w:rsidP="00E51C3B">
      <w:pPr>
        <w:pStyle w:val="5ReportBodyText"/>
        <w:ind w:left="720" w:hanging="720"/>
      </w:pPr>
      <w:r w:rsidRPr="00B67EB9">
        <w:t xml:space="preserve">7. </w:t>
      </w:r>
      <w:r w:rsidRPr="00B67EB9">
        <w:tab/>
      </w:r>
      <w:r w:rsidRPr="00B67EB9">
        <w:rPr>
          <w:b/>
        </w:rPr>
        <w:t>Future Refinancing</w:t>
      </w:r>
      <w:r w:rsidRPr="00B67EB9">
        <w:t>. Project Owners must receive HUD approval for any refinancing or restructuring of permanent debt during the HAP contract term, to ensure the financing is consistent with long-term preservation. (Current lenders and investors are also likely to require review and approval of refinancing of the primary permanent debt.)</w:t>
      </w:r>
    </w:p>
    <w:p w14:paraId="379AECC4" w14:textId="77777777" w:rsidR="00E51C3B" w:rsidRPr="00B67EB9" w:rsidRDefault="00E51C3B" w:rsidP="00E51C3B">
      <w:pPr>
        <w:pStyle w:val="5ReportBodyText"/>
        <w:ind w:left="720" w:hanging="720"/>
      </w:pPr>
      <w:r w:rsidRPr="00B67EB9">
        <w:t xml:space="preserve">8. </w:t>
      </w:r>
      <w:r w:rsidRPr="00B67EB9">
        <w:tab/>
      </w:r>
      <w:r w:rsidRPr="00B67EB9">
        <w:rPr>
          <w:b/>
        </w:rPr>
        <w:t>Administrative Fees for Public Housing Conversions during Transition Period</w:t>
      </w:r>
      <w:r w:rsidRPr="00B67EB9">
        <w:t>. For the remainder of the Calendar Year in which the HAP Contract is effective (i.e. “transition period”), RAD PBV projects will be funded with public housing funds. For example, if the project’s assistance converts effective July 1, 2015, the public housing Annual Contributions Contract (ACC) between the PHA and HUD will be amended to reflect the number of units under HAP contract, but will be for zero dollars, and the RAD PBV contract will be funded with public housing money for July through December 2015. Since TBRA is not the source of funds, PHAs should not report leasing and expenses into VMS during this period, and PHAs will not receive section 8 administrative fee funding for converted units during this time.</w:t>
      </w:r>
    </w:p>
    <w:p w14:paraId="3C49BC15" w14:textId="77777777" w:rsidR="00E51C3B" w:rsidRPr="00B67EB9" w:rsidRDefault="00E51C3B" w:rsidP="00E51C3B">
      <w:pPr>
        <w:pStyle w:val="5ReportBodyText"/>
        <w:ind w:left="720"/>
      </w:pPr>
      <w:r w:rsidRPr="00B67EB9">
        <w:t>For fiscal years 2014 and 2015, PHAs operating HCV program received administrative fees for units under a HAP contract, consistent with recent appropriation act references to "section 8(q) of the [United States Housing Act of 1937] and related appropriations act provisions in effect immediately before the Quality Housing and Responsibility Act of 1998" and 24 CFR § 982.152(b). During the transition period mentioned in the preceding paragraph, these provisions are waived, and PHAs will not receive section 8 ongoing administrative fees for PBV RAD units.</w:t>
      </w:r>
    </w:p>
    <w:p w14:paraId="19CD02A6" w14:textId="0B028079" w:rsidR="00E51C3B" w:rsidRPr="00B67EB9" w:rsidRDefault="00E51C3B" w:rsidP="00E51C3B">
      <w:pPr>
        <w:pStyle w:val="5ReportBodyText"/>
        <w:ind w:left="720"/>
      </w:pPr>
      <w:r w:rsidRPr="00B67EB9">
        <w:lastRenderedPageBreak/>
        <w:t>After this transition period, the section 8 ACC will be amended to include section 8 funding that corresponds to the units covered by the section 8 ACC. At that time, the regular section 8 administrative fee funding provisions will apply.</w:t>
      </w:r>
    </w:p>
    <w:p w14:paraId="0098A81C" w14:textId="77777777" w:rsidR="00E51C3B" w:rsidRPr="00B67EB9" w:rsidRDefault="00E51C3B" w:rsidP="00E51C3B">
      <w:pPr>
        <w:pStyle w:val="5ReportBodyText"/>
        <w:ind w:left="720" w:hanging="720"/>
      </w:pPr>
      <w:r w:rsidRPr="00B67EB9">
        <w:t>9.</w:t>
      </w:r>
      <w:r w:rsidRPr="00B67EB9">
        <w:tab/>
      </w:r>
      <w:r w:rsidRPr="00B67EB9">
        <w:rPr>
          <w:b/>
        </w:rPr>
        <w:t>Choice-Mobility</w:t>
      </w:r>
      <w:r w:rsidRPr="00B67EB9">
        <w:t>. One of the key features of the PBV program is the mobility component, which provides that if the family has elected to terminate the assisted lease at any time after the first year of occupancy in accordance with program requirements, the PHA must offer the family the opportunity for continued tenant based rental assistance, in the form of either assistance under the voucher program or other comparable tenant-based rental assistance.</w:t>
      </w:r>
    </w:p>
    <w:p w14:paraId="41F3E7BD" w14:textId="77777777" w:rsidR="00E51C3B" w:rsidRPr="00B67EB9" w:rsidRDefault="00E51C3B" w:rsidP="00E51C3B">
      <w:pPr>
        <w:pStyle w:val="5ReportBodyText"/>
        <w:ind w:left="720"/>
      </w:pPr>
      <w:r w:rsidRPr="00B67EB9">
        <w:t>If as a result of participation in RAD a significant percentage of the PHA’s HCV program becomes PBV assistance, it is possible for most or all of a PHA’s turnover vouchers to be used to assist those RAD PBV families who wish to exercise mobility. While HUD is committed to ensuring mobility remains a cornerstone of RAD policy, HUD recognizes that it remains important for the PHA to still be able to use tenant based vouchers to address the specific housing needs and priorities of the community. Therefore, HUD is establishing an alternative requirement for PHAs where, as a result of RAD, the total number of PBV units (including RAD PBV units) under HAP contract administered by the PHA exceeds 20 percent of the PHA’s authorized units under its HCV ACC with HUD.</w:t>
      </w:r>
    </w:p>
    <w:p w14:paraId="12EBDBB0" w14:textId="77777777" w:rsidR="00E51C3B" w:rsidRPr="00B67EB9" w:rsidRDefault="00E51C3B" w:rsidP="00E51C3B">
      <w:pPr>
        <w:pStyle w:val="5ReportBodyText"/>
        <w:ind w:left="720"/>
      </w:pPr>
      <w:r w:rsidRPr="00B67EB9">
        <w:t>The alternative mobility policy provides that an eligible voucher agency would not be required to provide more than three-quarters of its turnover vouchers in any single year to the residents of Covered Projects. While a voucher agency is not required to establish a voucher inventory turnover cap, if such a cap is implemented, the voucher agency must create and maintain a waiting list in the order in which the requests from eligible households were received. In order to adopt this provision, this alternative mobility policy must be included in an eligible PHA’s administrative plan.</w:t>
      </w:r>
    </w:p>
    <w:p w14:paraId="7A076949" w14:textId="77FA2BB6" w:rsidR="00E51C3B" w:rsidRPr="00B67EB9" w:rsidRDefault="00E51C3B" w:rsidP="00E51C3B">
      <w:pPr>
        <w:pStyle w:val="5ReportBodyText"/>
        <w:ind w:left="720"/>
      </w:pPr>
      <w:r w:rsidRPr="00B67EB9">
        <w:t>To effectuate this provision, HUD is providing an alternative requirement to Section 8(o)(13)(E) and 24 CFR part 983.261(c). Please note that this alternative requirement does not apply to PBVs entered into outside of the context of RAD. MTW agencies may not alter this requirement.</w:t>
      </w:r>
    </w:p>
    <w:p w14:paraId="536BD728" w14:textId="24D58532" w:rsidR="00E51C3B" w:rsidRPr="00B67EB9" w:rsidRDefault="00E51C3B" w:rsidP="00B567F2">
      <w:pPr>
        <w:pStyle w:val="5ReportBodyText"/>
        <w:ind w:left="720" w:hanging="720"/>
      </w:pPr>
      <w:r w:rsidRPr="00B67EB9">
        <w:t>10.</w:t>
      </w:r>
      <w:r w:rsidRPr="00B67EB9">
        <w:tab/>
      </w:r>
      <w:r w:rsidR="00B567F2" w:rsidRPr="00B67EB9">
        <w:rPr>
          <w:b/>
        </w:rPr>
        <w:t>Reserve for Replacement</w:t>
      </w:r>
      <w:r w:rsidR="00B567F2" w:rsidRPr="00B67EB9">
        <w:t>. The Project Owner shall establish and maintain a replacement reserve in an interest-bearing account to aid in funding extraordinary maintenance and repair and replacement of capital items in accordance with applicable regulations. The reserve must be built up to and maintained at a level determined by HUD to be sufficient to meet projected requirements. For FHA transactions, Replacement Reserves shall be maintained in accordance with the FHA Regulatory Agreement. For all other transactions, Replacement Reserves shall be maintained in a bank account covered under a General Depository Agreement (HUD-51999) or similar instrument, as approved by HUD, where funds will be held by the</w:t>
      </w:r>
      <w:r w:rsidR="005E5895" w:rsidRPr="00B67EB9">
        <w:t xml:space="preserve"> PHA.</w:t>
      </w:r>
    </w:p>
    <w:p w14:paraId="236BC8BB" w14:textId="77777777" w:rsidR="001222B6" w:rsidRPr="00B67EB9" w:rsidRDefault="001222B6" w:rsidP="00F0298E">
      <w:pPr>
        <w:pStyle w:val="2PageTitle"/>
      </w:pPr>
      <w:bookmarkStart w:id="305" w:name="_Toc524528968"/>
    </w:p>
    <w:p w14:paraId="5C3F30D4" w14:textId="77777777" w:rsidR="009C2645" w:rsidRDefault="009C2645">
      <w:pPr>
        <w:rPr>
          <w:rFonts w:ascii="Helvetica Neue 75 Bold" w:eastAsiaTheme="majorEastAsia" w:hAnsi="Helvetica Neue 75 Bold" w:cstheme="majorBidi"/>
          <w:b/>
          <w:noProof/>
          <w:color w:val="7AC143"/>
          <w:sz w:val="26"/>
          <w:szCs w:val="28"/>
        </w:rPr>
      </w:pPr>
      <w:bookmarkStart w:id="306" w:name="_Toc19033154"/>
      <w:bookmarkStart w:id="307" w:name="_Toc109412700"/>
      <w:bookmarkStart w:id="308" w:name="_Toc109412924"/>
      <w:bookmarkStart w:id="309" w:name="_Toc140158706"/>
      <w:r>
        <w:br w:type="page"/>
      </w:r>
    </w:p>
    <w:p w14:paraId="2E638EDB" w14:textId="0EE6FCCC" w:rsidR="005E5895" w:rsidRPr="00B67EB9" w:rsidRDefault="005E5895" w:rsidP="00EC71CF">
      <w:pPr>
        <w:pStyle w:val="2PageTitle"/>
        <w:ind w:left="0"/>
      </w:pPr>
      <w:bookmarkStart w:id="310" w:name="_Toc204677108"/>
      <w:bookmarkStart w:id="311" w:name="_Toc204680012"/>
      <w:r w:rsidRPr="00B67EB9">
        <w:lastRenderedPageBreak/>
        <w:t>Reside</w:t>
      </w:r>
      <w:r w:rsidR="00F460A3" w:rsidRPr="00B67EB9">
        <w:t xml:space="preserve">nt Provisions in Conversions </w:t>
      </w:r>
      <w:r w:rsidRPr="00B67EB9">
        <w:t>from Public Housing to PBRA and PBV</w:t>
      </w:r>
      <w:bookmarkEnd w:id="305"/>
      <w:bookmarkEnd w:id="306"/>
      <w:bookmarkEnd w:id="307"/>
      <w:bookmarkEnd w:id="308"/>
      <w:bookmarkEnd w:id="309"/>
      <w:bookmarkEnd w:id="310"/>
      <w:bookmarkEnd w:id="311"/>
    </w:p>
    <w:p w14:paraId="7102A3EF" w14:textId="77777777" w:rsidR="005E5895" w:rsidRPr="00B67EB9" w:rsidRDefault="005E5895" w:rsidP="005E5895">
      <w:pPr>
        <w:pStyle w:val="5ReportBodyText"/>
      </w:pPr>
      <w:r w:rsidRPr="00B67EB9">
        <w:t>This Attachment contains two sections, describing:</w:t>
      </w:r>
    </w:p>
    <w:p w14:paraId="25A82034" w14:textId="7238E86A" w:rsidR="005E5895" w:rsidRPr="00B67EB9" w:rsidRDefault="005E5895" w:rsidP="005E5895">
      <w:pPr>
        <w:pStyle w:val="5ReportBodyText"/>
      </w:pPr>
      <w:r w:rsidRPr="00B67EB9">
        <w:t>1B.1 Summary of Resident Provisions</w:t>
      </w:r>
      <w:r w:rsidRPr="00B67EB9">
        <w:br/>
        <w:t>1B.2 Resident Participation and Funding</w:t>
      </w:r>
    </w:p>
    <w:p w14:paraId="1122F398" w14:textId="77777777" w:rsidR="005E5895" w:rsidRPr="00B67EB9" w:rsidRDefault="005E5895" w:rsidP="007E55A7">
      <w:pPr>
        <w:pStyle w:val="4SubheadSecondary"/>
      </w:pPr>
      <w:r w:rsidRPr="00B67EB9">
        <w:t>1B.1 Summary of Resident Provisions</w:t>
      </w:r>
    </w:p>
    <w:p w14:paraId="04E7BAF4" w14:textId="77777777" w:rsidR="005E5895" w:rsidRPr="00B67EB9" w:rsidRDefault="005E5895" w:rsidP="005E5895">
      <w:pPr>
        <w:pStyle w:val="5ReportBodyText"/>
      </w:pPr>
      <w:r w:rsidRPr="00B67EB9">
        <w:t>The following is a summary of special provisions and alternative requirements related to tenants of public housing projects converting under RAD:</w:t>
      </w:r>
    </w:p>
    <w:p w14:paraId="31727739" w14:textId="77777777" w:rsidR="005E5895" w:rsidRPr="00B67EB9" w:rsidRDefault="005E5895" w:rsidP="005E5895">
      <w:pPr>
        <w:pStyle w:val="6BulletedList"/>
      </w:pPr>
      <w:r w:rsidRPr="00B67EB9">
        <w:t>Conversion will be considered a significant amendment to a PHA Plan (see Section 1.5(E) of this Notice);</w:t>
      </w:r>
    </w:p>
    <w:p w14:paraId="644D8638" w14:textId="77777777" w:rsidR="005E5895" w:rsidRPr="00B67EB9" w:rsidRDefault="005E5895" w:rsidP="005E5895">
      <w:pPr>
        <w:pStyle w:val="6BulletedList"/>
      </w:pPr>
      <w:r w:rsidRPr="00B67EB9">
        <w:t>Notification of proposed conversion, meetings during the conversion process, written response to residents comments on conversion, and notification of conversion approval and impact (see Section 1.8 of this Notice);</w:t>
      </w:r>
    </w:p>
    <w:p w14:paraId="02AD4236" w14:textId="77777777" w:rsidR="005E5895" w:rsidRPr="00B67EB9" w:rsidRDefault="005E5895" w:rsidP="005E5895">
      <w:pPr>
        <w:pStyle w:val="6BulletedList"/>
      </w:pPr>
      <w:r w:rsidRPr="00B67EB9">
        <w:t>No rescreening at conversion (see Section 1.6(C)(1) of this Notice for conversions to PBV and Section 1.7(B)(1) for conversions to PBRA);</w:t>
      </w:r>
    </w:p>
    <w:p w14:paraId="2A5431F2" w14:textId="77777777" w:rsidR="005E5895" w:rsidRPr="00B67EB9" w:rsidRDefault="005E5895" w:rsidP="005E5895">
      <w:pPr>
        <w:pStyle w:val="6BulletedList"/>
      </w:pPr>
      <w:r w:rsidRPr="00B67EB9">
        <w:t>Right to return after temporary relocation to facilitate rehabilitation or construction (see Section 1.6(C)(2) of this Notice for conversions to PBV and Section 1.7(B)(2) for conversions to PBRA);</w:t>
      </w:r>
    </w:p>
    <w:p w14:paraId="6AB231B1" w14:textId="77777777" w:rsidR="005E5895" w:rsidRPr="00B67EB9" w:rsidRDefault="005E5895" w:rsidP="005E5895">
      <w:pPr>
        <w:pStyle w:val="6BulletedList"/>
      </w:pPr>
      <w:r w:rsidRPr="00B67EB9">
        <w:t>Phase-in of tenant rent increases (see Section 1.6(C)(4) of this Notice for conversions to PBV and Section 1.7(B)(3) for conversions to PBRA);</w:t>
      </w:r>
    </w:p>
    <w:p w14:paraId="26BA7C3A" w14:textId="77777777" w:rsidR="005E5895" w:rsidRPr="00B67EB9" w:rsidRDefault="005E5895" w:rsidP="005E5895">
      <w:pPr>
        <w:pStyle w:val="6BulletedList"/>
      </w:pPr>
      <w:r w:rsidRPr="00B67EB9">
        <w:t>Continued participation in the ROSS-SC and FSS programs (see Section 1.6(C)(5) of this Notice, for conversions to PBV and Section 1.7(B)(4) for conversions to PBRA);</w:t>
      </w:r>
    </w:p>
    <w:p w14:paraId="52FBD30D" w14:textId="77777777" w:rsidR="005E5895" w:rsidRPr="00B67EB9" w:rsidRDefault="005E5895" w:rsidP="005E5895">
      <w:pPr>
        <w:pStyle w:val="6BulletedList"/>
      </w:pPr>
      <w:r w:rsidRPr="00B67EB9">
        <w:t>Continued Earned Income Disregard (see Section 1.6(C)(8) of this Notice, for conversions to PBV and Section 1.7.(B)(7) for conversions to PBRA);</w:t>
      </w:r>
    </w:p>
    <w:p w14:paraId="22DE158D" w14:textId="77777777" w:rsidR="005E5895" w:rsidRPr="00B67EB9" w:rsidRDefault="005E5895" w:rsidP="005E5895">
      <w:pPr>
        <w:pStyle w:val="6BulletedList"/>
      </w:pPr>
      <w:r w:rsidRPr="00B67EB9">
        <w:t>Continued recognition of and funding for legitimate residents organizations (see Section 1.6(C)(6) of this Notice for conversions to PBV, Section 1.7(B)(5) of this Notice for conversions to PBRA, and below in Attachment 1B.2 for additional requirements for both programs);</w:t>
      </w:r>
    </w:p>
    <w:p w14:paraId="62692837" w14:textId="77777777" w:rsidR="005E5895" w:rsidRPr="00B67EB9" w:rsidRDefault="005E5895" w:rsidP="005E5895">
      <w:pPr>
        <w:pStyle w:val="6BulletedList"/>
      </w:pPr>
      <w:r w:rsidRPr="00B67EB9">
        <w:t>Procedural rights consistent with section 6 of the Act (see Section 1.6(C)(7) of this Notice for conversions to PBV and Section 1.7(B)(6) of this Notice for conversions to PBRA); and</w:t>
      </w:r>
    </w:p>
    <w:p w14:paraId="69EDC282" w14:textId="77777777" w:rsidR="005E5895" w:rsidRPr="00B67EB9" w:rsidRDefault="005E5895" w:rsidP="005E5895">
      <w:pPr>
        <w:pStyle w:val="6BulletedList"/>
      </w:pPr>
      <w:r w:rsidRPr="00B67EB9">
        <w:t>Choice-mobility option allowing a resident to move with a tenant-based voucher after tenancy in the Covered Project (see 24 CFR § 983.260 for conversions to PBV and Section 1.7(C)(5) of this Notice for conversions to PBRA).</w:t>
      </w:r>
    </w:p>
    <w:p w14:paraId="0C3915BC" w14:textId="34E23FEE" w:rsidR="005E5895" w:rsidRPr="00B67EB9" w:rsidRDefault="005E5895" w:rsidP="005E5895">
      <w:pPr>
        <w:pStyle w:val="6BulletedList"/>
      </w:pPr>
      <w:r w:rsidRPr="00B67EB9">
        <w:t>For additional information, refer to Notice H2014-09; PIH 2014-17 for additional information on relocation requirements under RAD.</w:t>
      </w:r>
    </w:p>
    <w:p w14:paraId="66BB4A60" w14:textId="00B968AA" w:rsidR="005E5895" w:rsidRPr="00B67EB9" w:rsidRDefault="005E5895" w:rsidP="007E55A7">
      <w:pPr>
        <w:pStyle w:val="4SubheadSecondary"/>
      </w:pPr>
      <w:r w:rsidRPr="00B67EB9">
        <w:t>1B.2 Resident and Participation Funding</w:t>
      </w:r>
      <w:r w:rsidRPr="00B67EB9">
        <w:rPr>
          <w:rStyle w:val="FootnoteReference"/>
        </w:rPr>
        <w:footnoteReference w:id="8"/>
      </w:r>
    </w:p>
    <w:p w14:paraId="63F0E858" w14:textId="6A7099F1" w:rsidR="005E5895" w:rsidRPr="00B67EB9" w:rsidRDefault="005E5895" w:rsidP="005E5895">
      <w:pPr>
        <w:pStyle w:val="5ReportBodyText"/>
      </w:pPr>
      <w:r w:rsidRPr="00B67EB9">
        <w:t>The following provisions contain the resident participation and funding requirements for public housing conversions to PBRA and PBV, respectively.</w:t>
      </w:r>
    </w:p>
    <w:p w14:paraId="7CCEB5AC" w14:textId="1AA91B39" w:rsidR="005E5895" w:rsidRPr="00B67EB9" w:rsidRDefault="005E5895" w:rsidP="007E55A7">
      <w:pPr>
        <w:pStyle w:val="4SubheadSecondary"/>
      </w:pPr>
      <w:r w:rsidRPr="00B67EB9">
        <w:lastRenderedPageBreak/>
        <w:t>A. PBRA: Resident Participation and Funding</w:t>
      </w:r>
    </w:p>
    <w:p w14:paraId="6CF14EBF" w14:textId="01CF8EC0" w:rsidR="005E5895" w:rsidRPr="00B67EB9" w:rsidRDefault="005E5895" w:rsidP="005E5895">
      <w:pPr>
        <w:pStyle w:val="5ReportBodyText"/>
      </w:pPr>
      <w:r w:rsidRPr="00B67EB9">
        <w:t>Residents of Covered Projects converting assistance to PBRA will have the right to establish and operate a resident organization in accordance with 24 CFR Part 245 (Tenant Participation in Multifamily Housing Projects). In addition, a Project Owner must provide $25 per occupied unit annually for resident participation, of which at least $15 per occupied unit shall be provided to the legitimate tenant organization at the covered property. These funds must be used for resident education, organizing around tenancy issues, and training activities.</w:t>
      </w:r>
    </w:p>
    <w:p w14:paraId="64862A41" w14:textId="38537B51" w:rsidR="005E5895" w:rsidRPr="00B67EB9" w:rsidRDefault="005E5895" w:rsidP="005E5895">
      <w:pPr>
        <w:pStyle w:val="5ReportBodyText"/>
      </w:pPr>
      <w:r w:rsidRPr="00B67EB9">
        <w:t>In the absence of a legitimate resident organization at a Covered Project:</w:t>
      </w:r>
    </w:p>
    <w:p w14:paraId="5175F256" w14:textId="77777777" w:rsidR="005E5895" w:rsidRPr="00B67EB9" w:rsidRDefault="005E5895" w:rsidP="00E257FA">
      <w:pPr>
        <w:pStyle w:val="5ReportBodyText"/>
        <w:numPr>
          <w:ilvl w:val="0"/>
          <w:numId w:val="10"/>
        </w:numPr>
      </w:pPr>
      <w:r w:rsidRPr="00B67EB9">
        <w:t>HUD encourages the Project Owner and residents to work together to determine the most appropriate ways to foster a constructive working relationship, including supporting the formation of a legitimate residents organization. Residents are encouraged to contact the Project Owner directly with questions or concerns regarding issues related to their tenancy. Project Owners are also encouraged to actively engage residents in the absence of a resident organization; and</w:t>
      </w:r>
    </w:p>
    <w:p w14:paraId="75AE982E" w14:textId="09943D12" w:rsidR="005E5895" w:rsidRPr="00B67EB9" w:rsidRDefault="005E5895" w:rsidP="00E257FA">
      <w:pPr>
        <w:pStyle w:val="5ReportBodyText"/>
        <w:numPr>
          <w:ilvl w:val="0"/>
          <w:numId w:val="10"/>
        </w:numPr>
      </w:pPr>
      <w:r w:rsidRPr="00B67EB9">
        <w:t>Project Owners must make resident participation funds available to residents for organizing activities in accordance with this Notice. Residents must make requests for these funds in writing to the Project Owner. These requests will be subject to approval by the Project Owner.</w:t>
      </w:r>
    </w:p>
    <w:p w14:paraId="16F78E91" w14:textId="6E4DB61B" w:rsidR="005E5895" w:rsidRPr="00B67EB9" w:rsidRDefault="005E5895" w:rsidP="007E55A7">
      <w:pPr>
        <w:pStyle w:val="4SubheadSecondary"/>
      </w:pPr>
      <w:r w:rsidRPr="00B67EB9">
        <w:t>B. PBV: Resident Participation and Funding</w:t>
      </w:r>
    </w:p>
    <w:p w14:paraId="365028AA" w14:textId="6B7CB008" w:rsidR="005E5895" w:rsidRPr="00B67EB9" w:rsidRDefault="005E5895" w:rsidP="005E5895">
      <w:pPr>
        <w:pStyle w:val="5ReportBodyText"/>
      </w:pPr>
      <w:r w:rsidRPr="00B67EB9">
        <w:t>To support resident participation following conversion of assistance, residents of Covered Projects converting assistance to the PBV program will have the right to establish and operate a resident organization for the purpose of addressing issues related to their living environment, which includes the terms and conditions of their tenancy as well as activities related to housing and community development.</w:t>
      </w:r>
    </w:p>
    <w:p w14:paraId="636C4BD6" w14:textId="77777777" w:rsidR="005E5895" w:rsidRPr="00B67EB9" w:rsidRDefault="005E5895" w:rsidP="00E257FA">
      <w:pPr>
        <w:pStyle w:val="5ReportBodyText"/>
        <w:numPr>
          <w:ilvl w:val="0"/>
          <w:numId w:val="11"/>
        </w:numPr>
      </w:pPr>
      <w:r w:rsidRPr="00B67EB9">
        <w:rPr>
          <w:b/>
        </w:rPr>
        <w:t>Legitimate Resident Organization</w:t>
      </w:r>
      <w:r w:rsidRPr="00B67EB9">
        <w:t>. A Project Owner must recognize legitimate resident organizations and give reasonable consideration to concerns raised by legitimate resident organizations. A resident organization is legitimate if it has been established by the residents of a Covered Project, meets regularly, operates democratically, is representative of all residents in the project, and is completely independent of the Project Owner, management, and their representatives.</w:t>
      </w:r>
    </w:p>
    <w:p w14:paraId="297A0D62" w14:textId="42379549" w:rsidR="005E5895" w:rsidRPr="00B67EB9" w:rsidRDefault="005E5895" w:rsidP="005E5895">
      <w:pPr>
        <w:pStyle w:val="5ReportBodyText"/>
        <w:ind w:left="1080"/>
      </w:pPr>
      <w:r w:rsidRPr="00B67EB9">
        <w:t>In the absence of a legitimate resident organization at a Covered Project, HUD encourages the Project Owner and residents to work together to determine the most appropriate ways to foster a constructive working relationship, including supporting the formation of a legitimate residents organization. Residents are encouraged to contact the Project Owner directly with questions or concerns regarding issues related to their tenancy. Project Owner s are also encouraged to actively engage residents in the absence of a resident organization; and</w:t>
      </w:r>
    </w:p>
    <w:p w14:paraId="0C639F5F" w14:textId="77777777" w:rsidR="005E5895" w:rsidRPr="00B67EB9" w:rsidRDefault="005E5895" w:rsidP="00E257FA">
      <w:pPr>
        <w:pStyle w:val="5ReportBodyText"/>
        <w:numPr>
          <w:ilvl w:val="0"/>
          <w:numId w:val="11"/>
        </w:numPr>
      </w:pPr>
      <w:r w:rsidRPr="00B67EB9">
        <w:rPr>
          <w:b/>
        </w:rPr>
        <w:t>Protected Activities</w:t>
      </w:r>
      <w:r w:rsidRPr="00B67EB9">
        <w:t>. Project Owners must allow residents and resident organizers to conduct the following activities related to the establishment or operation of a resident organization:</w:t>
      </w:r>
    </w:p>
    <w:p w14:paraId="416A0906" w14:textId="77777777" w:rsidR="005E5895" w:rsidRPr="00B67EB9" w:rsidRDefault="005E5895" w:rsidP="00E257FA">
      <w:pPr>
        <w:pStyle w:val="5ReportBodyText"/>
        <w:numPr>
          <w:ilvl w:val="1"/>
          <w:numId w:val="11"/>
        </w:numPr>
        <w:spacing w:before="120" w:after="120" w:line="240" w:lineRule="auto"/>
      </w:pPr>
      <w:r w:rsidRPr="00B67EB9">
        <w:t>Distributing leaflets in lobby areas;</w:t>
      </w:r>
    </w:p>
    <w:p w14:paraId="0BEC7904" w14:textId="77777777" w:rsidR="005E5895" w:rsidRPr="00B67EB9" w:rsidRDefault="005E5895" w:rsidP="00E257FA">
      <w:pPr>
        <w:pStyle w:val="5ReportBodyText"/>
        <w:numPr>
          <w:ilvl w:val="1"/>
          <w:numId w:val="11"/>
        </w:numPr>
        <w:spacing w:before="120" w:after="120" w:line="240" w:lineRule="auto"/>
      </w:pPr>
      <w:r w:rsidRPr="00B67EB9">
        <w:t>Placing leaflets at or under residents' doors;</w:t>
      </w:r>
    </w:p>
    <w:p w14:paraId="43CA358A" w14:textId="77777777" w:rsidR="005E5895" w:rsidRPr="00B67EB9" w:rsidRDefault="005E5895" w:rsidP="00E257FA">
      <w:pPr>
        <w:pStyle w:val="5ReportBodyText"/>
        <w:numPr>
          <w:ilvl w:val="1"/>
          <w:numId w:val="11"/>
        </w:numPr>
        <w:spacing w:before="120" w:after="120" w:line="240" w:lineRule="auto"/>
      </w:pPr>
      <w:r w:rsidRPr="00B67EB9">
        <w:t>Distributing leaflets in common areas;</w:t>
      </w:r>
    </w:p>
    <w:p w14:paraId="51D23420" w14:textId="77777777" w:rsidR="005E5895" w:rsidRPr="00B67EB9" w:rsidRDefault="005E5895" w:rsidP="00E257FA">
      <w:pPr>
        <w:pStyle w:val="5ReportBodyText"/>
        <w:numPr>
          <w:ilvl w:val="1"/>
          <w:numId w:val="11"/>
        </w:numPr>
        <w:spacing w:before="120" w:after="120" w:line="240" w:lineRule="auto"/>
      </w:pPr>
      <w:r w:rsidRPr="00B67EB9">
        <w:t>Initiating contact with residents;</w:t>
      </w:r>
    </w:p>
    <w:p w14:paraId="752EF083" w14:textId="77777777" w:rsidR="005E5895" w:rsidRPr="00B67EB9" w:rsidRDefault="005E5895" w:rsidP="00E257FA">
      <w:pPr>
        <w:pStyle w:val="5ReportBodyText"/>
        <w:numPr>
          <w:ilvl w:val="1"/>
          <w:numId w:val="11"/>
        </w:numPr>
        <w:spacing w:before="120" w:after="120" w:line="240" w:lineRule="auto"/>
      </w:pPr>
      <w:r w:rsidRPr="00B67EB9">
        <w:t>Conducting door-to-door surveys of residents to ascertain interest in establishing a resident organization and to offer information about resident organizations;</w:t>
      </w:r>
    </w:p>
    <w:p w14:paraId="5699B7C0" w14:textId="77777777" w:rsidR="005E5895" w:rsidRPr="00B67EB9" w:rsidRDefault="005E5895" w:rsidP="00E257FA">
      <w:pPr>
        <w:pStyle w:val="5ReportBodyText"/>
        <w:numPr>
          <w:ilvl w:val="1"/>
          <w:numId w:val="11"/>
        </w:numPr>
        <w:spacing w:before="120" w:after="120" w:line="240" w:lineRule="auto"/>
      </w:pPr>
      <w:r w:rsidRPr="00B67EB9">
        <w:t>Posting information on bulletin boards;</w:t>
      </w:r>
    </w:p>
    <w:p w14:paraId="707F65C3" w14:textId="77777777" w:rsidR="005E5895" w:rsidRPr="00B67EB9" w:rsidRDefault="005E5895" w:rsidP="00E257FA">
      <w:pPr>
        <w:pStyle w:val="5ReportBodyText"/>
        <w:numPr>
          <w:ilvl w:val="1"/>
          <w:numId w:val="11"/>
        </w:numPr>
        <w:spacing w:before="120" w:after="120" w:line="240" w:lineRule="auto"/>
      </w:pPr>
      <w:r w:rsidRPr="00B67EB9">
        <w:t>Assisting resident to participate in resident organization activities;</w:t>
      </w:r>
    </w:p>
    <w:p w14:paraId="51A5E0CC" w14:textId="77777777" w:rsidR="005E5895" w:rsidRPr="00B67EB9" w:rsidRDefault="005E5895" w:rsidP="00E257FA">
      <w:pPr>
        <w:pStyle w:val="5ReportBodyText"/>
        <w:numPr>
          <w:ilvl w:val="1"/>
          <w:numId w:val="11"/>
        </w:numPr>
        <w:spacing w:before="120" w:after="120" w:line="240" w:lineRule="auto"/>
      </w:pPr>
      <w:r w:rsidRPr="00B67EB9">
        <w:lastRenderedPageBreak/>
        <w:t>Convening regularly scheduled resident organization meetings in a space on site and accessible to residents, in a manner that is fully independent of management representatives. In order to preserve the independence of resident organizations, management representatives may not attend such meetings unless invited by the resident organization to specific meetings to discuss a specific issue or issues; and</w:t>
      </w:r>
    </w:p>
    <w:p w14:paraId="7EB6A11D" w14:textId="77777777" w:rsidR="005E5895" w:rsidRPr="00B67EB9" w:rsidRDefault="005E5895" w:rsidP="00E257FA">
      <w:pPr>
        <w:pStyle w:val="5ReportBodyText"/>
        <w:numPr>
          <w:ilvl w:val="2"/>
          <w:numId w:val="11"/>
        </w:numPr>
        <w:spacing w:before="120" w:after="120" w:line="240" w:lineRule="auto"/>
      </w:pPr>
      <w:r w:rsidRPr="00B67EB9">
        <w:t>Formulating responses to Project Owner's requests for:</w:t>
      </w:r>
    </w:p>
    <w:p w14:paraId="6E60E7CC" w14:textId="77777777" w:rsidR="005E5895" w:rsidRPr="00B67EB9" w:rsidRDefault="005E5895" w:rsidP="00E257FA">
      <w:pPr>
        <w:pStyle w:val="5ReportBodyText"/>
        <w:numPr>
          <w:ilvl w:val="2"/>
          <w:numId w:val="11"/>
        </w:numPr>
        <w:spacing w:before="120" w:after="120" w:line="240" w:lineRule="auto"/>
      </w:pPr>
      <w:r w:rsidRPr="00B67EB9">
        <w:t>Rent increases;</w:t>
      </w:r>
    </w:p>
    <w:p w14:paraId="5908AF85" w14:textId="77777777" w:rsidR="005E5895" w:rsidRPr="00B67EB9" w:rsidRDefault="005E5895" w:rsidP="00E257FA">
      <w:pPr>
        <w:pStyle w:val="5ReportBodyText"/>
        <w:numPr>
          <w:ilvl w:val="2"/>
          <w:numId w:val="11"/>
        </w:numPr>
        <w:spacing w:before="120" w:after="120" w:line="240" w:lineRule="auto"/>
      </w:pPr>
      <w:r w:rsidRPr="00B67EB9">
        <w:t>Partial payment of claims;</w:t>
      </w:r>
    </w:p>
    <w:p w14:paraId="56F86CC7" w14:textId="77777777" w:rsidR="005E5895" w:rsidRPr="00B67EB9" w:rsidRDefault="005E5895" w:rsidP="00E257FA">
      <w:pPr>
        <w:pStyle w:val="5ReportBodyText"/>
        <w:numPr>
          <w:ilvl w:val="2"/>
          <w:numId w:val="11"/>
        </w:numPr>
        <w:spacing w:before="120" w:after="120" w:line="240" w:lineRule="auto"/>
      </w:pPr>
      <w:r w:rsidRPr="00B67EB9">
        <w:t>The conversion from project-based paid utilities to resident-paid utilities;</w:t>
      </w:r>
    </w:p>
    <w:p w14:paraId="34E2F739" w14:textId="77777777" w:rsidR="005E5895" w:rsidRPr="00B67EB9" w:rsidRDefault="005E5895" w:rsidP="00E257FA">
      <w:pPr>
        <w:pStyle w:val="5ReportBodyText"/>
        <w:numPr>
          <w:ilvl w:val="2"/>
          <w:numId w:val="11"/>
        </w:numPr>
        <w:spacing w:before="120" w:after="120" w:line="240" w:lineRule="auto"/>
      </w:pPr>
      <w:r w:rsidRPr="00B67EB9">
        <w:t>A reduction in resident utility allowances;</w:t>
      </w:r>
    </w:p>
    <w:p w14:paraId="1ECF5A51" w14:textId="77777777" w:rsidR="005E5895" w:rsidRPr="00B67EB9" w:rsidRDefault="005E5895" w:rsidP="00E257FA">
      <w:pPr>
        <w:pStyle w:val="5ReportBodyText"/>
        <w:numPr>
          <w:ilvl w:val="2"/>
          <w:numId w:val="11"/>
        </w:numPr>
        <w:spacing w:before="120" w:after="120" w:line="240" w:lineRule="auto"/>
      </w:pPr>
      <w:r w:rsidRPr="00B67EB9">
        <w:t>Converting residential units to non-residential use, cooperative housing, or condominiums;</w:t>
      </w:r>
    </w:p>
    <w:p w14:paraId="3818F347" w14:textId="77777777" w:rsidR="005E5895" w:rsidRPr="00B67EB9" w:rsidRDefault="005E5895" w:rsidP="00E257FA">
      <w:pPr>
        <w:pStyle w:val="5ReportBodyText"/>
        <w:numPr>
          <w:ilvl w:val="2"/>
          <w:numId w:val="11"/>
        </w:numPr>
        <w:spacing w:before="120" w:after="120" w:line="240" w:lineRule="auto"/>
      </w:pPr>
      <w:r w:rsidRPr="00B67EB9">
        <w:t>Major capital additions; and</w:t>
      </w:r>
    </w:p>
    <w:p w14:paraId="16E773C1" w14:textId="5213EE90" w:rsidR="005E5895" w:rsidRPr="00B67EB9" w:rsidRDefault="005E5895" w:rsidP="00E257FA">
      <w:pPr>
        <w:pStyle w:val="5ReportBodyText"/>
        <w:numPr>
          <w:ilvl w:val="2"/>
          <w:numId w:val="11"/>
        </w:numPr>
        <w:spacing w:before="120" w:after="120" w:line="240" w:lineRule="auto"/>
      </w:pPr>
      <w:r w:rsidRPr="00B67EB9">
        <w:t>Prepayment of loans.</w:t>
      </w:r>
    </w:p>
    <w:p w14:paraId="0DD3BE12" w14:textId="77777777" w:rsidR="005E5895" w:rsidRPr="00B67EB9" w:rsidRDefault="005E5895" w:rsidP="005E5895">
      <w:pPr>
        <w:pStyle w:val="5ReportBodyText"/>
        <w:ind w:left="1080"/>
      </w:pPr>
      <w:r w:rsidRPr="00B67EB9">
        <w:t>In addition to these activities, Project Owners must allow residents and resident organizers to conduct other reasonable activities related to the establishment or operation of a resident organization.</w:t>
      </w:r>
    </w:p>
    <w:p w14:paraId="6966E5F6" w14:textId="5655C34D" w:rsidR="005E5895" w:rsidRPr="00B67EB9" w:rsidRDefault="005E5895" w:rsidP="005E5895">
      <w:pPr>
        <w:pStyle w:val="5ReportBodyText"/>
        <w:ind w:left="1080"/>
      </w:pPr>
      <w:r w:rsidRPr="00B67EB9">
        <w:t>Project Owner s shall not require residents and resident organizers to obtain prior permission before engaging in the activities permitted in this section.</w:t>
      </w:r>
    </w:p>
    <w:p w14:paraId="7A28212E" w14:textId="77777777" w:rsidR="006B1728" w:rsidRPr="00B67EB9" w:rsidRDefault="005E5895" w:rsidP="00E257FA">
      <w:pPr>
        <w:pStyle w:val="5ReportBodyText"/>
        <w:numPr>
          <w:ilvl w:val="0"/>
          <w:numId w:val="11"/>
        </w:numPr>
      </w:pPr>
      <w:r w:rsidRPr="00B67EB9">
        <w:rPr>
          <w:b/>
        </w:rPr>
        <w:t>Meeting Space</w:t>
      </w:r>
      <w:r w:rsidRPr="00B67EB9">
        <w:t>. Project Owners must reasonably make available the use of any community room or other available space appropriate for meetings that is part of the multifamily housing project when requested by:</w:t>
      </w:r>
    </w:p>
    <w:p w14:paraId="2DFD0F25" w14:textId="77777777" w:rsidR="006B1728" w:rsidRPr="00B67EB9" w:rsidRDefault="005E5895" w:rsidP="00E257FA">
      <w:pPr>
        <w:pStyle w:val="5ReportBodyText"/>
        <w:numPr>
          <w:ilvl w:val="1"/>
          <w:numId w:val="11"/>
        </w:numPr>
      </w:pPr>
      <w:r w:rsidRPr="00B67EB9">
        <w:t>Residents or a resident organization and used for activities related to the operation of the resident organization; or</w:t>
      </w:r>
    </w:p>
    <w:p w14:paraId="1F4FB7E3" w14:textId="77777777" w:rsidR="006B1728" w:rsidRPr="00B67EB9" w:rsidRDefault="005E5895" w:rsidP="00E257FA">
      <w:pPr>
        <w:pStyle w:val="5ReportBodyText"/>
        <w:numPr>
          <w:ilvl w:val="1"/>
          <w:numId w:val="11"/>
        </w:numPr>
      </w:pPr>
      <w:r w:rsidRPr="00B67EB9">
        <w:t>Residents seeking to establish a resident organization or collectively address issues related to their living environment.</w:t>
      </w:r>
    </w:p>
    <w:p w14:paraId="5E1371ED" w14:textId="54FD9526" w:rsidR="005E5895" w:rsidRPr="00B67EB9" w:rsidRDefault="005E5895" w:rsidP="006B1728">
      <w:pPr>
        <w:pStyle w:val="5ReportBodyText"/>
        <w:ind w:left="1080"/>
      </w:pPr>
      <w:r w:rsidRPr="00B67EB9">
        <w:t>Resident and resident organization meetings must be accessible to persons with disabilities, unless this is impractical for reasons beyond the organization's control. If the project has an accessible common area or areas, it will not be impractical to make organizational meetings accessible to persons with disabilities.</w:t>
      </w:r>
    </w:p>
    <w:p w14:paraId="33323C50" w14:textId="02DB18F1" w:rsidR="005E5895" w:rsidRPr="00B67EB9" w:rsidRDefault="005E5895" w:rsidP="006B1728">
      <w:pPr>
        <w:pStyle w:val="5ReportBodyText"/>
        <w:ind w:left="1080"/>
      </w:pPr>
      <w:r w:rsidRPr="00B67EB9">
        <w:t>Project Owners may charge a reasonable, customary and usual fee, approved by the Secretary as may normally be imposed for the use of such facilities in accordance with procedures prescribed by the Secretary, for the use of meeting space. A PHA may waive this fee.</w:t>
      </w:r>
    </w:p>
    <w:p w14:paraId="36C5E40D" w14:textId="77777777" w:rsidR="006B1728" w:rsidRPr="00B67EB9" w:rsidRDefault="006B1728" w:rsidP="00E257FA">
      <w:pPr>
        <w:pStyle w:val="5ReportBodyText"/>
        <w:numPr>
          <w:ilvl w:val="0"/>
          <w:numId w:val="11"/>
        </w:numPr>
      </w:pPr>
      <w:r w:rsidRPr="00B67EB9">
        <w:rPr>
          <w:b/>
        </w:rPr>
        <w:t>Resident Organizers</w:t>
      </w:r>
      <w:r w:rsidRPr="00B67EB9">
        <w:t>. A resident organizer is a resident or non-resident who assists residents in establishing and operating a resident organization, and who is not an employee or representative of current or prospective Project Owners, managers, or their agents.</w:t>
      </w:r>
    </w:p>
    <w:p w14:paraId="404AB165" w14:textId="77777777" w:rsidR="006B1728" w:rsidRPr="00B67EB9" w:rsidRDefault="006B1728" w:rsidP="006B1728">
      <w:pPr>
        <w:pStyle w:val="5ReportBodyText"/>
        <w:ind w:left="1080"/>
      </w:pPr>
      <w:r w:rsidRPr="00B67EB9">
        <w:t>Project Owners must allow resident organizers to assist residents in establishing and operating resident organizations.</w:t>
      </w:r>
    </w:p>
    <w:p w14:paraId="30FE7E03" w14:textId="58515ED1" w:rsidR="006B1728" w:rsidRPr="00B67EB9" w:rsidRDefault="006B1728" w:rsidP="00E257FA">
      <w:pPr>
        <w:pStyle w:val="5ReportBodyText"/>
        <w:numPr>
          <w:ilvl w:val="0"/>
          <w:numId w:val="11"/>
        </w:numPr>
      </w:pPr>
      <w:r w:rsidRPr="00B67EB9">
        <w:rPr>
          <w:b/>
        </w:rPr>
        <w:t>Canvassing</w:t>
      </w:r>
      <w:r w:rsidRPr="00B67EB9">
        <w:t>. If a Covered Project has a consistently enforced, written policy against canvassing, then a non-resident resident organizer must be accompanied by a resident while on the property of the project.</w:t>
      </w:r>
    </w:p>
    <w:p w14:paraId="2880ABC1" w14:textId="77777777" w:rsidR="006B1728" w:rsidRPr="00B67EB9" w:rsidRDefault="006B1728" w:rsidP="006B1728">
      <w:pPr>
        <w:pStyle w:val="5ReportBodyText"/>
        <w:ind w:left="1080"/>
      </w:pPr>
      <w:r w:rsidRPr="00B67EB9">
        <w:t xml:space="preserve">If a project has a written policy favoring canvassing, any non-resident resident organizer must be afforded the same privileges and rights of access as other uninvited outside parties in the normal course of </w:t>
      </w:r>
      <w:r w:rsidRPr="00B67EB9">
        <w:lastRenderedPageBreak/>
        <w:t>operations. If the project does not have a consistently enforced, written policy against canvassing, the project shall be treated as if it has a policy favoring canvassing.</w:t>
      </w:r>
    </w:p>
    <w:p w14:paraId="2A5887D4" w14:textId="299C4FAA" w:rsidR="006B1728" w:rsidRPr="00B67EB9" w:rsidRDefault="006B1728" w:rsidP="006B1728">
      <w:pPr>
        <w:pStyle w:val="5ReportBodyText"/>
        <w:ind w:left="1080"/>
      </w:pPr>
      <w:r w:rsidRPr="00B67EB9">
        <w:t>A resident has the right not to be re-canvassed against his or her wishes regarding participation in a resident organization.</w:t>
      </w:r>
    </w:p>
    <w:p w14:paraId="632416DC" w14:textId="77777777" w:rsidR="006B1728" w:rsidRPr="00B67EB9" w:rsidRDefault="006B1728" w:rsidP="00E257FA">
      <w:pPr>
        <w:pStyle w:val="5ReportBodyText"/>
        <w:numPr>
          <w:ilvl w:val="0"/>
          <w:numId w:val="11"/>
        </w:numPr>
      </w:pPr>
      <w:r w:rsidRPr="00B67EB9">
        <w:rPr>
          <w:b/>
        </w:rPr>
        <w:t>Funding</w:t>
      </w:r>
      <w:r w:rsidRPr="00B67EB9">
        <w:t>. Project Owners must provide $25 per occupied unit annually for resident participation, of which at least $15 per occupied unit shall be provided to the legitimate resident organization at the covered property. These funds must be used for resident education, organizing around tenancy issues, and training activities.</w:t>
      </w:r>
    </w:p>
    <w:p w14:paraId="55BBDA52" w14:textId="77777777" w:rsidR="006B1728" w:rsidRPr="00B67EB9" w:rsidRDefault="006B1728" w:rsidP="006B1728">
      <w:pPr>
        <w:pStyle w:val="5ReportBodyText"/>
        <w:ind w:left="1080"/>
      </w:pPr>
      <w:r w:rsidRPr="00B67EB9">
        <w:t>In the absence of a legitimate resident organization at a Covered Project:</w:t>
      </w:r>
    </w:p>
    <w:p w14:paraId="21D89D36" w14:textId="77777777" w:rsidR="006B1728" w:rsidRPr="00B67EB9" w:rsidRDefault="006B1728" w:rsidP="00E257FA">
      <w:pPr>
        <w:pStyle w:val="5ReportBodyText"/>
        <w:numPr>
          <w:ilvl w:val="1"/>
          <w:numId w:val="11"/>
        </w:numPr>
      </w:pPr>
      <w:r w:rsidRPr="00B67EB9">
        <w:t>HUD encourages the Project Owner s and residents to work together to determine the most appropriate ways to foster a constructive working relationship, including supporting the formation of a legitimate residents organization. Residents are encouraged to contact the Project Owner directly with questions or concerns regarding issues related to their tenancy. Project Owner are also encouraged to actively engage residents in the absence of a resident organization; and</w:t>
      </w:r>
    </w:p>
    <w:p w14:paraId="6CA8FBCE" w14:textId="011ECC29" w:rsidR="006B1728" w:rsidRPr="00B67EB9" w:rsidRDefault="006B1728" w:rsidP="00E257FA">
      <w:pPr>
        <w:pStyle w:val="5ReportBodyText"/>
        <w:numPr>
          <w:ilvl w:val="1"/>
          <w:numId w:val="11"/>
        </w:numPr>
      </w:pPr>
      <w:r w:rsidRPr="00B67EB9">
        <w:t>Project Owner s must make resident participation funds available to residents for organizing activities in accordance with this Notice. Residents must make requests for these funds in writing to the Project Owner. These requests will be subject to approval by the Project Owner.</w:t>
      </w:r>
    </w:p>
    <w:p w14:paraId="158B0203" w14:textId="266F317D" w:rsidR="006B1728" w:rsidRPr="00B67EB9" w:rsidRDefault="006B1728">
      <w:pPr>
        <w:rPr>
          <w:rFonts w:ascii="Arial" w:eastAsiaTheme="majorEastAsia" w:hAnsi="Arial" w:cstheme="majorBidi"/>
          <w:bCs/>
          <w:noProof/>
          <w:sz w:val="20"/>
          <w:szCs w:val="28"/>
        </w:rPr>
      </w:pPr>
      <w:r w:rsidRPr="00B67EB9">
        <w:br w:type="page"/>
      </w:r>
    </w:p>
    <w:p w14:paraId="12CA6147" w14:textId="63661BB3" w:rsidR="006B1728" w:rsidRPr="00B67EB9" w:rsidRDefault="006B1728" w:rsidP="00A34841">
      <w:pPr>
        <w:pStyle w:val="1SectionHeading"/>
      </w:pPr>
      <w:bookmarkStart w:id="312" w:name="_Toc524528969"/>
      <w:bookmarkStart w:id="313" w:name="_Toc19033155"/>
      <w:bookmarkStart w:id="314" w:name="_Toc109412701"/>
      <w:bookmarkStart w:id="315" w:name="_Toc109412925"/>
      <w:bookmarkStart w:id="316" w:name="_Toc140158707"/>
      <w:bookmarkStart w:id="317" w:name="_Toc204680013"/>
      <w:r w:rsidRPr="00B67EB9">
        <w:lastRenderedPageBreak/>
        <w:t>Attachment R</w:t>
      </w:r>
      <w:bookmarkEnd w:id="312"/>
      <w:bookmarkEnd w:id="313"/>
      <w:bookmarkEnd w:id="314"/>
      <w:bookmarkEnd w:id="315"/>
      <w:bookmarkEnd w:id="316"/>
      <w:bookmarkEnd w:id="317"/>
    </w:p>
    <w:p w14:paraId="5F4196FD" w14:textId="756EC8E7" w:rsidR="006B1728" w:rsidRPr="00B67EB9" w:rsidRDefault="006B1728" w:rsidP="00EC71CF">
      <w:pPr>
        <w:pStyle w:val="2PageTitle"/>
        <w:ind w:left="0"/>
      </w:pPr>
      <w:bookmarkStart w:id="318" w:name="_Toc524528970"/>
      <w:bookmarkStart w:id="319" w:name="_Toc19033156"/>
      <w:bookmarkStart w:id="320" w:name="_Toc109412702"/>
      <w:bookmarkStart w:id="321" w:name="_Toc109412926"/>
      <w:bookmarkStart w:id="322" w:name="_Toc140158708"/>
      <w:bookmarkStart w:id="323" w:name="_Toc204677110"/>
      <w:bookmarkStart w:id="324" w:name="_Toc204680014"/>
      <w:r w:rsidRPr="00B67EB9">
        <w:t xml:space="preserve">Rental Assistance </w:t>
      </w:r>
      <w:r w:rsidR="000A4841" w:rsidRPr="00B67EB9">
        <w:t>Demonstration</w:t>
      </w:r>
      <w:bookmarkEnd w:id="318"/>
      <w:bookmarkEnd w:id="319"/>
      <w:bookmarkEnd w:id="320"/>
      <w:bookmarkEnd w:id="321"/>
      <w:bookmarkEnd w:id="322"/>
      <w:bookmarkEnd w:id="323"/>
      <w:bookmarkEnd w:id="324"/>
    </w:p>
    <w:p w14:paraId="732992AE" w14:textId="4E7C6C3F" w:rsidR="0037531E" w:rsidRPr="00B67EB9" w:rsidRDefault="0001097C" w:rsidP="006B1728">
      <w:pPr>
        <w:pStyle w:val="5ReportBodyText"/>
      </w:pPr>
      <w:r w:rsidRPr="00B67EB9">
        <w:t>Home Forward began converting public housing to RAD in 2017.  As of December 31, 202</w:t>
      </w:r>
      <w:r w:rsidR="00243FD2">
        <w:t>4</w:t>
      </w:r>
      <w:r w:rsidRPr="00B67EB9">
        <w:t xml:space="preserve">, Home Forward had successfully </w:t>
      </w:r>
      <w:r w:rsidR="0058701B" w:rsidRPr="00B67EB9">
        <w:t>converted 1,148 public housing units to RAD.</w:t>
      </w:r>
    </w:p>
    <w:p w14:paraId="1575974D" w14:textId="5728D6C4" w:rsidR="006B1728" w:rsidRPr="00B67EB9" w:rsidRDefault="006B1728" w:rsidP="006B1728">
      <w:pPr>
        <w:pStyle w:val="5ReportBodyText"/>
      </w:pPr>
      <w:r w:rsidRPr="00B67EB9">
        <w:t>Home Forward is converting to project-based vouchers under the guidelines of PIH Notice 2012-32, REV-1 and any successor Notices.</w:t>
      </w:r>
      <w:r w:rsidR="004448C7" w:rsidRPr="00B67EB9">
        <w:t xml:space="preserve"> </w:t>
      </w:r>
      <w:r w:rsidRPr="00B67EB9">
        <w:t>Upon conversion to project-based vouchers, Home Forward will adopt the resident rights, participation, waiting list and grievance procedures listed in Section 1.6 of PIH Notice 2012-32, REV-2; and Joint Housing PIH Notice H-2014-09/PHI-2014-17.</w:t>
      </w:r>
      <w:r w:rsidR="004448C7" w:rsidRPr="00B67EB9">
        <w:t xml:space="preserve"> </w:t>
      </w:r>
      <w:r w:rsidRPr="00B67EB9">
        <w:t>These resident rights, participation, waiting list and grievance procedures are appended to this attachment.</w:t>
      </w:r>
      <w:r w:rsidR="004448C7" w:rsidRPr="00B67EB9">
        <w:t xml:space="preserve"> </w:t>
      </w:r>
      <w:r w:rsidRPr="00B67EB9">
        <w:t>Additionally, Home Forward certifies that it is currently compliant with all fair housing and civil rights requirements.</w:t>
      </w:r>
    </w:p>
    <w:p w14:paraId="14899074" w14:textId="2F78F1C9" w:rsidR="006B1728" w:rsidRPr="00B67EB9" w:rsidRDefault="006B1728" w:rsidP="006B1728">
      <w:pPr>
        <w:pStyle w:val="5ReportBodyText"/>
      </w:pPr>
      <w:r w:rsidRPr="00B67EB9">
        <w:t>RAD was designed by HUD to assist in addressing the capital needs of public housing by providing Housing Authorities access to private sources of capital to repair and preserve its affordable housing assets.</w:t>
      </w:r>
      <w:r w:rsidR="004448C7" w:rsidRPr="00B67EB9">
        <w:t xml:space="preserve"> </w:t>
      </w:r>
      <w:r w:rsidRPr="00B67EB9">
        <w:t>Please be aware that upon conversion, Home Forward’s Capital Fund Budget will be reduced by the pro rata share of Public Housing Developments converted as part of the Demonstration, and that Home Forward may also borrow funds to address their capital needs. Project-based voucher subsidy is sized to replace the reduction in Capital Funds and operating subsidy lost from the RAD conversions.</w:t>
      </w:r>
      <w:r w:rsidR="004448C7" w:rsidRPr="00B67EB9">
        <w:t xml:space="preserve"> </w:t>
      </w:r>
      <w:r w:rsidRPr="00B67EB9">
        <w:t>Regardless of any funding changes that may occur as a result of conversion under RAD, Home Forward certifies that it will maintain its continued service level.</w:t>
      </w:r>
    </w:p>
    <w:p w14:paraId="539387FC" w14:textId="375353AF" w:rsidR="006B1728" w:rsidRPr="00B67EB9" w:rsidRDefault="006B1728" w:rsidP="006B1728">
      <w:pPr>
        <w:pStyle w:val="5ReportBodyText"/>
      </w:pPr>
      <w:r w:rsidRPr="00B67EB9">
        <w:t>Under HUD Notice PIH-2012-32, REV-2, Home Forward’s RAD conversion is detailed below as part of its Annual Moving to Work Plan.</w:t>
      </w:r>
    </w:p>
    <w:p w14:paraId="179954B6" w14:textId="16518FDF" w:rsidR="00B714D2" w:rsidRPr="00B67EB9" w:rsidRDefault="006B1728" w:rsidP="006B1728">
      <w:pPr>
        <w:pStyle w:val="5ReportBodyText"/>
        <w:rPr>
          <w:b/>
        </w:rPr>
      </w:pPr>
      <w:r w:rsidRPr="00B67EB9">
        <w:rPr>
          <w:bCs w:val="0"/>
        </w:rPr>
        <w:t xml:space="preserve">The following are the remaining public housing properties that Home Forward anticipates </w:t>
      </w:r>
      <w:r w:rsidR="003219E5" w:rsidRPr="00B67EB9">
        <w:rPr>
          <w:bCs w:val="0"/>
        </w:rPr>
        <w:t xml:space="preserve">converting via </w:t>
      </w:r>
      <w:r w:rsidRPr="00B67EB9">
        <w:rPr>
          <w:bCs w:val="0"/>
        </w:rPr>
        <w:t xml:space="preserve">RAD </w:t>
      </w:r>
      <w:r w:rsidR="00CB26BA" w:rsidRPr="00B67EB9">
        <w:rPr>
          <w:bCs w:val="0"/>
        </w:rPr>
        <w:t xml:space="preserve">by the end of </w:t>
      </w:r>
      <w:r w:rsidR="00A34841" w:rsidRPr="00B67EB9">
        <w:rPr>
          <w:bCs w:val="0"/>
        </w:rPr>
        <w:t>FY</w:t>
      </w:r>
      <w:r w:rsidR="00755254">
        <w:rPr>
          <w:bCs w:val="0"/>
        </w:rPr>
        <w:t>2026</w:t>
      </w:r>
      <w:r w:rsidRPr="00B67EB9">
        <w:rPr>
          <w:bCs w:val="0"/>
        </w:rPr>
        <w:t>.</w:t>
      </w:r>
      <w:r w:rsidR="004448C7" w:rsidRPr="00B67EB9">
        <w:rPr>
          <w:bCs w:val="0"/>
        </w:rPr>
        <w:t xml:space="preserve"> </w:t>
      </w:r>
    </w:p>
    <w:tbl>
      <w:tblPr>
        <w:tblW w:w="12350" w:type="dxa"/>
        <w:tblLayout w:type="fixed"/>
        <w:tblCellMar>
          <w:left w:w="0" w:type="dxa"/>
          <w:right w:w="0" w:type="dxa"/>
        </w:tblCellMar>
        <w:tblLook w:val="01E0" w:firstRow="1" w:lastRow="1" w:firstColumn="1" w:lastColumn="1" w:noHBand="0" w:noVBand="0"/>
      </w:tblPr>
      <w:tblGrid>
        <w:gridCol w:w="2368"/>
        <w:gridCol w:w="4652"/>
        <w:gridCol w:w="1690"/>
        <w:gridCol w:w="1950"/>
        <w:gridCol w:w="1690"/>
      </w:tblGrid>
      <w:tr w:rsidR="0053537A" w:rsidRPr="00B67EB9" w14:paraId="796373CE" w14:textId="77777777" w:rsidTr="0053537A">
        <w:trPr>
          <w:gridAfter w:val="1"/>
          <w:wAfter w:w="1690" w:type="dxa"/>
          <w:trHeight w:val="866"/>
        </w:trPr>
        <w:tc>
          <w:tcPr>
            <w:tcW w:w="2368" w:type="dxa"/>
          </w:tcPr>
          <w:p w14:paraId="65CF1370" w14:textId="77777777" w:rsidR="0053537A" w:rsidRDefault="0053537A" w:rsidP="0053537A">
            <w:pPr>
              <w:pStyle w:val="TableParagraph"/>
              <w:spacing w:line="282" w:lineRule="exact"/>
              <w:rPr>
                <w:rFonts w:ascii="Helvetica Neue 75 Bold"/>
                <w:b/>
                <w:color w:val="79C143"/>
                <w:sz w:val="26"/>
              </w:rPr>
            </w:pPr>
          </w:p>
          <w:p w14:paraId="554CA0FF" w14:textId="5429AD57" w:rsidR="0053537A" w:rsidRPr="00E97A14" w:rsidRDefault="0053537A" w:rsidP="0053537A">
            <w:pPr>
              <w:pStyle w:val="TableParagraph"/>
              <w:spacing w:before="165"/>
              <w:ind w:right="108"/>
              <w:rPr>
                <w:rFonts w:ascii="Arial" w:hAnsi="Arial" w:cs="Arial"/>
                <w:b/>
                <w:sz w:val="18"/>
                <w:szCs w:val="20"/>
              </w:rPr>
            </w:pPr>
            <w:r w:rsidRPr="00B67EB9">
              <w:rPr>
                <w:rFonts w:ascii="Helvetica Neue 75 Bold"/>
                <w:b/>
                <w:color w:val="79C143"/>
                <w:sz w:val="26"/>
              </w:rPr>
              <w:t>Development #</w:t>
            </w:r>
            <w:r>
              <w:rPr>
                <w:rFonts w:ascii="Helvetica Neue 75 Bold"/>
                <w:b/>
                <w:color w:val="79C143"/>
                <w:sz w:val="26"/>
              </w:rPr>
              <w:t>1</w:t>
            </w:r>
          </w:p>
        </w:tc>
        <w:tc>
          <w:tcPr>
            <w:tcW w:w="4652" w:type="dxa"/>
          </w:tcPr>
          <w:p w14:paraId="77C94A53" w14:textId="75C5E340" w:rsidR="0053537A" w:rsidRPr="00E97A14" w:rsidRDefault="0053537A" w:rsidP="0053537A">
            <w:pPr>
              <w:pStyle w:val="TableParagraph"/>
              <w:spacing w:before="165"/>
              <w:ind w:left="108"/>
              <w:rPr>
                <w:rFonts w:ascii="Arial" w:hAnsi="Arial" w:cs="Arial"/>
                <w:b/>
                <w:sz w:val="18"/>
                <w:szCs w:val="20"/>
              </w:rPr>
            </w:pPr>
          </w:p>
        </w:tc>
        <w:tc>
          <w:tcPr>
            <w:tcW w:w="1690" w:type="dxa"/>
          </w:tcPr>
          <w:p w14:paraId="00353D61" w14:textId="77777777" w:rsidR="0053537A" w:rsidRPr="00E97A14" w:rsidRDefault="0053537A" w:rsidP="0053537A">
            <w:pPr>
              <w:pStyle w:val="TableParagraph"/>
              <w:rPr>
                <w:rFonts w:ascii="Arial" w:hAnsi="Arial" w:cs="Arial"/>
                <w:sz w:val="18"/>
                <w:szCs w:val="20"/>
              </w:rPr>
            </w:pPr>
          </w:p>
        </w:tc>
        <w:tc>
          <w:tcPr>
            <w:tcW w:w="1950" w:type="dxa"/>
          </w:tcPr>
          <w:p w14:paraId="15806305" w14:textId="77777777" w:rsidR="0053537A" w:rsidRPr="00B67EB9" w:rsidRDefault="0053537A" w:rsidP="0053537A">
            <w:pPr>
              <w:pStyle w:val="TableParagraph"/>
              <w:rPr>
                <w:sz w:val="18"/>
              </w:rPr>
            </w:pPr>
          </w:p>
        </w:tc>
      </w:tr>
      <w:tr w:rsidR="0053537A" w:rsidRPr="00B67EB9" w14:paraId="3B3C7081" w14:textId="77777777" w:rsidTr="006924D5">
        <w:trPr>
          <w:gridAfter w:val="1"/>
          <w:wAfter w:w="1690" w:type="dxa"/>
          <w:trHeight w:val="272"/>
        </w:trPr>
        <w:tc>
          <w:tcPr>
            <w:tcW w:w="2368" w:type="dxa"/>
          </w:tcPr>
          <w:p w14:paraId="775EAEDC" w14:textId="5DEBD3E5" w:rsidR="0053537A" w:rsidRPr="00E97A14" w:rsidRDefault="0053537A" w:rsidP="0053537A">
            <w:pPr>
              <w:pStyle w:val="TableParagraph"/>
              <w:spacing w:before="97"/>
              <w:ind w:right="108"/>
              <w:jc w:val="right"/>
              <w:rPr>
                <w:rFonts w:ascii="Arial" w:hAnsi="Arial" w:cs="Arial"/>
                <w:b/>
                <w:sz w:val="18"/>
                <w:szCs w:val="20"/>
              </w:rPr>
            </w:pPr>
            <w:r w:rsidRPr="004E53EE">
              <w:rPr>
                <w:rFonts w:ascii="Arial" w:hAnsi="Arial" w:cs="Arial"/>
                <w:sz w:val="18"/>
                <w:szCs w:val="18"/>
              </w:rPr>
              <w:t>Development Name</w:t>
            </w:r>
          </w:p>
        </w:tc>
        <w:tc>
          <w:tcPr>
            <w:tcW w:w="4652" w:type="dxa"/>
          </w:tcPr>
          <w:p w14:paraId="06671819" w14:textId="3B2CEA9C" w:rsidR="0053537A" w:rsidRPr="00E97A14" w:rsidRDefault="0053537A" w:rsidP="0053537A">
            <w:pPr>
              <w:pStyle w:val="TableParagraph"/>
              <w:spacing w:before="97"/>
              <w:ind w:left="108"/>
              <w:rPr>
                <w:rFonts w:ascii="Arial" w:hAnsi="Arial" w:cs="Arial"/>
                <w:b/>
                <w:sz w:val="18"/>
                <w:szCs w:val="20"/>
              </w:rPr>
            </w:pPr>
            <w:r>
              <w:rPr>
                <w:rFonts w:ascii="Arial" w:hAnsi="Arial" w:cs="Arial"/>
                <w:sz w:val="18"/>
                <w:szCs w:val="18"/>
              </w:rPr>
              <w:t>Gresham Civic Station</w:t>
            </w:r>
          </w:p>
        </w:tc>
        <w:tc>
          <w:tcPr>
            <w:tcW w:w="1690" w:type="dxa"/>
          </w:tcPr>
          <w:p w14:paraId="3C143965" w14:textId="77777777" w:rsidR="0053537A" w:rsidRPr="00E97A14" w:rsidRDefault="0053537A" w:rsidP="0053537A">
            <w:pPr>
              <w:pStyle w:val="TableParagraph"/>
              <w:rPr>
                <w:rFonts w:ascii="Arial" w:hAnsi="Arial" w:cs="Arial"/>
                <w:sz w:val="18"/>
                <w:szCs w:val="20"/>
              </w:rPr>
            </w:pPr>
          </w:p>
        </w:tc>
        <w:tc>
          <w:tcPr>
            <w:tcW w:w="1950" w:type="dxa"/>
          </w:tcPr>
          <w:p w14:paraId="6EEAA803" w14:textId="77777777" w:rsidR="0053537A" w:rsidRPr="00B67EB9" w:rsidRDefault="0053537A" w:rsidP="0053537A">
            <w:pPr>
              <w:pStyle w:val="TableParagraph"/>
              <w:rPr>
                <w:sz w:val="18"/>
              </w:rPr>
            </w:pPr>
          </w:p>
        </w:tc>
      </w:tr>
      <w:tr w:rsidR="0053537A" w:rsidRPr="00B67EB9" w14:paraId="43FD423A" w14:textId="77777777" w:rsidTr="006924D5">
        <w:trPr>
          <w:gridAfter w:val="1"/>
          <w:wAfter w:w="1690" w:type="dxa"/>
          <w:trHeight w:val="227"/>
        </w:trPr>
        <w:tc>
          <w:tcPr>
            <w:tcW w:w="2368" w:type="dxa"/>
          </w:tcPr>
          <w:p w14:paraId="18B4D09E" w14:textId="45312429" w:rsidR="0053537A" w:rsidRPr="00E97A14" w:rsidRDefault="0053537A" w:rsidP="0053537A">
            <w:pPr>
              <w:pStyle w:val="TableParagraph"/>
              <w:spacing w:before="97"/>
              <w:ind w:right="107"/>
              <w:jc w:val="right"/>
              <w:rPr>
                <w:rFonts w:ascii="Arial" w:hAnsi="Arial" w:cs="Arial"/>
                <w:sz w:val="18"/>
                <w:szCs w:val="20"/>
              </w:rPr>
            </w:pPr>
            <w:r w:rsidRPr="004E53EE">
              <w:rPr>
                <w:rFonts w:ascii="Arial" w:hAnsi="Arial" w:cs="Arial"/>
                <w:sz w:val="18"/>
                <w:szCs w:val="18"/>
              </w:rPr>
              <w:t>PIC Development ID #</w:t>
            </w:r>
          </w:p>
        </w:tc>
        <w:tc>
          <w:tcPr>
            <w:tcW w:w="4652" w:type="dxa"/>
          </w:tcPr>
          <w:p w14:paraId="6BB40960" w14:textId="0945094C" w:rsidR="0053537A" w:rsidRPr="00E97A14" w:rsidRDefault="0053537A" w:rsidP="0053537A">
            <w:pPr>
              <w:pStyle w:val="TableParagraph"/>
              <w:spacing w:before="97"/>
              <w:ind w:left="108"/>
              <w:rPr>
                <w:rFonts w:ascii="Arial" w:hAnsi="Arial" w:cs="Arial"/>
                <w:sz w:val="18"/>
                <w:szCs w:val="20"/>
              </w:rPr>
            </w:pPr>
            <w:r w:rsidRPr="004E53EE">
              <w:rPr>
                <w:rFonts w:ascii="Arial" w:hAnsi="Arial" w:cs="Arial"/>
                <w:sz w:val="18"/>
                <w:szCs w:val="18"/>
              </w:rPr>
              <w:t>Not applicable; no public housing currently on-site</w:t>
            </w:r>
          </w:p>
        </w:tc>
        <w:tc>
          <w:tcPr>
            <w:tcW w:w="1690" w:type="dxa"/>
          </w:tcPr>
          <w:p w14:paraId="74D888C1" w14:textId="77777777" w:rsidR="0053537A" w:rsidRPr="00E97A14" w:rsidRDefault="0053537A" w:rsidP="0053537A">
            <w:pPr>
              <w:pStyle w:val="TableParagraph"/>
              <w:rPr>
                <w:rFonts w:ascii="Arial" w:hAnsi="Arial" w:cs="Arial"/>
                <w:sz w:val="18"/>
                <w:szCs w:val="20"/>
              </w:rPr>
            </w:pPr>
          </w:p>
        </w:tc>
        <w:tc>
          <w:tcPr>
            <w:tcW w:w="1950" w:type="dxa"/>
          </w:tcPr>
          <w:p w14:paraId="32034F12" w14:textId="77777777" w:rsidR="0053537A" w:rsidRPr="00B67EB9" w:rsidRDefault="0053537A" w:rsidP="0053537A">
            <w:pPr>
              <w:pStyle w:val="TableParagraph"/>
              <w:rPr>
                <w:sz w:val="18"/>
              </w:rPr>
            </w:pPr>
          </w:p>
        </w:tc>
      </w:tr>
      <w:tr w:rsidR="0053537A" w:rsidRPr="00B67EB9" w14:paraId="3D76CC40" w14:textId="77777777" w:rsidTr="006924D5">
        <w:trPr>
          <w:gridAfter w:val="1"/>
          <w:wAfter w:w="1690" w:type="dxa"/>
          <w:trHeight w:val="200"/>
        </w:trPr>
        <w:tc>
          <w:tcPr>
            <w:tcW w:w="2368" w:type="dxa"/>
          </w:tcPr>
          <w:p w14:paraId="65E278FE" w14:textId="38825844" w:rsidR="0053537A" w:rsidRPr="00E97A14" w:rsidRDefault="0053537A" w:rsidP="0053537A">
            <w:pPr>
              <w:pStyle w:val="TableParagraph"/>
              <w:spacing w:before="96"/>
              <w:ind w:right="107"/>
              <w:jc w:val="right"/>
              <w:rPr>
                <w:rFonts w:ascii="Arial" w:hAnsi="Arial" w:cs="Arial"/>
                <w:sz w:val="18"/>
                <w:szCs w:val="20"/>
              </w:rPr>
            </w:pPr>
            <w:r w:rsidRPr="004E53EE">
              <w:rPr>
                <w:rFonts w:ascii="Arial" w:hAnsi="Arial" w:cs="Arial"/>
                <w:sz w:val="18"/>
                <w:szCs w:val="18"/>
              </w:rPr>
              <w:t>Conversion Type</w:t>
            </w:r>
          </w:p>
        </w:tc>
        <w:tc>
          <w:tcPr>
            <w:tcW w:w="4652" w:type="dxa"/>
          </w:tcPr>
          <w:p w14:paraId="3C48A4E1" w14:textId="7B80F042" w:rsidR="0053537A" w:rsidRPr="00E97A14" w:rsidRDefault="0053537A" w:rsidP="0053537A">
            <w:pPr>
              <w:pStyle w:val="TableParagraph"/>
              <w:spacing w:before="96"/>
              <w:ind w:left="108"/>
              <w:rPr>
                <w:rFonts w:ascii="Arial" w:hAnsi="Arial" w:cs="Arial"/>
                <w:sz w:val="18"/>
                <w:szCs w:val="20"/>
              </w:rPr>
            </w:pPr>
            <w:r w:rsidRPr="004E53EE">
              <w:rPr>
                <w:rFonts w:ascii="Arial" w:hAnsi="Arial" w:cs="Arial"/>
                <w:sz w:val="18"/>
                <w:szCs w:val="18"/>
              </w:rPr>
              <w:t>Faircloth to RAD</w:t>
            </w:r>
          </w:p>
        </w:tc>
        <w:tc>
          <w:tcPr>
            <w:tcW w:w="1690" w:type="dxa"/>
          </w:tcPr>
          <w:p w14:paraId="49EA2833" w14:textId="08730D8A" w:rsidR="0053537A" w:rsidRPr="00E97A14" w:rsidRDefault="0053537A" w:rsidP="0053537A">
            <w:pPr>
              <w:pStyle w:val="TableParagraph"/>
              <w:spacing w:before="96"/>
              <w:ind w:right="107"/>
              <w:jc w:val="right"/>
              <w:rPr>
                <w:rFonts w:ascii="Arial" w:hAnsi="Arial" w:cs="Arial"/>
                <w:sz w:val="18"/>
                <w:szCs w:val="20"/>
              </w:rPr>
            </w:pPr>
          </w:p>
        </w:tc>
        <w:tc>
          <w:tcPr>
            <w:tcW w:w="1950" w:type="dxa"/>
          </w:tcPr>
          <w:p w14:paraId="37150BE9" w14:textId="40DB252C" w:rsidR="0053537A" w:rsidRPr="00E97A14" w:rsidRDefault="0053537A" w:rsidP="0053537A">
            <w:pPr>
              <w:pStyle w:val="TableParagraph"/>
              <w:spacing w:before="96"/>
              <w:ind w:left="111"/>
              <w:rPr>
                <w:rFonts w:ascii="Arial" w:hAnsi="Arial" w:cs="Arial"/>
                <w:sz w:val="20"/>
              </w:rPr>
            </w:pPr>
          </w:p>
        </w:tc>
      </w:tr>
      <w:tr w:rsidR="0053537A" w:rsidRPr="00B67EB9" w14:paraId="6CE572B9" w14:textId="77777777" w:rsidTr="0053537A">
        <w:trPr>
          <w:gridAfter w:val="1"/>
          <w:wAfter w:w="1690" w:type="dxa"/>
          <w:trHeight w:val="429"/>
        </w:trPr>
        <w:tc>
          <w:tcPr>
            <w:tcW w:w="2368" w:type="dxa"/>
          </w:tcPr>
          <w:p w14:paraId="11868E97" w14:textId="1C8DFFBA" w:rsidR="0053537A" w:rsidRPr="00E97A14" w:rsidRDefault="0053537A" w:rsidP="0053537A">
            <w:pPr>
              <w:pStyle w:val="TableParagraph"/>
              <w:spacing w:before="96"/>
              <w:ind w:right="107"/>
              <w:jc w:val="right"/>
              <w:rPr>
                <w:rFonts w:ascii="Arial" w:hAnsi="Arial" w:cs="Arial"/>
                <w:sz w:val="18"/>
                <w:szCs w:val="20"/>
              </w:rPr>
            </w:pPr>
            <w:r w:rsidRPr="004E53EE">
              <w:rPr>
                <w:rFonts w:ascii="Arial" w:hAnsi="Arial" w:cs="Arial"/>
                <w:sz w:val="18"/>
                <w:szCs w:val="18"/>
              </w:rPr>
              <w:t>Total Current Units</w:t>
            </w:r>
          </w:p>
        </w:tc>
        <w:tc>
          <w:tcPr>
            <w:tcW w:w="4652" w:type="dxa"/>
          </w:tcPr>
          <w:p w14:paraId="7218FA70" w14:textId="0E983DD8" w:rsidR="0053537A" w:rsidRPr="00E97A14" w:rsidRDefault="0053537A" w:rsidP="0053537A">
            <w:pPr>
              <w:pStyle w:val="TableParagraph"/>
              <w:spacing w:before="96"/>
              <w:ind w:left="108"/>
              <w:rPr>
                <w:rFonts w:ascii="Arial" w:hAnsi="Arial" w:cs="Arial"/>
                <w:sz w:val="18"/>
                <w:szCs w:val="20"/>
              </w:rPr>
            </w:pPr>
            <w:r w:rsidRPr="004E53EE">
              <w:rPr>
                <w:rFonts w:ascii="Arial" w:hAnsi="Arial" w:cs="Arial"/>
                <w:sz w:val="18"/>
                <w:szCs w:val="18"/>
              </w:rPr>
              <w:t>Not applicable</w:t>
            </w:r>
          </w:p>
        </w:tc>
        <w:tc>
          <w:tcPr>
            <w:tcW w:w="1690" w:type="dxa"/>
          </w:tcPr>
          <w:p w14:paraId="434C94BF" w14:textId="01892E96" w:rsidR="0053537A" w:rsidRPr="00E97A14" w:rsidRDefault="0053537A" w:rsidP="0053537A">
            <w:pPr>
              <w:pStyle w:val="TableParagraph"/>
              <w:spacing w:before="96"/>
              <w:ind w:right="105"/>
              <w:jc w:val="right"/>
              <w:rPr>
                <w:rFonts w:ascii="Arial" w:hAnsi="Arial" w:cs="Arial"/>
                <w:sz w:val="18"/>
                <w:szCs w:val="20"/>
              </w:rPr>
            </w:pPr>
            <w:r w:rsidRPr="004E53EE">
              <w:rPr>
                <w:rFonts w:ascii="Arial" w:hAnsi="Arial" w:cs="Arial"/>
                <w:sz w:val="18"/>
                <w:szCs w:val="18"/>
              </w:rPr>
              <w:t xml:space="preserve">Total Post-RAD Units: </w:t>
            </w:r>
            <w:r>
              <w:rPr>
                <w:rFonts w:ascii="Arial" w:hAnsi="Arial" w:cs="Arial"/>
                <w:sz w:val="18"/>
                <w:szCs w:val="18"/>
              </w:rPr>
              <w:t>60</w:t>
            </w:r>
          </w:p>
        </w:tc>
        <w:tc>
          <w:tcPr>
            <w:tcW w:w="1950" w:type="dxa"/>
          </w:tcPr>
          <w:p w14:paraId="6BF3392D" w14:textId="23006B16" w:rsidR="0053537A" w:rsidRPr="00E97A14" w:rsidRDefault="0053537A" w:rsidP="0053537A">
            <w:pPr>
              <w:pStyle w:val="TableParagraph"/>
              <w:spacing w:before="96"/>
              <w:ind w:left="111"/>
              <w:rPr>
                <w:rFonts w:ascii="Arial" w:hAnsi="Arial" w:cs="Arial"/>
                <w:sz w:val="20"/>
              </w:rPr>
            </w:pPr>
          </w:p>
        </w:tc>
      </w:tr>
      <w:tr w:rsidR="0053537A" w:rsidRPr="00B67EB9" w14:paraId="6C66AA96" w14:textId="77777777" w:rsidTr="00AA1C59">
        <w:trPr>
          <w:gridAfter w:val="1"/>
          <w:wAfter w:w="1690" w:type="dxa"/>
          <w:trHeight w:val="164"/>
        </w:trPr>
        <w:tc>
          <w:tcPr>
            <w:tcW w:w="2368" w:type="dxa"/>
          </w:tcPr>
          <w:p w14:paraId="396F1B51" w14:textId="06CCDCEE" w:rsidR="0053537A" w:rsidRPr="00E97A14" w:rsidRDefault="0053537A" w:rsidP="0053537A">
            <w:pPr>
              <w:pStyle w:val="TableParagraph"/>
              <w:spacing w:before="96"/>
              <w:ind w:right="108"/>
              <w:jc w:val="right"/>
              <w:rPr>
                <w:rFonts w:ascii="Arial" w:hAnsi="Arial" w:cs="Arial"/>
                <w:sz w:val="18"/>
                <w:szCs w:val="20"/>
              </w:rPr>
            </w:pPr>
            <w:r w:rsidRPr="004E53EE">
              <w:rPr>
                <w:rFonts w:ascii="Arial" w:hAnsi="Arial" w:cs="Arial"/>
                <w:sz w:val="18"/>
                <w:szCs w:val="18"/>
              </w:rPr>
              <w:t>Pre-RAD Unit Type</w:t>
            </w:r>
          </w:p>
        </w:tc>
        <w:tc>
          <w:tcPr>
            <w:tcW w:w="4652" w:type="dxa"/>
          </w:tcPr>
          <w:p w14:paraId="7677D2DB" w14:textId="18F088AF" w:rsidR="0053537A" w:rsidRPr="00AA1C59" w:rsidRDefault="006924D5" w:rsidP="0053537A">
            <w:pPr>
              <w:rPr>
                <w:rFonts w:ascii="Arial" w:hAnsi="Arial" w:cs="Arial"/>
                <w:sz w:val="18"/>
                <w:szCs w:val="18"/>
              </w:rPr>
            </w:pPr>
            <w:r>
              <w:rPr>
                <w:rFonts w:ascii="Arial" w:hAnsi="Arial" w:cs="Arial"/>
                <w:sz w:val="18"/>
                <w:szCs w:val="18"/>
              </w:rPr>
              <w:t xml:space="preserve">  </w:t>
            </w:r>
            <w:r w:rsidR="0053537A" w:rsidRPr="004E53EE">
              <w:rPr>
                <w:rFonts w:ascii="Arial" w:hAnsi="Arial" w:cs="Arial"/>
                <w:sz w:val="18"/>
                <w:szCs w:val="18"/>
              </w:rPr>
              <w:t>Not applicable</w:t>
            </w:r>
          </w:p>
        </w:tc>
        <w:tc>
          <w:tcPr>
            <w:tcW w:w="1690" w:type="dxa"/>
          </w:tcPr>
          <w:p w14:paraId="6DE112FE" w14:textId="612ECC5F" w:rsidR="0053537A" w:rsidRPr="00E97A14" w:rsidRDefault="0053537A" w:rsidP="0053537A">
            <w:pPr>
              <w:pStyle w:val="TableParagraph"/>
              <w:rPr>
                <w:rFonts w:ascii="Arial" w:hAnsi="Arial" w:cs="Arial"/>
                <w:sz w:val="18"/>
                <w:szCs w:val="20"/>
              </w:rPr>
            </w:pPr>
            <w:r w:rsidRPr="004E53EE">
              <w:rPr>
                <w:rFonts w:ascii="Arial" w:hAnsi="Arial" w:cs="Arial"/>
                <w:sz w:val="18"/>
                <w:szCs w:val="18"/>
              </w:rPr>
              <w:t>Post-RAD Unit Type</w:t>
            </w:r>
          </w:p>
        </w:tc>
        <w:tc>
          <w:tcPr>
            <w:tcW w:w="1950" w:type="dxa"/>
          </w:tcPr>
          <w:p w14:paraId="6EA288CA" w14:textId="71BAEBCD" w:rsidR="0053537A" w:rsidRPr="00B67EB9" w:rsidRDefault="0053537A" w:rsidP="0053537A">
            <w:pPr>
              <w:pStyle w:val="TableParagraph"/>
              <w:rPr>
                <w:sz w:val="18"/>
              </w:rPr>
            </w:pPr>
          </w:p>
        </w:tc>
      </w:tr>
      <w:tr w:rsidR="0053537A" w:rsidRPr="00B67EB9" w14:paraId="6BD143ED" w14:textId="77777777" w:rsidTr="0053537A">
        <w:trPr>
          <w:gridAfter w:val="1"/>
          <w:wAfter w:w="1690" w:type="dxa"/>
          <w:trHeight w:val="429"/>
        </w:trPr>
        <w:tc>
          <w:tcPr>
            <w:tcW w:w="2368" w:type="dxa"/>
          </w:tcPr>
          <w:p w14:paraId="39AB2A6A" w14:textId="5B6338A5" w:rsidR="0053537A" w:rsidRPr="00E97A14" w:rsidRDefault="0053537A" w:rsidP="0053537A">
            <w:pPr>
              <w:pStyle w:val="TableParagraph"/>
              <w:spacing w:before="96"/>
              <w:ind w:right="106"/>
              <w:jc w:val="right"/>
              <w:rPr>
                <w:rFonts w:ascii="Arial" w:hAnsi="Arial" w:cs="Arial"/>
                <w:sz w:val="18"/>
                <w:szCs w:val="20"/>
              </w:rPr>
            </w:pPr>
            <w:r w:rsidRPr="004E53EE">
              <w:rPr>
                <w:rFonts w:ascii="Arial" w:hAnsi="Arial" w:cs="Arial"/>
                <w:sz w:val="18"/>
                <w:szCs w:val="18"/>
              </w:rPr>
              <w:t>Capital Fund Allocation</w:t>
            </w:r>
          </w:p>
        </w:tc>
        <w:tc>
          <w:tcPr>
            <w:tcW w:w="4652" w:type="dxa"/>
          </w:tcPr>
          <w:p w14:paraId="7686E9F7" w14:textId="0880ED82" w:rsidR="0053537A" w:rsidRPr="00E97A14" w:rsidRDefault="0053537A" w:rsidP="0053537A">
            <w:pPr>
              <w:pStyle w:val="TableParagraph"/>
              <w:spacing w:before="96"/>
              <w:ind w:left="108"/>
              <w:rPr>
                <w:rFonts w:ascii="Arial" w:hAnsi="Arial" w:cs="Arial"/>
                <w:sz w:val="18"/>
                <w:szCs w:val="20"/>
              </w:rPr>
            </w:pPr>
            <w:r w:rsidRPr="004E53EE">
              <w:rPr>
                <w:rFonts w:ascii="Arial" w:hAnsi="Arial" w:cs="Arial"/>
                <w:sz w:val="18"/>
                <w:szCs w:val="18"/>
              </w:rPr>
              <w:t>$0</w:t>
            </w:r>
          </w:p>
        </w:tc>
        <w:tc>
          <w:tcPr>
            <w:tcW w:w="1690" w:type="dxa"/>
          </w:tcPr>
          <w:p w14:paraId="30CA912F" w14:textId="77777777" w:rsidR="0053537A" w:rsidRPr="00E97A14" w:rsidRDefault="0053537A" w:rsidP="0053537A">
            <w:pPr>
              <w:pStyle w:val="TableParagraph"/>
              <w:rPr>
                <w:rFonts w:ascii="Arial" w:hAnsi="Arial" w:cs="Arial"/>
                <w:sz w:val="18"/>
                <w:szCs w:val="20"/>
              </w:rPr>
            </w:pPr>
          </w:p>
        </w:tc>
        <w:tc>
          <w:tcPr>
            <w:tcW w:w="1950" w:type="dxa"/>
          </w:tcPr>
          <w:p w14:paraId="663073A4" w14:textId="77777777" w:rsidR="0053537A" w:rsidRPr="00B67EB9" w:rsidRDefault="0053537A" w:rsidP="0053537A">
            <w:pPr>
              <w:pStyle w:val="TableParagraph"/>
              <w:rPr>
                <w:sz w:val="18"/>
              </w:rPr>
            </w:pPr>
          </w:p>
        </w:tc>
      </w:tr>
      <w:tr w:rsidR="0053537A" w:rsidRPr="00B67EB9" w14:paraId="13D9952D" w14:textId="77777777" w:rsidTr="00AA1C59">
        <w:trPr>
          <w:gridAfter w:val="1"/>
          <w:wAfter w:w="1690" w:type="dxa"/>
          <w:trHeight w:val="200"/>
        </w:trPr>
        <w:tc>
          <w:tcPr>
            <w:tcW w:w="2368" w:type="dxa"/>
          </w:tcPr>
          <w:p w14:paraId="4E8E5354" w14:textId="5524465A" w:rsidR="0053537A" w:rsidRPr="00E97A14" w:rsidRDefault="0053537A" w:rsidP="0053537A">
            <w:pPr>
              <w:pStyle w:val="TableParagraph"/>
              <w:ind w:right="107"/>
              <w:jc w:val="right"/>
              <w:rPr>
                <w:rFonts w:ascii="Arial" w:hAnsi="Arial" w:cs="Arial"/>
                <w:sz w:val="18"/>
                <w:szCs w:val="20"/>
              </w:rPr>
            </w:pPr>
            <w:r w:rsidRPr="004E53EE">
              <w:rPr>
                <w:rFonts w:ascii="Arial" w:hAnsi="Arial" w:cs="Arial"/>
                <w:sz w:val="18"/>
                <w:szCs w:val="18"/>
              </w:rPr>
              <w:t>Transfer of Assistance</w:t>
            </w:r>
          </w:p>
        </w:tc>
        <w:tc>
          <w:tcPr>
            <w:tcW w:w="4652" w:type="dxa"/>
          </w:tcPr>
          <w:p w14:paraId="451F9389" w14:textId="6BABD863" w:rsidR="0053537A" w:rsidRPr="00E97A14" w:rsidRDefault="0053537A" w:rsidP="0053537A">
            <w:pPr>
              <w:pStyle w:val="TableParagraph"/>
              <w:spacing w:before="96"/>
              <w:ind w:left="108"/>
              <w:rPr>
                <w:rFonts w:ascii="Arial" w:hAnsi="Arial" w:cs="Arial"/>
                <w:sz w:val="18"/>
                <w:szCs w:val="20"/>
              </w:rPr>
            </w:pPr>
            <w:r w:rsidRPr="004E53EE">
              <w:rPr>
                <w:rFonts w:ascii="Arial" w:hAnsi="Arial" w:cs="Arial"/>
                <w:sz w:val="18"/>
                <w:szCs w:val="18"/>
              </w:rPr>
              <w:t>N/A</w:t>
            </w:r>
          </w:p>
        </w:tc>
        <w:tc>
          <w:tcPr>
            <w:tcW w:w="1690" w:type="dxa"/>
          </w:tcPr>
          <w:p w14:paraId="2A3E79E7" w14:textId="1809FBD9" w:rsidR="0053537A" w:rsidRPr="00E97A14" w:rsidRDefault="0053537A" w:rsidP="0053537A">
            <w:pPr>
              <w:pStyle w:val="TableParagraph"/>
              <w:ind w:right="105"/>
              <w:jc w:val="right"/>
              <w:rPr>
                <w:rFonts w:ascii="Arial" w:hAnsi="Arial" w:cs="Arial"/>
                <w:sz w:val="18"/>
                <w:szCs w:val="20"/>
              </w:rPr>
            </w:pPr>
          </w:p>
        </w:tc>
        <w:tc>
          <w:tcPr>
            <w:tcW w:w="1950" w:type="dxa"/>
          </w:tcPr>
          <w:p w14:paraId="39D74E09" w14:textId="77777777" w:rsidR="0053537A" w:rsidRPr="00B67EB9" w:rsidRDefault="0053537A" w:rsidP="0053537A">
            <w:pPr>
              <w:pStyle w:val="TableParagraph"/>
              <w:spacing w:before="96"/>
              <w:ind w:left="111"/>
              <w:rPr>
                <w:sz w:val="20"/>
              </w:rPr>
            </w:pPr>
          </w:p>
        </w:tc>
      </w:tr>
      <w:tr w:rsidR="0053537A" w:rsidRPr="00B67EB9" w14:paraId="53C887DD" w14:textId="77777777" w:rsidTr="0053537A">
        <w:trPr>
          <w:gridAfter w:val="1"/>
          <w:wAfter w:w="1690" w:type="dxa"/>
          <w:trHeight w:val="430"/>
        </w:trPr>
        <w:tc>
          <w:tcPr>
            <w:tcW w:w="2368" w:type="dxa"/>
          </w:tcPr>
          <w:p w14:paraId="3A994B2C" w14:textId="77777777" w:rsidR="0053537A" w:rsidRPr="004E53EE" w:rsidRDefault="0053537A" w:rsidP="0053537A">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Pre-Conversion Bedroom</w:t>
            </w:r>
          </w:p>
          <w:p w14:paraId="1D3C9406" w14:textId="25E59E8B" w:rsidR="0053537A" w:rsidRPr="00E97A14" w:rsidRDefault="0053537A" w:rsidP="0053537A">
            <w:pPr>
              <w:pStyle w:val="TableParagraph"/>
              <w:spacing w:before="96"/>
              <w:ind w:right="108"/>
              <w:jc w:val="right"/>
              <w:rPr>
                <w:rFonts w:ascii="Arial" w:hAnsi="Arial" w:cs="Arial"/>
                <w:sz w:val="18"/>
                <w:szCs w:val="20"/>
              </w:rPr>
            </w:pPr>
            <w:r w:rsidRPr="004E53EE">
              <w:rPr>
                <w:rFonts w:ascii="Arial" w:hAnsi="Arial" w:cs="Arial"/>
                <w:sz w:val="18"/>
                <w:szCs w:val="18"/>
              </w:rPr>
              <w:t>Type</w:t>
            </w:r>
          </w:p>
        </w:tc>
        <w:tc>
          <w:tcPr>
            <w:tcW w:w="4652" w:type="dxa"/>
          </w:tcPr>
          <w:p w14:paraId="38077841" w14:textId="74FFFFE0" w:rsidR="0053537A" w:rsidRPr="00E97A14" w:rsidRDefault="0053537A" w:rsidP="0053537A">
            <w:pPr>
              <w:pStyle w:val="TableParagraph"/>
              <w:spacing w:before="96"/>
              <w:ind w:left="108"/>
              <w:rPr>
                <w:rFonts w:ascii="Arial" w:hAnsi="Arial" w:cs="Arial"/>
                <w:sz w:val="18"/>
                <w:szCs w:val="20"/>
              </w:rPr>
            </w:pPr>
            <w:r w:rsidRPr="004E53EE">
              <w:rPr>
                <w:rFonts w:ascii="Arial" w:hAnsi="Arial" w:cs="Arial"/>
                <w:sz w:val="18"/>
                <w:szCs w:val="18"/>
              </w:rPr>
              <w:t>Not applicable</w:t>
            </w:r>
          </w:p>
        </w:tc>
        <w:tc>
          <w:tcPr>
            <w:tcW w:w="1690" w:type="dxa"/>
          </w:tcPr>
          <w:p w14:paraId="1C083C39" w14:textId="77777777" w:rsidR="0053537A" w:rsidRPr="004E53EE" w:rsidRDefault="0053537A" w:rsidP="0053537A">
            <w:pPr>
              <w:pStyle w:val="TableParagraph"/>
              <w:rPr>
                <w:rFonts w:ascii="Arial" w:hAnsi="Arial" w:cs="Arial"/>
                <w:sz w:val="18"/>
                <w:szCs w:val="18"/>
              </w:rPr>
            </w:pPr>
            <w:r w:rsidRPr="004E53EE">
              <w:rPr>
                <w:rFonts w:ascii="Arial" w:hAnsi="Arial" w:cs="Arial"/>
                <w:sz w:val="18"/>
                <w:szCs w:val="18"/>
              </w:rPr>
              <w:t>Post-Conversion Bedroom</w:t>
            </w:r>
          </w:p>
          <w:p w14:paraId="02FB1653" w14:textId="77777777" w:rsidR="0053537A" w:rsidRPr="004E53EE" w:rsidRDefault="0053537A" w:rsidP="0053537A">
            <w:pPr>
              <w:pStyle w:val="TableParagraph"/>
              <w:rPr>
                <w:rFonts w:ascii="Arial" w:hAnsi="Arial" w:cs="Arial"/>
                <w:sz w:val="18"/>
                <w:szCs w:val="18"/>
              </w:rPr>
            </w:pPr>
            <w:r w:rsidRPr="004E53EE">
              <w:rPr>
                <w:rFonts w:ascii="Arial" w:hAnsi="Arial" w:cs="Arial"/>
                <w:sz w:val="18"/>
                <w:szCs w:val="18"/>
              </w:rPr>
              <w:t>Type</w:t>
            </w:r>
          </w:p>
          <w:p w14:paraId="50144111" w14:textId="77777777" w:rsidR="0053537A" w:rsidRDefault="0053537A" w:rsidP="0053537A">
            <w:pPr>
              <w:pStyle w:val="TableParagraph"/>
              <w:rPr>
                <w:rFonts w:ascii="Arial" w:hAnsi="Arial" w:cs="Arial"/>
                <w:sz w:val="18"/>
                <w:szCs w:val="18"/>
              </w:rPr>
            </w:pPr>
            <w:r>
              <w:rPr>
                <w:rFonts w:ascii="Arial" w:hAnsi="Arial" w:cs="Arial"/>
                <w:sz w:val="18"/>
                <w:szCs w:val="18"/>
              </w:rPr>
              <w:t xml:space="preserve"> </w:t>
            </w:r>
          </w:p>
          <w:p w14:paraId="3410FE5F" w14:textId="77777777" w:rsidR="0053537A" w:rsidRDefault="0053537A" w:rsidP="0053537A">
            <w:pPr>
              <w:pStyle w:val="TableParagraph"/>
              <w:rPr>
                <w:rFonts w:ascii="Arial" w:hAnsi="Arial" w:cs="Arial"/>
                <w:sz w:val="18"/>
                <w:szCs w:val="18"/>
              </w:rPr>
            </w:pPr>
            <w:r>
              <w:rPr>
                <w:rFonts w:ascii="Arial" w:hAnsi="Arial" w:cs="Arial"/>
                <w:sz w:val="18"/>
                <w:szCs w:val="18"/>
              </w:rPr>
              <w:t>10 2BRs</w:t>
            </w:r>
          </w:p>
          <w:p w14:paraId="0AFB4A26" w14:textId="77777777" w:rsidR="0053537A" w:rsidRDefault="0053537A" w:rsidP="0053537A">
            <w:pPr>
              <w:pStyle w:val="TableParagraph"/>
              <w:rPr>
                <w:rFonts w:ascii="Arial" w:hAnsi="Arial" w:cs="Arial"/>
                <w:sz w:val="18"/>
                <w:szCs w:val="18"/>
              </w:rPr>
            </w:pPr>
            <w:r>
              <w:rPr>
                <w:rFonts w:ascii="Arial" w:hAnsi="Arial" w:cs="Arial"/>
                <w:sz w:val="18"/>
                <w:szCs w:val="18"/>
              </w:rPr>
              <w:t>40 3BRs</w:t>
            </w:r>
          </w:p>
          <w:p w14:paraId="655839CB" w14:textId="77777777" w:rsidR="0053537A" w:rsidRDefault="0053537A" w:rsidP="0053537A">
            <w:pPr>
              <w:pStyle w:val="TableParagraph"/>
              <w:rPr>
                <w:rFonts w:ascii="Arial" w:hAnsi="Arial" w:cs="Arial"/>
                <w:sz w:val="18"/>
                <w:szCs w:val="18"/>
              </w:rPr>
            </w:pPr>
            <w:r>
              <w:rPr>
                <w:rFonts w:ascii="Arial" w:hAnsi="Arial" w:cs="Arial"/>
                <w:sz w:val="18"/>
                <w:szCs w:val="18"/>
              </w:rPr>
              <w:t>10 4BRs</w:t>
            </w:r>
          </w:p>
          <w:p w14:paraId="04ADFE1C" w14:textId="77777777" w:rsidR="0053537A" w:rsidRPr="004E53EE" w:rsidRDefault="0053537A" w:rsidP="0053537A">
            <w:pPr>
              <w:pStyle w:val="TableParagraph"/>
              <w:rPr>
                <w:rFonts w:ascii="Arial" w:hAnsi="Arial" w:cs="Arial"/>
                <w:sz w:val="18"/>
                <w:szCs w:val="18"/>
              </w:rPr>
            </w:pPr>
          </w:p>
          <w:p w14:paraId="21FA3816" w14:textId="77777777" w:rsidR="0053537A" w:rsidRPr="004E53EE" w:rsidRDefault="0053537A" w:rsidP="0053537A">
            <w:pPr>
              <w:pStyle w:val="TableParagraph"/>
              <w:rPr>
                <w:rFonts w:ascii="Arial" w:hAnsi="Arial" w:cs="Arial"/>
                <w:sz w:val="18"/>
                <w:szCs w:val="18"/>
              </w:rPr>
            </w:pPr>
          </w:p>
          <w:p w14:paraId="119D39CC" w14:textId="77777777" w:rsidR="0053537A" w:rsidRPr="00E97A14" w:rsidRDefault="0053537A" w:rsidP="0053537A">
            <w:pPr>
              <w:pStyle w:val="TableParagraph"/>
              <w:rPr>
                <w:rFonts w:ascii="Arial" w:hAnsi="Arial" w:cs="Arial"/>
                <w:sz w:val="18"/>
                <w:szCs w:val="20"/>
              </w:rPr>
            </w:pPr>
          </w:p>
        </w:tc>
        <w:tc>
          <w:tcPr>
            <w:tcW w:w="1950" w:type="dxa"/>
          </w:tcPr>
          <w:p w14:paraId="57BEF4F7" w14:textId="77777777" w:rsidR="0053537A" w:rsidRPr="00B67EB9" w:rsidRDefault="0053537A" w:rsidP="0053537A">
            <w:pPr>
              <w:pStyle w:val="TableParagraph"/>
              <w:rPr>
                <w:sz w:val="18"/>
              </w:rPr>
            </w:pPr>
          </w:p>
        </w:tc>
      </w:tr>
      <w:tr w:rsidR="0053537A" w:rsidRPr="00B67EB9" w14:paraId="56B2247C" w14:textId="17467B83" w:rsidTr="00AA1C59">
        <w:trPr>
          <w:trHeight w:val="263"/>
        </w:trPr>
        <w:tc>
          <w:tcPr>
            <w:tcW w:w="2368" w:type="dxa"/>
          </w:tcPr>
          <w:p w14:paraId="4F1104D9" w14:textId="5777C780" w:rsidR="0053537A" w:rsidRPr="00E97A14" w:rsidRDefault="0053537A" w:rsidP="0053537A">
            <w:pPr>
              <w:pStyle w:val="TableParagraph"/>
              <w:spacing w:before="97"/>
              <w:ind w:right="109"/>
              <w:jc w:val="right"/>
              <w:rPr>
                <w:rFonts w:ascii="Arial" w:hAnsi="Arial" w:cs="Arial"/>
                <w:sz w:val="18"/>
                <w:szCs w:val="20"/>
              </w:rPr>
            </w:pPr>
            <w:r w:rsidRPr="004E53EE">
              <w:rPr>
                <w:rFonts w:ascii="Arial" w:hAnsi="Arial" w:cs="Arial"/>
                <w:sz w:val="18"/>
                <w:szCs w:val="18"/>
              </w:rPr>
              <w:lastRenderedPageBreak/>
              <w:t xml:space="preserve">De </w:t>
            </w:r>
            <w:proofErr w:type="spellStart"/>
            <w:r w:rsidRPr="004E53EE">
              <w:rPr>
                <w:rFonts w:ascii="Arial" w:hAnsi="Arial" w:cs="Arial"/>
                <w:sz w:val="18"/>
                <w:szCs w:val="18"/>
              </w:rPr>
              <w:t>Minimus</w:t>
            </w:r>
            <w:proofErr w:type="spellEnd"/>
            <w:r w:rsidRPr="004E53EE">
              <w:rPr>
                <w:rFonts w:ascii="Arial" w:hAnsi="Arial" w:cs="Arial"/>
                <w:sz w:val="18"/>
                <w:szCs w:val="18"/>
              </w:rPr>
              <w:t xml:space="preserve"> Reduction</w:t>
            </w:r>
          </w:p>
        </w:tc>
        <w:tc>
          <w:tcPr>
            <w:tcW w:w="8292" w:type="dxa"/>
            <w:gridSpan w:val="3"/>
          </w:tcPr>
          <w:p w14:paraId="5AF3D152" w14:textId="292D627A" w:rsidR="0053537A" w:rsidRPr="00E97A14" w:rsidRDefault="0053537A" w:rsidP="0053537A">
            <w:pPr>
              <w:pStyle w:val="TableParagraph"/>
              <w:spacing w:before="97"/>
              <w:ind w:left="108"/>
              <w:rPr>
                <w:rFonts w:ascii="Arial" w:hAnsi="Arial" w:cs="Arial"/>
                <w:sz w:val="18"/>
                <w:szCs w:val="20"/>
              </w:rPr>
            </w:pPr>
            <w:r w:rsidRPr="004E53EE">
              <w:rPr>
                <w:rFonts w:ascii="Arial" w:hAnsi="Arial" w:cs="Arial"/>
                <w:sz w:val="18"/>
                <w:szCs w:val="18"/>
              </w:rPr>
              <w:t>None</w:t>
            </w:r>
          </w:p>
        </w:tc>
        <w:tc>
          <w:tcPr>
            <w:tcW w:w="1690" w:type="dxa"/>
          </w:tcPr>
          <w:p w14:paraId="05FD0A10" w14:textId="77777777" w:rsidR="0053537A" w:rsidRPr="00B67EB9" w:rsidRDefault="0053537A" w:rsidP="0053537A"/>
        </w:tc>
      </w:tr>
      <w:tr w:rsidR="0053537A" w:rsidRPr="00B67EB9" w14:paraId="4A1FB32E" w14:textId="77777777" w:rsidTr="0053537A">
        <w:trPr>
          <w:gridAfter w:val="1"/>
          <w:wAfter w:w="1690" w:type="dxa"/>
          <w:trHeight w:val="326"/>
        </w:trPr>
        <w:tc>
          <w:tcPr>
            <w:tcW w:w="2368" w:type="dxa"/>
          </w:tcPr>
          <w:p w14:paraId="0B2E7FE4" w14:textId="4D27A827" w:rsidR="0053537A" w:rsidRPr="00E97A14" w:rsidRDefault="0053537A" w:rsidP="0053537A">
            <w:pPr>
              <w:pStyle w:val="TableParagraph"/>
              <w:spacing w:before="96" w:line="210" w:lineRule="exact"/>
              <w:ind w:right="105"/>
              <w:jc w:val="right"/>
              <w:rPr>
                <w:rFonts w:ascii="Arial" w:hAnsi="Arial" w:cs="Arial"/>
                <w:sz w:val="18"/>
                <w:szCs w:val="20"/>
              </w:rPr>
            </w:pPr>
            <w:r w:rsidRPr="004E53EE">
              <w:rPr>
                <w:rFonts w:ascii="Arial" w:hAnsi="Arial" w:cs="Arial"/>
                <w:sz w:val="18"/>
                <w:szCs w:val="18"/>
              </w:rPr>
              <w:t>Transfer of Waiting List</w:t>
            </w:r>
          </w:p>
        </w:tc>
        <w:tc>
          <w:tcPr>
            <w:tcW w:w="6342" w:type="dxa"/>
            <w:gridSpan w:val="2"/>
          </w:tcPr>
          <w:p w14:paraId="35155D48" w14:textId="056AC51A" w:rsidR="0053537A" w:rsidRPr="00E97A14" w:rsidRDefault="0053537A" w:rsidP="0053537A">
            <w:pPr>
              <w:pStyle w:val="TableParagraph"/>
              <w:spacing w:before="96" w:line="210" w:lineRule="exact"/>
              <w:rPr>
                <w:rFonts w:ascii="Arial" w:hAnsi="Arial" w:cs="Arial"/>
                <w:sz w:val="18"/>
                <w:szCs w:val="20"/>
              </w:rPr>
            </w:pPr>
            <w:r w:rsidRPr="004E53EE">
              <w:rPr>
                <w:rFonts w:ascii="Arial" w:hAnsi="Arial" w:cs="Arial"/>
                <w:sz w:val="18"/>
                <w:szCs w:val="18"/>
              </w:rPr>
              <w:t>Not applicable.</w:t>
            </w:r>
          </w:p>
        </w:tc>
        <w:tc>
          <w:tcPr>
            <w:tcW w:w="1950" w:type="dxa"/>
          </w:tcPr>
          <w:p w14:paraId="0FA86462" w14:textId="77777777" w:rsidR="0053537A" w:rsidRPr="00B67EB9" w:rsidRDefault="0053537A" w:rsidP="0053537A">
            <w:pPr>
              <w:pStyle w:val="TableParagraph"/>
              <w:rPr>
                <w:sz w:val="18"/>
              </w:rPr>
            </w:pPr>
          </w:p>
        </w:tc>
      </w:tr>
      <w:tr w:rsidR="0053537A" w:rsidRPr="00B67EB9" w14:paraId="1BA72ECA" w14:textId="77777777" w:rsidTr="0053537A">
        <w:trPr>
          <w:gridAfter w:val="1"/>
          <w:wAfter w:w="1690" w:type="dxa"/>
          <w:trHeight w:val="431"/>
        </w:trPr>
        <w:tc>
          <w:tcPr>
            <w:tcW w:w="2368" w:type="dxa"/>
          </w:tcPr>
          <w:p w14:paraId="4BE4905D" w14:textId="6C181D41" w:rsidR="0053537A" w:rsidRPr="00B67EB9" w:rsidRDefault="0053537A" w:rsidP="0053537A">
            <w:pPr>
              <w:pStyle w:val="TableParagraph"/>
              <w:spacing w:line="282" w:lineRule="exact"/>
              <w:ind w:left="200"/>
              <w:rPr>
                <w:rFonts w:ascii="Helvetica Neue 75 Bold"/>
                <w:b/>
                <w:sz w:val="26"/>
              </w:rPr>
            </w:pPr>
            <w:r w:rsidRPr="004E53EE">
              <w:rPr>
                <w:rFonts w:ascii="Arial" w:hAnsi="Arial" w:cs="Arial"/>
                <w:sz w:val="18"/>
                <w:szCs w:val="18"/>
              </w:rPr>
              <w:t>Other Information</w:t>
            </w:r>
          </w:p>
        </w:tc>
        <w:tc>
          <w:tcPr>
            <w:tcW w:w="4652" w:type="dxa"/>
          </w:tcPr>
          <w:p w14:paraId="74274A42" w14:textId="77777777" w:rsidR="0053537A" w:rsidRPr="004E53EE" w:rsidRDefault="0053537A" w:rsidP="0053537A">
            <w:pPr>
              <w:pStyle w:val="TableParagraph"/>
              <w:spacing w:before="96" w:line="210" w:lineRule="exact"/>
              <w:ind w:left="108"/>
              <w:rPr>
                <w:rFonts w:ascii="Arial" w:hAnsi="Arial" w:cs="Arial"/>
                <w:sz w:val="18"/>
                <w:szCs w:val="18"/>
              </w:rPr>
            </w:pPr>
            <w:r w:rsidRPr="004E53EE">
              <w:rPr>
                <w:rFonts w:ascii="Arial" w:hAnsi="Arial" w:cs="Arial"/>
                <w:sz w:val="18"/>
                <w:szCs w:val="18"/>
              </w:rPr>
              <w:t xml:space="preserve">Home Forward will build </w:t>
            </w:r>
            <w:r>
              <w:rPr>
                <w:rFonts w:ascii="Arial" w:hAnsi="Arial" w:cs="Arial"/>
                <w:sz w:val="18"/>
                <w:szCs w:val="18"/>
              </w:rPr>
              <w:t>60</w:t>
            </w:r>
            <w:r w:rsidRPr="004E53EE">
              <w:rPr>
                <w:rFonts w:ascii="Arial" w:hAnsi="Arial" w:cs="Arial"/>
                <w:sz w:val="18"/>
                <w:szCs w:val="18"/>
              </w:rPr>
              <w:t xml:space="preserve"> affordable rental homes on a site awarded through a competitive Request for Proposals process. The site, which is adjacent to a light rail stop, will also house early learning spaces operated </w:t>
            </w:r>
            <w:r>
              <w:rPr>
                <w:rFonts w:ascii="Arial" w:hAnsi="Arial" w:cs="Arial"/>
                <w:sz w:val="18"/>
                <w:szCs w:val="18"/>
              </w:rPr>
              <w:t xml:space="preserve">by a </w:t>
            </w:r>
            <w:proofErr w:type="gramStart"/>
            <w:r>
              <w:rPr>
                <w:rFonts w:ascii="Arial" w:hAnsi="Arial" w:cs="Arial"/>
                <w:sz w:val="18"/>
                <w:szCs w:val="18"/>
              </w:rPr>
              <w:t>third party</w:t>
            </w:r>
            <w:proofErr w:type="gramEnd"/>
            <w:r>
              <w:rPr>
                <w:rFonts w:ascii="Arial" w:hAnsi="Arial" w:cs="Arial"/>
                <w:sz w:val="18"/>
                <w:szCs w:val="18"/>
              </w:rPr>
              <w:t xml:space="preserve"> non-profit childcare provider</w:t>
            </w:r>
            <w:r w:rsidRPr="004E53EE">
              <w:rPr>
                <w:rFonts w:ascii="Arial" w:hAnsi="Arial" w:cs="Arial"/>
                <w:sz w:val="18"/>
                <w:szCs w:val="18"/>
              </w:rPr>
              <w:t xml:space="preserve">. Home Forward plans to break ground on this property in </w:t>
            </w:r>
            <w:r>
              <w:rPr>
                <w:rFonts w:ascii="Arial" w:hAnsi="Arial" w:cs="Arial"/>
                <w:sz w:val="18"/>
                <w:szCs w:val="18"/>
              </w:rPr>
              <w:t>Fall</w:t>
            </w:r>
            <w:r w:rsidRPr="004E53EE">
              <w:rPr>
                <w:rFonts w:ascii="Arial" w:hAnsi="Arial" w:cs="Arial"/>
                <w:sz w:val="18"/>
                <w:szCs w:val="18"/>
              </w:rPr>
              <w:t xml:space="preserve"> 202</w:t>
            </w:r>
            <w:r>
              <w:rPr>
                <w:rFonts w:ascii="Arial" w:hAnsi="Arial" w:cs="Arial"/>
                <w:sz w:val="18"/>
                <w:szCs w:val="18"/>
              </w:rPr>
              <w:t>5</w:t>
            </w:r>
            <w:r w:rsidRPr="004E53EE">
              <w:rPr>
                <w:rFonts w:ascii="Arial" w:hAnsi="Arial" w:cs="Arial"/>
                <w:sz w:val="18"/>
                <w:szCs w:val="18"/>
              </w:rPr>
              <w:t xml:space="preserve">. </w:t>
            </w:r>
          </w:p>
          <w:p w14:paraId="1A8320AC" w14:textId="77777777" w:rsidR="0053537A" w:rsidRPr="00B67EB9" w:rsidRDefault="0053537A" w:rsidP="0053537A">
            <w:pPr>
              <w:pStyle w:val="TableParagraph"/>
              <w:rPr>
                <w:sz w:val="18"/>
              </w:rPr>
            </w:pPr>
          </w:p>
        </w:tc>
        <w:tc>
          <w:tcPr>
            <w:tcW w:w="1690" w:type="dxa"/>
          </w:tcPr>
          <w:p w14:paraId="338914A4" w14:textId="77777777" w:rsidR="0053537A" w:rsidRPr="00B67EB9" w:rsidRDefault="0053537A" w:rsidP="0053537A">
            <w:pPr>
              <w:pStyle w:val="TableParagraph"/>
              <w:rPr>
                <w:sz w:val="18"/>
              </w:rPr>
            </w:pPr>
          </w:p>
        </w:tc>
        <w:tc>
          <w:tcPr>
            <w:tcW w:w="1950" w:type="dxa"/>
          </w:tcPr>
          <w:p w14:paraId="2CE9AD39" w14:textId="77777777" w:rsidR="0053537A" w:rsidRPr="00B67EB9" w:rsidRDefault="0053537A" w:rsidP="0053537A">
            <w:pPr>
              <w:pStyle w:val="TableParagraph"/>
              <w:rPr>
                <w:sz w:val="18"/>
              </w:rPr>
            </w:pPr>
          </w:p>
        </w:tc>
      </w:tr>
      <w:tr w:rsidR="0053537A" w:rsidRPr="00B67EB9" w14:paraId="79703D0E" w14:textId="77777777" w:rsidTr="0053537A">
        <w:trPr>
          <w:gridAfter w:val="2"/>
          <w:wAfter w:w="3640" w:type="dxa"/>
          <w:trHeight w:val="326"/>
        </w:trPr>
        <w:tc>
          <w:tcPr>
            <w:tcW w:w="2368" w:type="dxa"/>
          </w:tcPr>
          <w:p w14:paraId="43C9EF6C" w14:textId="09EE92FD" w:rsidR="0053537A" w:rsidRPr="00B67EB9" w:rsidRDefault="0053537A" w:rsidP="0053537A">
            <w:pPr>
              <w:pStyle w:val="TableParagraph"/>
              <w:spacing w:line="282" w:lineRule="exact"/>
              <w:ind w:left="200"/>
              <w:rPr>
                <w:sz w:val="20"/>
              </w:rPr>
            </w:pPr>
          </w:p>
        </w:tc>
        <w:tc>
          <w:tcPr>
            <w:tcW w:w="4652" w:type="dxa"/>
          </w:tcPr>
          <w:p w14:paraId="34F2D927" w14:textId="77777777" w:rsidR="0053537A" w:rsidRPr="00B67EB9" w:rsidRDefault="0053537A" w:rsidP="0053537A">
            <w:pPr>
              <w:pStyle w:val="TableParagraph"/>
              <w:spacing w:before="96" w:line="210" w:lineRule="exact"/>
            </w:pPr>
          </w:p>
        </w:tc>
        <w:tc>
          <w:tcPr>
            <w:tcW w:w="1690" w:type="dxa"/>
          </w:tcPr>
          <w:p w14:paraId="63817B9E" w14:textId="77777777" w:rsidR="0053537A" w:rsidRPr="00B67EB9" w:rsidRDefault="0053537A" w:rsidP="0053537A">
            <w:pPr>
              <w:pStyle w:val="TableParagraph"/>
              <w:rPr>
                <w:sz w:val="18"/>
              </w:rPr>
            </w:pPr>
          </w:p>
        </w:tc>
      </w:tr>
      <w:tr w:rsidR="0053537A" w:rsidRPr="00B67EB9" w14:paraId="6BEA4C8A" w14:textId="77777777" w:rsidTr="0053537A">
        <w:trPr>
          <w:gridAfter w:val="1"/>
          <w:wAfter w:w="1690" w:type="dxa"/>
          <w:trHeight w:val="326"/>
        </w:trPr>
        <w:tc>
          <w:tcPr>
            <w:tcW w:w="2368" w:type="dxa"/>
          </w:tcPr>
          <w:p w14:paraId="4CD88565" w14:textId="5CA40A6E" w:rsidR="0053537A" w:rsidRPr="00B67EB9" w:rsidRDefault="0053537A" w:rsidP="0053537A">
            <w:pPr>
              <w:pStyle w:val="TableParagraph"/>
              <w:spacing w:line="282" w:lineRule="exact"/>
              <w:ind w:left="200"/>
              <w:rPr>
                <w:sz w:val="20"/>
              </w:rPr>
            </w:pPr>
            <w:r w:rsidRPr="00B67EB9">
              <w:rPr>
                <w:rFonts w:ascii="Helvetica Neue 75 Bold"/>
                <w:b/>
                <w:color w:val="79C143"/>
                <w:sz w:val="26"/>
              </w:rPr>
              <w:t>Development #</w:t>
            </w:r>
            <w:r>
              <w:rPr>
                <w:rFonts w:ascii="Helvetica Neue 75 Bold"/>
                <w:b/>
                <w:color w:val="79C143"/>
                <w:sz w:val="26"/>
              </w:rPr>
              <w:t>2</w:t>
            </w:r>
          </w:p>
        </w:tc>
        <w:tc>
          <w:tcPr>
            <w:tcW w:w="4652" w:type="dxa"/>
          </w:tcPr>
          <w:p w14:paraId="29824404" w14:textId="77777777" w:rsidR="0053537A" w:rsidRPr="00B67EB9" w:rsidRDefault="0053537A" w:rsidP="0053537A">
            <w:pPr>
              <w:pStyle w:val="TableParagraph"/>
              <w:spacing w:before="96" w:line="210" w:lineRule="exact"/>
            </w:pPr>
          </w:p>
        </w:tc>
        <w:tc>
          <w:tcPr>
            <w:tcW w:w="3640" w:type="dxa"/>
            <w:gridSpan w:val="2"/>
          </w:tcPr>
          <w:p w14:paraId="05781C82" w14:textId="77777777" w:rsidR="0053537A" w:rsidRPr="00B67EB9" w:rsidRDefault="0053537A" w:rsidP="0053537A">
            <w:pPr>
              <w:pStyle w:val="TableParagraph"/>
              <w:rPr>
                <w:sz w:val="18"/>
              </w:rPr>
            </w:pPr>
          </w:p>
        </w:tc>
      </w:tr>
      <w:tr w:rsidR="0053537A" w:rsidRPr="004E53EE" w14:paraId="1F2E30CE" w14:textId="77777777" w:rsidTr="0053537A">
        <w:trPr>
          <w:gridAfter w:val="1"/>
          <w:wAfter w:w="1690" w:type="dxa"/>
          <w:trHeight w:val="326"/>
        </w:trPr>
        <w:tc>
          <w:tcPr>
            <w:tcW w:w="2368" w:type="dxa"/>
          </w:tcPr>
          <w:p w14:paraId="16873582" w14:textId="77777777" w:rsidR="0053537A" w:rsidRPr="004E53EE" w:rsidRDefault="0053537A" w:rsidP="0053537A">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Development Name</w:t>
            </w:r>
          </w:p>
        </w:tc>
        <w:tc>
          <w:tcPr>
            <w:tcW w:w="4652" w:type="dxa"/>
          </w:tcPr>
          <w:p w14:paraId="5C1C7AF1" w14:textId="380EE92E" w:rsidR="0053537A" w:rsidRPr="004E53EE" w:rsidRDefault="0053537A" w:rsidP="0053537A">
            <w:pPr>
              <w:pStyle w:val="TableParagraph"/>
              <w:spacing w:before="96" w:line="210" w:lineRule="exact"/>
              <w:ind w:left="108"/>
              <w:rPr>
                <w:rFonts w:ascii="Arial" w:hAnsi="Arial" w:cs="Arial"/>
                <w:sz w:val="18"/>
                <w:szCs w:val="18"/>
              </w:rPr>
            </w:pPr>
            <w:r w:rsidRPr="00A46382">
              <w:rPr>
                <w:rFonts w:ascii="Arial" w:hAnsi="Arial" w:cs="Arial"/>
                <w:sz w:val="18"/>
                <w:szCs w:val="18"/>
              </w:rPr>
              <w:t>Holgate House &amp; Ruth Haefner Plaza</w:t>
            </w:r>
          </w:p>
        </w:tc>
        <w:tc>
          <w:tcPr>
            <w:tcW w:w="3640" w:type="dxa"/>
            <w:gridSpan w:val="2"/>
          </w:tcPr>
          <w:p w14:paraId="4BA54AAA" w14:textId="77777777" w:rsidR="0053537A" w:rsidRPr="004E53EE" w:rsidRDefault="0053537A" w:rsidP="0053537A">
            <w:pPr>
              <w:pStyle w:val="TableParagraph"/>
              <w:rPr>
                <w:rFonts w:ascii="Arial" w:hAnsi="Arial" w:cs="Arial"/>
                <w:sz w:val="18"/>
                <w:szCs w:val="18"/>
              </w:rPr>
            </w:pPr>
          </w:p>
        </w:tc>
      </w:tr>
      <w:tr w:rsidR="0053537A" w:rsidRPr="004E53EE" w14:paraId="5C08C7FE" w14:textId="77777777" w:rsidTr="0053537A">
        <w:trPr>
          <w:gridAfter w:val="1"/>
          <w:wAfter w:w="1690" w:type="dxa"/>
          <w:trHeight w:val="326"/>
        </w:trPr>
        <w:tc>
          <w:tcPr>
            <w:tcW w:w="2368" w:type="dxa"/>
          </w:tcPr>
          <w:p w14:paraId="4A130888" w14:textId="77777777" w:rsidR="0053537A" w:rsidRPr="004E53EE" w:rsidRDefault="0053537A" w:rsidP="0053537A">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PIC Development ID #</w:t>
            </w:r>
          </w:p>
        </w:tc>
        <w:tc>
          <w:tcPr>
            <w:tcW w:w="4652" w:type="dxa"/>
          </w:tcPr>
          <w:p w14:paraId="573B1E00" w14:textId="0BC5BE2A" w:rsidR="0053537A" w:rsidRPr="004E53EE" w:rsidRDefault="0053537A" w:rsidP="0053537A">
            <w:pPr>
              <w:pStyle w:val="TableParagraph"/>
              <w:spacing w:before="96" w:line="210" w:lineRule="exact"/>
              <w:ind w:left="108"/>
              <w:rPr>
                <w:rFonts w:ascii="Arial" w:hAnsi="Arial" w:cs="Arial"/>
                <w:sz w:val="18"/>
                <w:szCs w:val="18"/>
              </w:rPr>
            </w:pPr>
            <w:r w:rsidRPr="000228F6">
              <w:rPr>
                <w:rFonts w:ascii="Arial" w:hAnsi="Arial" w:cs="Arial"/>
                <w:sz w:val="18"/>
                <w:szCs w:val="18"/>
              </w:rPr>
              <w:t>OR002000115 - Holgate House</w:t>
            </w:r>
            <w:r>
              <w:rPr>
                <w:rFonts w:ascii="Arial" w:hAnsi="Arial" w:cs="Arial"/>
                <w:sz w:val="18"/>
                <w:szCs w:val="18"/>
              </w:rPr>
              <w:t xml:space="preserve">; </w:t>
            </w:r>
            <w:r w:rsidRPr="00B57E9A">
              <w:rPr>
                <w:rFonts w:ascii="Arial" w:hAnsi="Arial" w:cs="Arial"/>
                <w:sz w:val="18"/>
                <w:szCs w:val="18"/>
              </w:rPr>
              <w:t>OR002000140 - Ruth Ha</w:t>
            </w:r>
            <w:r>
              <w:rPr>
                <w:rFonts w:ascii="Arial" w:hAnsi="Arial" w:cs="Arial"/>
                <w:sz w:val="18"/>
                <w:szCs w:val="18"/>
              </w:rPr>
              <w:t>e</w:t>
            </w:r>
            <w:r w:rsidRPr="00B57E9A">
              <w:rPr>
                <w:rFonts w:ascii="Arial" w:hAnsi="Arial" w:cs="Arial"/>
                <w:sz w:val="18"/>
                <w:szCs w:val="18"/>
              </w:rPr>
              <w:t>fner Plaza</w:t>
            </w:r>
          </w:p>
        </w:tc>
        <w:tc>
          <w:tcPr>
            <w:tcW w:w="3640" w:type="dxa"/>
            <w:gridSpan w:val="2"/>
          </w:tcPr>
          <w:p w14:paraId="11FAC29D" w14:textId="77777777" w:rsidR="0053537A" w:rsidRPr="004E53EE" w:rsidRDefault="0053537A" w:rsidP="0053537A">
            <w:pPr>
              <w:pStyle w:val="TableParagraph"/>
              <w:rPr>
                <w:rFonts w:ascii="Arial" w:hAnsi="Arial" w:cs="Arial"/>
                <w:sz w:val="18"/>
                <w:szCs w:val="18"/>
              </w:rPr>
            </w:pPr>
          </w:p>
        </w:tc>
      </w:tr>
      <w:tr w:rsidR="0053537A" w:rsidRPr="004E53EE" w14:paraId="194B1E97" w14:textId="77777777" w:rsidTr="0053537A">
        <w:trPr>
          <w:gridAfter w:val="1"/>
          <w:wAfter w:w="1690" w:type="dxa"/>
          <w:trHeight w:val="326"/>
        </w:trPr>
        <w:tc>
          <w:tcPr>
            <w:tcW w:w="2368" w:type="dxa"/>
          </w:tcPr>
          <w:p w14:paraId="57ED35A3" w14:textId="77777777" w:rsidR="0053537A" w:rsidRPr="004E53EE" w:rsidRDefault="0053537A" w:rsidP="0053537A">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Conversion Type</w:t>
            </w:r>
          </w:p>
        </w:tc>
        <w:tc>
          <w:tcPr>
            <w:tcW w:w="4652" w:type="dxa"/>
          </w:tcPr>
          <w:p w14:paraId="422F8A4D" w14:textId="6B90C31E" w:rsidR="0053537A" w:rsidRPr="004E53EE" w:rsidRDefault="0053537A" w:rsidP="0053537A">
            <w:pPr>
              <w:pStyle w:val="TableParagraph"/>
              <w:spacing w:before="96" w:line="210" w:lineRule="exact"/>
              <w:ind w:left="108"/>
              <w:rPr>
                <w:rFonts w:ascii="Arial" w:hAnsi="Arial" w:cs="Arial"/>
                <w:sz w:val="18"/>
                <w:szCs w:val="18"/>
              </w:rPr>
            </w:pPr>
            <w:r w:rsidRPr="004E53EE">
              <w:rPr>
                <w:rFonts w:ascii="Arial" w:hAnsi="Arial" w:cs="Arial"/>
                <w:sz w:val="18"/>
                <w:szCs w:val="18"/>
              </w:rPr>
              <w:t>RAD</w:t>
            </w:r>
          </w:p>
        </w:tc>
        <w:tc>
          <w:tcPr>
            <w:tcW w:w="3640" w:type="dxa"/>
            <w:gridSpan w:val="2"/>
          </w:tcPr>
          <w:p w14:paraId="34D98EE1" w14:textId="77777777" w:rsidR="0053537A" w:rsidRPr="004E53EE" w:rsidRDefault="0053537A" w:rsidP="0053537A">
            <w:pPr>
              <w:pStyle w:val="TableParagraph"/>
              <w:rPr>
                <w:rFonts w:ascii="Arial" w:hAnsi="Arial" w:cs="Arial"/>
                <w:sz w:val="18"/>
                <w:szCs w:val="18"/>
              </w:rPr>
            </w:pPr>
          </w:p>
        </w:tc>
      </w:tr>
      <w:tr w:rsidR="0053537A" w:rsidRPr="004E53EE" w14:paraId="04BA161F" w14:textId="77777777" w:rsidTr="0053537A">
        <w:trPr>
          <w:gridAfter w:val="1"/>
          <w:wAfter w:w="1690" w:type="dxa"/>
          <w:trHeight w:val="326"/>
        </w:trPr>
        <w:tc>
          <w:tcPr>
            <w:tcW w:w="2368" w:type="dxa"/>
          </w:tcPr>
          <w:p w14:paraId="71E139F4" w14:textId="77777777" w:rsidR="0053537A" w:rsidRPr="004E53EE" w:rsidRDefault="0053537A" w:rsidP="0053537A">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Total Current Units</w:t>
            </w:r>
          </w:p>
        </w:tc>
        <w:tc>
          <w:tcPr>
            <w:tcW w:w="4652" w:type="dxa"/>
          </w:tcPr>
          <w:p w14:paraId="68794132" w14:textId="34E7F053" w:rsidR="0053537A" w:rsidRPr="004E53EE" w:rsidRDefault="0053537A" w:rsidP="0053537A">
            <w:pPr>
              <w:pStyle w:val="TableParagraph"/>
              <w:spacing w:before="96" w:line="210" w:lineRule="exact"/>
              <w:ind w:left="108"/>
              <w:rPr>
                <w:rFonts w:ascii="Arial" w:hAnsi="Arial" w:cs="Arial"/>
                <w:sz w:val="18"/>
                <w:szCs w:val="18"/>
              </w:rPr>
            </w:pPr>
            <w:r w:rsidRPr="00A46382">
              <w:rPr>
                <w:rFonts w:ascii="Arial" w:hAnsi="Arial" w:cs="Arial"/>
                <w:sz w:val="18"/>
                <w:szCs w:val="18"/>
              </w:rPr>
              <w:t>153 (80 at Holgate House; 73 at Ruth Haefner Plaza) </w:t>
            </w:r>
          </w:p>
        </w:tc>
        <w:tc>
          <w:tcPr>
            <w:tcW w:w="3640" w:type="dxa"/>
            <w:gridSpan w:val="2"/>
          </w:tcPr>
          <w:p w14:paraId="0EC7093D" w14:textId="7F7D594C" w:rsidR="0053537A" w:rsidRPr="004E53EE" w:rsidRDefault="0053537A" w:rsidP="0053537A">
            <w:pPr>
              <w:pStyle w:val="TableParagraph"/>
              <w:rPr>
                <w:rFonts w:ascii="Arial" w:hAnsi="Arial" w:cs="Arial"/>
                <w:sz w:val="18"/>
                <w:szCs w:val="18"/>
              </w:rPr>
            </w:pPr>
            <w:r w:rsidRPr="004E53EE">
              <w:rPr>
                <w:rFonts w:ascii="Arial" w:hAnsi="Arial" w:cs="Arial"/>
                <w:sz w:val="18"/>
                <w:szCs w:val="18"/>
              </w:rPr>
              <w:t xml:space="preserve">Total Post-RAD Units: </w:t>
            </w:r>
            <w:r>
              <w:rPr>
                <w:rFonts w:ascii="Arial" w:hAnsi="Arial" w:cs="Arial"/>
                <w:sz w:val="18"/>
                <w:szCs w:val="18"/>
              </w:rPr>
              <w:t>153</w:t>
            </w:r>
          </w:p>
        </w:tc>
      </w:tr>
      <w:tr w:rsidR="0053537A" w:rsidRPr="004E53EE" w14:paraId="4B07D369" w14:textId="77777777" w:rsidTr="0053537A">
        <w:trPr>
          <w:gridAfter w:val="1"/>
          <w:wAfter w:w="1690" w:type="dxa"/>
          <w:trHeight w:val="326"/>
        </w:trPr>
        <w:tc>
          <w:tcPr>
            <w:tcW w:w="2368" w:type="dxa"/>
          </w:tcPr>
          <w:p w14:paraId="71EF5623" w14:textId="77777777" w:rsidR="0053537A" w:rsidRPr="004E53EE" w:rsidRDefault="0053537A" w:rsidP="0053537A">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Pre-RAD Unit Type</w:t>
            </w:r>
          </w:p>
        </w:tc>
        <w:tc>
          <w:tcPr>
            <w:tcW w:w="4652" w:type="dxa"/>
          </w:tcPr>
          <w:p w14:paraId="05C8635F" w14:textId="491ACB64" w:rsidR="0053537A" w:rsidRPr="004E53EE" w:rsidRDefault="0053537A" w:rsidP="0053537A">
            <w:pPr>
              <w:pStyle w:val="TableParagraph"/>
              <w:spacing w:before="96" w:line="210" w:lineRule="exact"/>
              <w:ind w:left="108"/>
              <w:rPr>
                <w:rFonts w:ascii="Arial" w:hAnsi="Arial" w:cs="Arial"/>
                <w:sz w:val="18"/>
                <w:szCs w:val="18"/>
              </w:rPr>
            </w:pPr>
            <w:r w:rsidRPr="00A46382">
              <w:rPr>
                <w:rFonts w:ascii="Arial" w:hAnsi="Arial" w:cs="Arial"/>
                <w:sz w:val="18"/>
                <w:szCs w:val="18"/>
              </w:rPr>
              <w:t>Seniors and individuals with disabilities</w:t>
            </w:r>
          </w:p>
        </w:tc>
        <w:tc>
          <w:tcPr>
            <w:tcW w:w="3640" w:type="dxa"/>
            <w:gridSpan w:val="2"/>
          </w:tcPr>
          <w:p w14:paraId="6F1127BD" w14:textId="77777777" w:rsidR="0053537A" w:rsidRDefault="0053537A" w:rsidP="0053537A">
            <w:pPr>
              <w:pStyle w:val="TableParagraph"/>
              <w:rPr>
                <w:rFonts w:ascii="Arial" w:hAnsi="Arial" w:cs="Arial"/>
                <w:sz w:val="18"/>
                <w:szCs w:val="18"/>
              </w:rPr>
            </w:pPr>
            <w:r w:rsidRPr="004E53EE">
              <w:rPr>
                <w:rFonts w:ascii="Arial" w:hAnsi="Arial" w:cs="Arial"/>
                <w:sz w:val="18"/>
                <w:szCs w:val="18"/>
              </w:rPr>
              <w:t>Post-RAD Unit Type</w:t>
            </w:r>
          </w:p>
          <w:p w14:paraId="7398E14A" w14:textId="10339D02" w:rsidR="0053537A" w:rsidRPr="004E53EE" w:rsidRDefault="0053537A" w:rsidP="0053537A">
            <w:pPr>
              <w:pStyle w:val="TableParagraph"/>
              <w:rPr>
                <w:rFonts w:ascii="Arial" w:hAnsi="Arial" w:cs="Arial"/>
                <w:sz w:val="18"/>
                <w:szCs w:val="18"/>
              </w:rPr>
            </w:pPr>
            <w:r w:rsidRPr="00FB04D3">
              <w:rPr>
                <w:rFonts w:ascii="Arial" w:hAnsi="Arial" w:cs="Arial"/>
                <w:sz w:val="18"/>
                <w:szCs w:val="18"/>
              </w:rPr>
              <w:t>Seniors and individuals with disabilities</w:t>
            </w:r>
          </w:p>
        </w:tc>
      </w:tr>
      <w:tr w:rsidR="0053537A" w:rsidRPr="004E53EE" w14:paraId="70BE5CBE" w14:textId="77777777" w:rsidTr="0053537A">
        <w:trPr>
          <w:gridAfter w:val="1"/>
          <w:wAfter w:w="1690" w:type="dxa"/>
          <w:trHeight w:val="326"/>
        </w:trPr>
        <w:tc>
          <w:tcPr>
            <w:tcW w:w="2368" w:type="dxa"/>
          </w:tcPr>
          <w:p w14:paraId="064642FB" w14:textId="77777777" w:rsidR="0053537A" w:rsidRPr="004E53EE" w:rsidRDefault="0053537A" w:rsidP="0053537A">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Capital Fund Allocation</w:t>
            </w:r>
          </w:p>
        </w:tc>
        <w:tc>
          <w:tcPr>
            <w:tcW w:w="4652" w:type="dxa"/>
          </w:tcPr>
          <w:p w14:paraId="508456DF" w14:textId="77777777" w:rsidR="0053537A" w:rsidRPr="004E53EE" w:rsidRDefault="0053537A" w:rsidP="0053537A">
            <w:pPr>
              <w:pStyle w:val="TableParagraph"/>
              <w:spacing w:before="96" w:line="210" w:lineRule="exact"/>
              <w:ind w:left="108"/>
              <w:rPr>
                <w:rFonts w:ascii="Arial" w:hAnsi="Arial" w:cs="Arial"/>
                <w:sz w:val="18"/>
                <w:szCs w:val="18"/>
              </w:rPr>
            </w:pPr>
            <w:r w:rsidRPr="004E53EE">
              <w:rPr>
                <w:rFonts w:ascii="Arial" w:hAnsi="Arial" w:cs="Arial"/>
                <w:sz w:val="18"/>
                <w:szCs w:val="18"/>
              </w:rPr>
              <w:t>$0</w:t>
            </w:r>
          </w:p>
        </w:tc>
        <w:tc>
          <w:tcPr>
            <w:tcW w:w="3640" w:type="dxa"/>
            <w:gridSpan w:val="2"/>
          </w:tcPr>
          <w:p w14:paraId="000591FE" w14:textId="77777777" w:rsidR="0053537A" w:rsidRPr="004E53EE" w:rsidRDefault="0053537A" w:rsidP="0053537A">
            <w:pPr>
              <w:pStyle w:val="TableParagraph"/>
              <w:rPr>
                <w:rFonts w:ascii="Arial" w:hAnsi="Arial" w:cs="Arial"/>
                <w:sz w:val="18"/>
                <w:szCs w:val="18"/>
              </w:rPr>
            </w:pPr>
          </w:p>
        </w:tc>
      </w:tr>
      <w:tr w:rsidR="0053537A" w:rsidRPr="004E53EE" w14:paraId="0A4D81B4" w14:textId="77777777" w:rsidTr="0053537A">
        <w:trPr>
          <w:gridAfter w:val="1"/>
          <w:wAfter w:w="1690" w:type="dxa"/>
          <w:trHeight w:val="326"/>
        </w:trPr>
        <w:tc>
          <w:tcPr>
            <w:tcW w:w="2368" w:type="dxa"/>
          </w:tcPr>
          <w:p w14:paraId="51F8C9F4" w14:textId="77777777" w:rsidR="0053537A" w:rsidRPr="004E53EE" w:rsidRDefault="0053537A" w:rsidP="0053537A">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Transfer of Assistance</w:t>
            </w:r>
          </w:p>
        </w:tc>
        <w:tc>
          <w:tcPr>
            <w:tcW w:w="4652" w:type="dxa"/>
          </w:tcPr>
          <w:p w14:paraId="506870AE" w14:textId="77777777" w:rsidR="0053537A" w:rsidRPr="004E53EE" w:rsidRDefault="0053537A" w:rsidP="0053537A">
            <w:pPr>
              <w:pStyle w:val="TableParagraph"/>
              <w:spacing w:before="96" w:line="210" w:lineRule="exact"/>
              <w:ind w:left="108"/>
              <w:rPr>
                <w:rFonts w:ascii="Arial" w:hAnsi="Arial" w:cs="Arial"/>
                <w:sz w:val="18"/>
                <w:szCs w:val="18"/>
              </w:rPr>
            </w:pPr>
            <w:r w:rsidRPr="004E53EE">
              <w:rPr>
                <w:rFonts w:ascii="Arial" w:hAnsi="Arial" w:cs="Arial"/>
                <w:sz w:val="18"/>
                <w:szCs w:val="18"/>
              </w:rPr>
              <w:t>N/A</w:t>
            </w:r>
          </w:p>
        </w:tc>
        <w:tc>
          <w:tcPr>
            <w:tcW w:w="3640" w:type="dxa"/>
            <w:gridSpan w:val="2"/>
          </w:tcPr>
          <w:p w14:paraId="51B79149" w14:textId="77777777" w:rsidR="0053537A" w:rsidRPr="004E53EE" w:rsidRDefault="0053537A" w:rsidP="0053537A">
            <w:pPr>
              <w:pStyle w:val="TableParagraph"/>
              <w:rPr>
                <w:rFonts w:ascii="Arial" w:hAnsi="Arial" w:cs="Arial"/>
                <w:sz w:val="18"/>
                <w:szCs w:val="18"/>
              </w:rPr>
            </w:pPr>
          </w:p>
        </w:tc>
      </w:tr>
      <w:tr w:rsidR="0053537A" w:rsidRPr="004E53EE" w14:paraId="13D962FB" w14:textId="77777777" w:rsidTr="0053537A">
        <w:trPr>
          <w:gridAfter w:val="1"/>
          <w:wAfter w:w="1690" w:type="dxa"/>
          <w:trHeight w:val="875"/>
        </w:trPr>
        <w:tc>
          <w:tcPr>
            <w:tcW w:w="2368" w:type="dxa"/>
          </w:tcPr>
          <w:p w14:paraId="5A75843F" w14:textId="77777777" w:rsidR="0053537A" w:rsidRPr="004E53EE" w:rsidRDefault="0053537A" w:rsidP="0053537A">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Pre-Conversion Bedroom</w:t>
            </w:r>
          </w:p>
          <w:p w14:paraId="695F4504" w14:textId="77777777" w:rsidR="0053537A" w:rsidRPr="004E53EE" w:rsidRDefault="0053537A" w:rsidP="0053537A">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Type</w:t>
            </w:r>
          </w:p>
        </w:tc>
        <w:tc>
          <w:tcPr>
            <w:tcW w:w="4652" w:type="dxa"/>
          </w:tcPr>
          <w:p w14:paraId="06E7AC62" w14:textId="499BF445" w:rsidR="0053537A" w:rsidRPr="004E53EE" w:rsidRDefault="0053537A" w:rsidP="0053537A">
            <w:pPr>
              <w:pStyle w:val="TableParagraph"/>
              <w:spacing w:before="96" w:line="210" w:lineRule="exact"/>
              <w:ind w:left="108"/>
              <w:rPr>
                <w:rFonts w:ascii="Arial" w:hAnsi="Arial" w:cs="Arial"/>
                <w:sz w:val="18"/>
                <w:szCs w:val="18"/>
              </w:rPr>
            </w:pPr>
            <w:r w:rsidRPr="00FB04D3">
              <w:rPr>
                <w:rFonts w:ascii="Arial" w:hAnsi="Arial" w:cs="Arial"/>
                <w:sz w:val="18"/>
                <w:szCs w:val="18"/>
              </w:rPr>
              <w:t>80 1BR units at Holgate House; 73 1BR units at Ruth Haefner</w:t>
            </w:r>
          </w:p>
        </w:tc>
        <w:tc>
          <w:tcPr>
            <w:tcW w:w="3640" w:type="dxa"/>
            <w:gridSpan w:val="2"/>
          </w:tcPr>
          <w:p w14:paraId="00CCDDBC" w14:textId="77777777" w:rsidR="0053537A" w:rsidRPr="004E53EE" w:rsidRDefault="0053537A" w:rsidP="0053537A">
            <w:pPr>
              <w:pStyle w:val="TableParagraph"/>
              <w:rPr>
                <w:rFonts w:ascii="Arial" w:hAnsi="Arial" w:cs="Arial"/>
                <w:sz w:val="18"/>
                <w:szCs w:val="18"/>
              </w:rPr>
            </w:pPr>
            <w:r w:rsidRPr="004E53EE">
              <w:rPr>
                <w:rFonts w:ascii="Arial" w:hAnsi="Arial" w:cs="Arial"/>
                <w:sz w:val="18"/>
                <w:szCs w:val="18"/>
              </w:rPr>
              <w:t>Post-Conversion Bedroom</w:t>
            </w:r>
          </w:p>
          <w:p w14:paraId="4A5A058C" w14:textId="4CC09CA8" w:rsidR="0053537A" w:rsidRPr="004E53EE" w:rsidRDefault="0053537A" w:rsidP="0053537A">
            <w:pPr>
              <w:pStyle w:val="TableParagraph"/>
              <w:rPr>
                <w:rFonts w:ascii="Arial" w:hAnsi="Arial" w:cs="Arial"/>
                <w:sz w:val="18"/>
                <w:szCs w:val="18"/>
              </w:rPr>
            </w:pPr>
            <w:r w:rsidRPr="004E53EE">
              <w:rPr>
                <w:rFonts w:ascii="Arial" w:hAnsi="Arial" w:cs="Arial"/>
                <w:sz w:val="18"/>
                <w:szCs w:val="18"/>
              </w:rPr>
              <w:t>Type</w:t>
            </w:r>
          </w:p>
          <w:p w14:paraId="7A939ECD" w14:textId="77777777" w:rsidR="0053537A" w:rsidRDefault="0053537A" w:rsidP="0053537A">
            <w:pPr>
              <w:pStyle w:val="TableParagraph"/>
              <w:rPr>
                <w:rFonts w:ascii="Arial" w:hAnsi="Arial" w:cs="Arial"/>
                <w:sz w:val="18"/>
                <w:szCs w:val="18"/>
              </w:rPr>
            </w:pPr>
            <w:r>
              <w:rPr>
                <w:rFonts w:ascii="Arial" w:hAnsi="Arial" w:cs="Arial"/>
                <w:sz w:val="18"/>
                <w:szCs w:val="18"/>
              </w:rPr>
              <w:t xml:space="preserve"> </w:t>
            </w:r>
          </w:p>
          <w:p w14:paraId="26AB4741" w14:textId="2C5A6BE1" w:rsidR="0053537A" w:rsidRPr="004E53EE" w:rsidRDefault="0053537A" w:rsidP="0053537A">
            <w:pPr>
              <w:pStyle w:val="TableParagraph"/>
              <w:rPr>
                <w:rFonts w:ascii="Arial" w:hAnsi="Arial" w:cs="Arial"/>
                <w:sz w:val="18"/>
                <w:szCs w:val="18"/>
              </w:rPr>
            </w:pPr>
            <w:r>
              <w:rPr>
                <w:rFonts w:ascii="Arial" w:hAnsi="Arial" w:cs="Arial"/>
                <w:sz w:val="18"/>
                <w:szCs w:val="18"/>
              </w:rPr>
              <w:t>153 1BRs</w:t>
            </w:r>
          </w:p>
        </w:tc>
      </w:tr>
      <w:tr w:rsidR="0053537A" w:rsidRPr="004E53EE" w14:paraId="62503EFB" w14:textId="77777777" w:rsidTr="0053537A">
        <w:trPr>
          <w:gridAfter w:val="1"/>
          <w:wAfter w:w="1690" w:type="dxa"/>
          <w:trHeight w:val="326"/>
        </w:trPr>
        <w:tc>
          <w:tcPr>
            <w:tcW w:w="2368" w:type="dxa"/>
          </w:tcPr>
          <w:p w14:paraId="15B6ECE9" w14:textId="77777777" w:rsidR="0053537A" w:rsidRPr="004E53EE" w:rsidRDefault="0053537A" w:rsidP="0053537A">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 xml:space="preserve">De </w:t>
            </w:r>
            <w:proofErr w:type="spellStart"/>
            <w:r w:rsidRPr="004E53EE">
              <w:rPr>
                <w:rFonts w:ascii="Arial" w:hAnsi="Arial" w:cs="Arial"/>
                <w:sz w:val="18"/>
                <w:szCs w:val="18"/>
              </w:rPr>
              <w:t>Minimus</w:t>
            </w:r>
            <w:proofErr w:type="spellEnd"/>
            <w:r w:rsidRPr="004E53EE">
              <w:rPr>
                <w:rFonts w:ascii="Arial" w:hAnsi="Arial" w:cs="Arial"/>
                <w:sz w:val="18"/>
                <w:szCs w:val="18"/>
              </w:rPr>
              <w:t xml:space="preserve"> Reduction</w:t>
            </w:r>
          </w:p>
        </w:tc>
        <w:tc>
          <w:tcPr>
            <w:tcW w:w="4652" w:type="dxa"/>
          </w:tcPr>
          <w:p w14:paraId="25AB6330" w14:textId="77777777" w:rsidR="0053537A" w:rsidRPr="004E53EE" w:rsidRDefault="0053537A" w:rsidP="0053537A">
            <w:pPr>
              <w:pStyle w:val="TableParagraph"/>
              <w:spacing w:before="96" w:line="210" w:lineRule="exact"/>
              <w:ind w:left="108"/>
              <w:rPr>
                <w:rFonts w:ascii="Arial" w:hAnsi="Arial" w:cs="Arial"/>
                <w:sz w:val="18"/>
                <w:szCs w:val="18"/>
              </w:rPr>
            </w:pPr>
            <w:r w:rsidRPr="004E53EE">
              <w:rPr>
                <w:rFonts w:ascii="Arial" w:hAnsi="Arial" w:cs="Arial"/>
                <w:sz w:val="18"/>
                <w:szCs w:val="18"/>
              </w:rPr>
              <w:t>None</w:t>
            </w:r>
          </w:p>
        </w:tc>
        <w:tc>
          <w:tcPr>
            <w:tcW w:w="3640" w:type="dxa"/>
            <w:gridSpan w:val="2"/>
          </w:tcPr>
          <w:p w14:paraId="3B08F949" w14:textId="77777777" w:rsidR="0053537A" w:rsidRPr="004E53EE" w:rsidRDefault="0053537A" w:rsidP="0053537A">
            <w:pPr>
              <w:pStyle w:val="TableParagraph"/>
              <w:rPr>
                <w:rFonts w:ascii="Arial" w:hAnsi="Arial" w:cs="Arial"/>
                <w:sz w:val="18"/>
                <w:szCs w:val="18"/>
              </w:rPr>
            </w:pPr>
          </w:p>
        </w:tc>
      </w:tr>
      <w:tr w:rsidR="0053537A" w:rsidRPr="004E53EE" w14:paraId="6B94C761" w14:textId="77777777" w:rsidTr="0053537A">
        <w:trPr>
          <w:gridAfter w:val="1"/>
          <w:wAfter w:w="1690" w:type="dxa"/>
          <w:trHeight w:val="453"/>
        </w:trPr>
        <w:tc>
          <w:tcPr>
            <w:tcW w:w="2368" w:type="dxa"/>
          </w:tcPr>
          <w:p w14:paraId="3B8D1EBE" w14:textId="77777777" w:rsidR="0053537A" w:rsidRPr="004E53EE" w:rsidRDefault="0053537A" w:rsidP="0053537A">
            <w:pPr>
              <w:pStyle w:val="TableParagraph"/>
              <w:spacing w:before="97"/>
              <w:ind w:right="109"/>
              <w:jc w:val="right"/>
              <w:rPr>
                <w:rFonts w:ascii="Arial" w:hAnsi="Arial" w:cs="Arial"/>
                <w:sz w:val="18"/>
                <w:szCs w:val="18"/>
              </w:rPr>
            </w:pPr>
            <w:r w:rsidRPr="004E53EE">
              <w:rPr>
                <w:rFonts w:ascii="Arial" w:hAnsi="Arial" w:cs="Arial"/>
                <w:sz w:val="18"/>
                <w:szCs w:val="18"/>
              </w:rPr>
              <w:t>Transfer of Waiting List</w:t>
            </w:r>
          </w:p>
        </w:tc>
        <w:tc>
          <w:tcPr>
            <w:tcW w:w="8292" w:type="dxa"/>
            <w:gridSpan w:val="3"/>
          </w:tcPr>
          <w:p w14:paraId="2FE126A8" w14:textId="4A742871" w:rsidR="0053537A" w:rsidRPr="004E53EE" w:rsidRDefault="0053537A" w:rsidP="0053537A">
            <w:pPr>
              <w:pStyle w:val="TableParagraph"/>
              <w:spacing w:before="97"/>
              <w:ind w:left="108"/>
              <w:rPr>
                <w:rFonts w:ascii="Arial" w:hAnsi="Arial" w:cs="Arial"/>
                <w:sz w:val="18"/>
                <w:szCs w:val="18"/>
              </w:rPr>
            </w:pPr>
            <w:r>
              <w:rPr>
                <w:rFonts w:ascii="Arial" w:hAnsi="Arial" w:cs="Arial"/>
                <w:sz w:val="18"/>
                <w:szCs w:val="18"/>
              </w:rPr>
              <w:t xml:space="preserve">Yes. </w:t>
            </w:r>
            <w:proofErr w:type="gramStart"/>
            <w:r>
              <w:rPr>
                <w:rFonts w:ascii="Arial" w:hAnsi="Arial" w:cs="Arial"/>
                <w:sz w:val="18"/>
                <w:szCs w:val="18"/>
              </w:rPr>
              <w:t>Current</w:t>
            </w:r>
            <w:proofErr w:type="gramEnd"/>
            <w:r>
              <w:rPr>
                <w:rFonts w:ascii="Arial" w:hAnsi="Arial" w:cs="Arial"/>
                <w:sz w:val="18"/>
                <w:szCs w:val="18"/>
              </w:rPr>
              <w:t xml:space="preserve"> waiting list will be updated and vacancies filled once </w:t>
            </w:r>
            <w:proofErr w:type="gramStart"/>
            <w:r>
              <w:rPr>
                <w:rFonts w:ascii="Arial" w:hAnsi="Arial" w:cs="Arial"/>
                <w:sz w:val="18"/>
                <w:szCs w:val="18"/>
              </w:rPr>
              <w:t>scope</w:t>
            </w:r>
            <w:proofErr w:type="gramEnd"/>
            <w:r>
              <w:rPr>
                <w:rFonts w:ascii="Arial" w:hAnsi="Arial" w:cs="Arial"/>
                <w:sz w:val="18"/>
                <w:szCs w:val="18"/>
              </w:rPr>
              <w:t xml:space="preserve"> of work completed.</w:t>
            </w:r>
          </w:p>
        </w:tc>
      </w:tr>
      <w:tr w:rsidR="0053537A" w:rsidRPr="004E53EE" w14:paraId="7D51371D" w14:textId="77777777" w:rsidTr="0053537A">
        <w:trPr>
          <w:gridAfter w:val="1"/>
          <w:wAfter w:w="1690" w:type="dxa"/>
          <w:trHeight w:val="326"/>
        </w:trPr>
        <w:tc>
          <w:tcPr>
            <w:tcW w:w="2368" w:type="dxa"/>
          </w:tcPr>
          <w:p w14:paraId="45B1D7F6" w14:textId="77777777" w:rsidR="0053537A" w:rsidRPr="004E53EE" w:rsidRDefault="0053537A" w:rsidP="0053537A">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Other Information</w:t>
            </w:r>
          </w:p>
        </w:tc>
        <w:tc>
          <w:tcPr>
            <w:tcW w:w="8292" w:type="dxa"/>
            <w:gridSpan w:val="3"/>
          </w:tcPr>
          <w:p w14:paraId="4C8DF733" w14:textId="6DCB4229" w:rsidR="0053537A" w:rsidRPr="004E53EE" w:rsidRDefault="0053537A" w:rsidP="0053537A">
            <w:pPr>
              <w:pStyle w:val="TableParagraph"/>
              <w:spacing w:before="96" w:line="210" w:lineRule="exact"/>
              <w:ind w:left="108"/>
              <w:rPr>
                <w:rFonts w:ascii="Arial" w:hAnsi="Arial" w:cs="Arial"/>
                <w:sz w:val="18"/>
                <w:szCs w:val="18"/>
              </w:rPr>
            </w:pPr>
            <w:r w:rsidRPr="00080FFD">
              <w:rPr>
                <w:rFonts w:ascii="Arial" w:hAnsi="Arial" w:cs="Arial"/>
                <w:sz w:val="18"/>
                <w:szCs w:val="18"/>
              </w:rPr>
              <w:t xml:space="preserve">Holgate House Apartments was built in 1971, and Ruth Haefner Plaza was built in 1983. Home Forward has owned and operated both properties as Public Housing since their initial construction. The properties have many essential building systems that have reached the end of their functional lives and need to be replaced and/or upgraded. The project is not encumbered with any debt. There are Public Housing regulatory covenants in place, which is why the project will need to undergo a RAD Conversion to continue providing deep affordability and long-term subsidy through Project-Based Section 8 Vouchers, which will be administered through a HAP Contract. All tenants currently pay no more than 30% of their monthly income towards rental costs, and will continue to do so, while benefiting from the many improvements and upgrades included in the project scope of work. Home Forward is grouping these two properties together into “Group 8” for the purposes of the RAD Conversion. The two properties have similar physical needs as well as tenant populations. Addressing building needs simultaneously allows the projects to leverage more debt than they would with individual RAD Conversions, while still preserving the long-term affordability for tenants and financial viability for the project owner. </w:t>
            </w:r>
          </w:p>
        </w:tc>
      </w:tr>
    </w:tbl>
    <w:p w14:paraId="5A3F2ADB" w14:textId="0A693B89" w:rsidR="007A34EF" w:rsidRPr="00B67EB9" w:rsidRDefault="007A34EF" w:rsidP="007A34EF">
      <w:pPr>
        <w:pStyle w:val="5ReportBodyText"/>
      </w:pPr>
      <w:r w:rsidRPr="00B67EB9">
        <w:rPr>
          <w:b/>
        </w:rPr>
        <w:t>Changes in policies that govern eligibility, admission, selection, and occupancy of units at the project after conversion, including any waiting list preferences that will be adopted for the converted project</w:t>
      </w:r>
      <w:r w:rsidRPr="00B67EB9">
        <w:t>:</w:t>
      </w:r>
    </w:p>
    <w:p w14:paraId="445C042D" w14:textId="31E2D55B" w:rsidR="007A34EF" w:rsidRPr="00B67EB9" w:rsidRDefault="007A34EF" w:rsidP="007A34EF">
      <w:pPr>
        <w:pStyle w:val="5ReportBodyText"/>
      </w:pPr>
      <w:r w:rsidRPr="00B67EB9">
        <w:t>Home Forward</w:t>
      </w:r>
      <w:r w:rsidR="14C381DE" w:rsidRPr="00B67EB9">
        <w:t>’s</w:t>
      </w:r>
      <w:r w:rsidRPr="00B67EB9">
        <w:t xml:space="preserve"> Board of Commissioners </w:t>
      </w:r>
      <w:r w:rsidR="0C96CA87" w:rsidRPr="00B67EB9">
        <w:t xml:space="preserve">approved </w:t>
      </w:r>
      <w:r w:rsidRPr="00B67EB9">
        <w:t>changes to the Section 8 Administrative Plan to accommodate the RAD transition</w:t>
      </w:r>
      <w:r w:rsidR="2AD98363" w:rsidRPr="00B67EB9">
        <w:t xml:space="preserve"> </w:t>
      </w:r>
      <w:r w:rsidRPr="00B67EB9">
        <w:t>on April 19, 2016. The changes include adopting guidelines for choice mobility.</w:t>
      </w:r>
      <w:r w:rsidR="004448C7" w:rsidRPr="00B67EB9">
        <w:t xml:space="preserve"> </w:t>
      </w:r>
      <w:r w:rsidRPr="00B67EB9">
        <w:t>Home Forward is continuing to review RAD requirements and may submit additional changes to the Section 8 Administrative Plan and the Admissions and Continued Occupancy Policy for public housing.</w:t>
      </w:r>
      <w:r w:rsidR="004448C7" w:rsidRPr="00B67EB9">
        <w:t xml:space="preserve"> </w:t>
      </w:r>
      <w:r w:rsidRPr="00B67EB9">
        <w:t>All policy changes adhere to RAD requirements listed below under Appendix A, that informs resident rights, participation, waiting list and grievance procedures.</w:t>
      </w:r>
    </w:p>
    <w:p w14:paraId="5B21CC3B" w14:textId="3B188023" w:rsidR="007A34EF" w:rsidRPr="00B67EB9" w:rsidRDefault="007A34EF" w:rsidP="007A34EF">
      <w:pPr>
        <w:pStyle w:val="5ReportBodyText"/>
      </w:pPr>
      <w:r w:rsidRPr="00B67EB9">
        <w:rPr>
          <w:b/>
        </w:rPr>
        <w:lastRenderedPageBreak/>
        <w:t>Compliance agreements</w:t>
      </w:r>
      <w:r w:rsidRPr="00B67EB9">
        <w:t>: Home Forward is currently compliant with all fair housing and civil rights requirements and is not under a Voluntary Compliance Agreement.</w:t>
      </w:r>
    </w:p>
    <w:p w14:paraId="50524629" w14:textId="035AC7C3" w:rsidR="007A34EF" w:rsidRPr="00B67EB9" w:rsidRDefault="007A34EF" w:rsidP="007A34EF">
      <w:pPr>
        <w:pStyle w:val="5ReportBodyText"/>
      </w:pPr>
      <w:r w:rsidRPr="00B67EB9">
        <w:rPr>
          <w:b/>
        </w:rPr>
        <w:t>Site selection</w:t>
      </w:r>
      <w:r w:rsidRPr="00B67EB9">
        <w:t xml:space="preserve">: </w:t>
      </w:r>
      <w:r w:rsidR="008C522E" w:rsidRPr="00B67EB9">
        <w:t xml:space="preserve">All </w:t>
      </w:r>
      <w:r w:rsidRPr="00B67EB9">
        <w:t>conversion</w:t>
      </w:r>
      <w:r w:rsidR="008C522E" w:rsidRPr="00B67EB9">
        <w:t>s</w:t>
      </w:r>
      <w:r w:rsidRPr="00B67EB9">
        <w:t xml:space="preserve"> </w:t>
      </w:r>
      <w:r w:rsidR="008C522E" w:rsidRPr="00B67EB9">
        <w:t xml:space="preserve">comply </w:t>
      </w:r>
      <w:r w:rsidRPr="00B67EB9">
        <w:t>with all applicable site selection and neighborhood reviews standards.</w:t>
      </w:r>
      <w:r w:rsidR="004448C7" w:rsidRPr="00B67EB9">
        <w:t xml:space="preserve"> </w:t>
      </w:r>
      <w:r w:rsidRPr="00B67EB9">
        <w:t>All appropriate procedures have been followed.</w:t>
      </w:r>
    </w:p>
    <w:p w14:paraId="2EDAA015" w14:textId="518E7DF3" w:rsidR="007A34EF" w:rsidRPr="00B67EB9" w:rsidRDefault="007A34EF" w:rsidP="007A34EF">
      <w:pPr>
        <w:pStyle w:val="5ReportBodyText"/>
      </w:pPr>
      <w:r w:rsidRPr="00B67EB9">
        <w:rPr>
          <w:b/>
        </w:rPr>
        <w:t>Substantial Deviation Definition</w:t>
      </w:r>
      <w:r w:rsidRPr="00B67EB9">
        <w:t>: As part of RAD, Home Forward is redefining the definition of a substantial deviation from the PHA Plan to exclude the following RAD specific items:</w:t>
      </w:r>
    </w:p>
    <w:p w14:paraId="43582CB7" w14:textId="77777777" w:rsidR="007A34EF" w:rsidRPr="00B67EB9" w:rsidRDefault="007A34EF" w:rsidP="00E257FA">
      <w:pPr>
        <w:pStyle w:val="5ReportBodyText"/>
        <w:numPr>
          <w:ilvl w:val="0"/>
          <w:numId w:val="12"/>
        </w:numPr>
      </w:pPr>
      <w:r w:rsidRPr="00B67EB9">
        <w:t>The decision to convert to either Project Based Rental Assistance or Project Based Voucher Assistance;</w:t>
      </w:r>
    </w:p>
    <w:p w14:paraId="4859A1A2" w14:textId="77777777" w:rsidR="007A34EF" w:rsidRPr="00B67EB9" w:rsidRDefault="007A34EF" w:rsidP="00E257FA">
      <w:pPr>
        <w:pStyle w:val="5ReportBodyText"/>
        <w:numPr>
          <w:ilvl w:val="0"/>
          <w:numId w:val="12"/>
        </w:numPr>
      </w:pPr>
      <w:r w:rsidRPr="00B67EB9">
        <w:t>Changes to the Capital Fund Budget produced as a result of each approved RAD conversion, regardless of whether the proposed conversion will include use of additional Capital Funds;</w:t>
      </w:r>
    </w:p>
    <w:p w14:paraId="74DAF7D6" w14:textId="77777777" w:rsidR="007A34EF" w:rsidRPr="00B67EB9" w:rsidRDefault="007A34EF" w:rsidP="00E257FA">
      <w:pPr>
        <w:pStyle w:val="5ReportBodyText"/>
        <w:numPr>
          <w:ilvl w:val="0"/>
          <w:numId w:val="12"/>
        </w:numPr>
      </w:pPr>
      <w:r w:rsidRPr="00B67EB9">
        <w:t>Changes to the construction and rehabilitation plan for each approved RAD conversion; and</w:t>
      </w:r>
    </w:p>
    <w:p w14:paraId="3EBE04BB" w14:textId="76E4DA29" w:rsidR="007A34EF" w:rsidRPr="00B67EB9" w:rsidRDefault="007A34EF" w:rsidP="00E257FA">
      <w:pPr>
        <w:pStyle w:val="5ReportBodyText"/>
        <w:numPr>
          <w:ilvl w:val="0"/>
          <w:numId w:val="12"/>
        </w:numPr>
      </w:pPr>
      <w:r w:rsidRPr="00B67EB9">
        <w:t>Changes to the financing structure for each approved RAD conversion.</w:t>
      </w:r>
    </w:p>
    <w:p w14:paraId="449258BF" w14:textId="6A624E67" w:rsidR="007A34EF" w:rsidRPr="00B67EB9" w:rsidRDefault="007A34EF" w:rsidP="007A34EF">
      <w:pPr>
        <w:pStyle w:val="5ReportBodyText"/>
        <w:rPr>
          <w:b/>
        </w:rPr>
      </w:pPr>
      <w:r w:rsidRPr="00B67EB9">
        <w:rPr>
          <w:b/>
        </w:rPr>
        <w:t>Information regarding use of MTW Fungibility as defined in PIH Notice 2012-32, REV-2: Impact on Capital Fund:</w:t>
      </w:r>
    </w:p>
    <w:p w14:paraId="5866C59E" w14:textId="79708E48" w:rsidR="007A34EF" w:rsidRPr="00B67EB9" w:rsidRDefault="007A34EF" w:rsidP="00E257FA">
      <w:pPr>
        <w:pStyle w:val="5ReportBodyText"/>
        <w:numPr>
          <w:ilvl w:val="0"/>
          <w:numId w:val="13"/>
        </w:numPr>
      </w:pPr>
      <w:r w:rsidRPr="00B67EB9">
        <w:rPr>
          <w:b/>
        </w:rPr>
        <w:t>Estimate the amount of the current Capital Fund grant that is associated with the proposed projects and the impact on the PHA’s current Five-Year PHA Plan and Five-Year Capital Action Plan</w:t>
      </w:r>
      <w:r w:rsidRPr="00B67EB9">
        <w:t xml:space="preserve">: </w:t>
      </w:r>
      <w:r w:rsidR="002A2882">
        <w:rPr>
          <w:rStyle w:val="ui-provider"/>
        </w:rPr>
        <w:t xml:space="preserve">Home Forward is currently providing substantial capital rehab work to </w:t>
      </w:r>
      <w:r w:rsidR="003F73D4">
        <w:rPr>
          <w:rStyle w:val="ui-provider"/>
        </w:rPr>
        <w:t xml:space="preserve"> Sequoia Square</w:t>
      </w:r>
      <w:r w:rsidR="002A2882">
        <w:rPr>
          <w:rStyle w:val="ui-provider"/>
        </w:rPr>
        <w:t>. Capital funds in the amount of approximately $</w:t>
      </w:r>
      <w:r w:rsidR="00E7453B">
        <w:rPr>
          <w:rStyle w:val="ui-provider"/>
        </w:rPr>
        <w:t>1</w:t>
      </w:r>
      <w:r w:rsidR="002A2882">
        <w:rPr>
          <w:rStyle w:val="ui-provider"/>
        </w:rPr>
        <w:t>.</w:t>
      </w:r>
      <w:r w:rsidR="002B0FEF">
        <w:rPr>
          <w:rStyle w:val="ui-provider"/>
        </w:rPr>
        <w:t>9</w:t>
      </w:r>
      <w:r w:rsidR="002A2882">
        <w:rPr>
          <w:rStyle w:val="ui-provider"/>
        </w:rPr>
        <w:t xml:space="preserve"> million will be used along with grant funds from the state of Oregon to complete with capital maintenance work. </w:t>
      </w:r>
    </w:p>
    <w:p w14:paraId="4D953E3C" w14:textId="7B385B27" w:rsidR="007A34EF" w:rsidRPr="00B67EB9" w:rsidRDefault="007A34EF" w:rsidP="00E257FA">
      <w:pPr>
        <w:pStyle w:val="5ReportBodyText"/>
        <w:numPr>
          <w:ilvl w:val="0"/>
          <w:numId w:val="13"/>
        </w:numPr>
      </w:pPr>
      <w:r w:rsidRPr="00B67EB9">
        <w:rPr>
          <w:b/>
        </w:rPr>
        <w:t>If the RAD conversion will impact an existing CFFP or EPC, or if it proposes to utilize RHF funds to facilitate conversion, the PHA should also indicate the estimated impact of those activities</w:t>
      </w:r>
      <w:r w:rsidRPr="00B67EB9">
        <w:t>:</w:t>
      </w:r>
      <w:r w:rsidR="009E28A5">
        <w:t xml:space="preserve"> </w:t>
      </w:r>
      <w:r w:rsidR="00630B36">
        <w:t>Not applicable.</w:t>
      </w:r>
      <w:r w:rsidR="004448C7" w:rsidRPr="00B67EB9">
        <w:t xml:space="preserve"> </w:t>
      </w:r>
    </w:p>
    <w:p w14:paraId="5DAD36C0" w14:textId="219FBEAC" w:rsidR="00B21E86" w:rsidRPr="001F205E" w:rsidRDefault="007A34EF" w:rsidP="00F25B58">
      <w:pPr>
        <w:pStyle w:val="5ReportBodyText"/>
      </w:pPr>
      <w:r w:rsidRPr="00B67EB9">
        <w:rPr>
          <w:b/>
        </w:rPr>
        <w:t>Special Provisions Affecting MTW Agencies</w:t>
      </w:r>
      <w:r w:rsidRPr="00B67EB9">
        <w:t>: MTW agencies will be able to apply activities impacting the PBV program that are approved in its MTW Plan to those properties as long as they do not conflict with RAD requirements.</w:t>
      </w:r>
      <w:r w:rsidR="004448C7" w:rsidRPr="00B67EB9">
        <w:t xml:space="preserve"> </w:t>
      </w:r>
      <w:r w:rsidRPr="00B67EB9">
        <w:t>RAD requirements include statutory requirements or specifically identified special provisions affecting conversions to PBVs, or other conditions and requirements, as detailed in PIH Notice 2012-32 REV-1, including, but not limited to, RAD contract forms or Riders.</w:t>
      </w:r>
      <w:r w:rsidR="004448C7" w:rsidRPr="00B67EB9">
        <w:t xml:space="preserve"> </w:t>
      </w:r>
      <w:r w:rsidRPr="00B67EB9">
        <w:t>With respect to any existing PBV regulations that are waived or modified below in Appendix B, except where explicitly noted below in Appendix B, MTW agencies may modify these or other requirements to the PBV program if the activity is approved in its MTW Plan.</w:t>
      </w:r>
      <w:r w:rsidR="004448C7" w:rsidRPr="00B67EB9">
        <w:t xml:space="preserve"> </w:t>
      </w:r>
      <w:r w:rsidRPr="00B67EB9">
        <w:t>All other RAD Requirements listed below in Appendix A or elsewhere in PIH Notice 2012-32 REV-1 shall apply to MTW agencies</w:t>
      </w:r>
      <w:r w:rsidR="00E257FA" w:rsidRPr="00B67EB9">
        <w:t>.</w:t>
      </w:r>
    </w:p>
    <w:sectPr w:rsidR="00B21E86" w:rsidRPr="001F205E" w:rsidSect="009A4080">
      <w:headerReference w:type="default" r:id="rId18"/>
      <w:footerReference w:type="default" r:id="rId19"/>
      <w:pgSz w:w="12240" w:h="15840" w:code="1"/>
      <w:pgMar w:top="907" w:right="907" w:bottom="907" w:left="907" w:header="720" w:footer="720" w:gutter="0"/>
      <w:pgBorders w:offsetFrom="page">
        <w:bottom w:val="single" w:sz="4" w:space="24" w:color="FFFFFF" w:themeColor="background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BC680" w14:textId="77777777" w:rsidR="00262592" w:rsidRDefault="00262592" w:rsidP="002420F9">
      <w:pPr>
        <w:spacing w:after="0" w:line="240" w:lineRule="auto"/>
      </w:pPr>
      <w:r>
        <w:separator/>
      </w:r>
    </w:p>
  </w:endnote>
  <w:endnote w:type="continuationSeparator" w:id="0">
    <w:p w14:paraId="3D7160C3" w14:textId="77777777" w:rsidR="00262592" w:rsidRDefault="00262592" w:rsidP="002420F9">
      <w:pPr>
        <w:spacing w:after="0" w:line="240" w:lineRule="auto"/>
      </w:pPr>
      <w:r>
        <w:continuationSeparator/>
      </w:r>
    </w:p>
  </w:endnote>
  <w:endnote w:type="continuationNotice" w:id="1">
    <w:p w14:paraId="4A44CBC7" w14:textId="77777777" w:rsidR="00262592" w:rsidRDefault="002625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75 Bold">
    <w:altName w:val="Arial"/>
    <w:panose1 w:val="02000803050000020004"/>
    <w:charset w:val="00"/>
    <w:family w:val="auto"/>
    <w:pitch w:val="variable"/>
    <w:sig w:usb0="8000002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Helvetica Neue 35 Light">
    <w:panose1 w:val="02000303040000020004"/>
    <w:charset w:val="00"/>
    <w:family w:val="auto"/>
    <w:pitch w:val="variable"/>
    <w:sig w:usb0="8000002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NeueLT Std Lt">
    <w:panose1 w:val="020B0403020202020204"/>
    <w:charset w:val="00"/>
    <w:family w:val="swiss"/>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Helvetica Neue 45 Light">
    <w:panose1 w:val="020B0403020202020204"/>
    <w:charset w:val="00"/>
    <w:family w:val="swiss"/>
    <w:pitch w:val="variable"/>
    <w:sig w:usb0="8000002F" w:usb1="4000004A" w:usb2="00000000" w:usb3="00000000" w:csb0="00000001" w:csb1="00000000"/>
  </w:font>
  <w:font w:name="Aptos">
    <w:charset w:val="00"/>
    <w:family w:val="swiss"/>
    <w:pitch w:val="variable"/>
    <w:sig w:usb0="20000287" w:usb1="00000003" w:usb2="00000000" w:usb3="00000000" w:csb0="0000019F" w:csb1="00000000"/>
  </w:font>
  <w:font w:name="HelveticaNeue LT 45 Light">
    <w:altName w:val="Arial"/>
    <w:charset w:val="00"/>
    <w:family w:val="swiss"/>
    <w:pitch w:val="variable"/>
    <w:sig w:usb0="00000003"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6B86" w14:textId="77777777" w:rsidR="00EC4326" w:rsidRDefault="00EC43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B6B6D" w14:textId="77777777" w:rsidR="00F36101" w:rsidRPr="002C4128" w:rsidRDefault="00F36101" w:rsidP="002633B2">
    <w:pPr>
      <w:pStyle w:val="Footer"/>
      <w:pBdr>
        <w:top w:val="single" w:sz="8" w:space="1" w:color="6F6F6F"/>
      </w:pBdr>
      <w:jc w:val="right"/>
      <w:rPr>
        <w:rFonts w:ascii="Helvetica Neue 45 Light" w:hAnsi="Helvetica Neue 45 Light"/>
        <w:color w:val="6F6F6F"/>
        <w:sz w:val="18"/>
        <w:szCs w:val="18"/>
      </w:rPr>
    </w:pPr>
    <w:r w:rsidRPr="002C4128">
      <w:rPr>
        <w:rFonts w:ascii="Helvetica Neue 45 Light" w:hAnsi="Helvetica Neue 45 Light"/>
        <w:color w:val="6F6F6F"/>
        <w:sz w:val="18"/>
        <w:szCs w:val="18"/>
      </w:rPr>
      <w:t>Home Forward</w:t>
    </w:r>
    <w:r w:rsidRPr="002C4128">
      <w:rPr>
        <w:rFonts w:ascii="Helvetica Neue 45 Light" w:hAnsi="Helvetica Neue 45 Light"/>
        <w:color w:val="6F6F6F"/>
        <w:sz w:val="18"/>
        <w:szCs w:val="18"/>
      </w:rPr>
      <w:ptab w:relativeTo="margin" w:alignment="right" w:leader="none"/>
    </w:r>
    <w:r w:rsidRPr="002C4128">
      <w:rPr>
        <w:rFonts w:ascii="Helvetica Neue 45 Light" w:hAnsi="Helvetica Neue 45 Light"/>
        <w:color w:val="6F6F6F"/>
        <w:sz w:val="18"/>
        <w:szCs w:val="18"/>
        <w:shd w:val="clear" w:color="auto" w:fill="E6E6E6"/>
      </w:rPr>
      <w:fldChar w:fldCharType="begin"/>
    </w:r>
    <w:r w:rsidRPr="002C4128">
      <w:rPr>
        <w:rFonts w:ascii="Helvetica Neue 45 Light" w:hAnsi="Helvetica Neue 45 Light"/>
        <w:color w:val="6F6F6F"/>
        <w:sz w:val="18"/>
        <w:szCs w:val="18"/>
      </w:rPr>
      <w:instrText xml:space="preserve"> PAGE   \* MERGEFORMAT </w:instrText>
    </w:r>
    <w:r w:rsidRPr="002C4128">
      <w:rPr>
        <w:rFonts w:ascii="Helvetica Neue 45 Light" w:hAnsi="Helvetica Neue 45 Light"/>
        <w:color w:val="6F6F6F"/>
        <w:sz w:val="18"/>
        <w:szCs w:val="18"/>
        <w:shd w:val="clear" w:color="auto" w:fill="E6E6E6"/>
      </w:rPr>
      <w:fldChar w:fldCharType="separate"/>
    </w:r>
    <w:r>
      <w:rPr>
        <w:rFonts w:ascii="Helvetica Neue 45 Light" w:hAnsi="Helvetica Neue 45 Light"/>
        <w:noProof/>
        <w:color w:val="6F6F6F"/>
        <w:sz w:val="18"/>
        <w:szCs w:val="18"/>
      </w:rPr>
      <w:t>1</w:t>
    </w:r>
    <w:r w:rsidRPr="002C4128">
      <w:rPr>
        <w:rFonts w:ascii="Helvetica Neue 45 Light" w:hAnsi="Helvetica Neue 45 Light"/>
        <w:noProof/>
        <w:color w:val="6F6F6F"/>
        <w:sz w:val="18"/>
        <w:szCs w:val="18"/>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90C4F" w14:textId="77777777" w:rsidR="00F36101" w:rsidRPr="002C4128" w:rsidRDefault="00F36101" w:rsidP="00607F1A">
    <w:pPr>
      <w:pStyle w:val="Footer"/>
      <w:jc w:val="right"/>
      <w:rPr>
        <w:rFonts w:ascii="Helvetica Neue 45 Light" w:hAnsi="Helvetica Neue 45 Light"/>
        <w:color w:val="6F6F6F"/>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3567915"/>
      <w:docPartObj>
        <w:docPartGallery w:val="Page Numbers (Bottom of Page)"/>
        <w:docPartUnique/>
      </w:docPartObj>
    </w:sdtPr>
    <w:sdtEndPr>
      <w:rPr>
        <w:noProof/>
        <w:color w:val="6F6F6F"/>
        <w:sz w:val="18"/>
        <w:szCs w:val="18"/>
      </w:rPr>
    </w:sdtEndPr>
    <w:sdtContent>
      <w:p w14:paraId="5A6A69D5" w14:textId="13FA4E5B" w:rsidR="00F36101" w:rsidRPr="00607E68" w:rsidRDefault="00F36101" w:rsidP="00607F1A">
        <w:pPr>
          <w:pStyle w:val="Footer"/>
          <w:pBdr>
            <w:top w:val="single" w:sz="8" w:space="1" w:color="6F6F6F"/>
          </w:pBdr>
          <w:jc w:val="right"/>
          <w:rPr>
            <w:rFonts w:ascii="Arial" w:hAnsi="Arial" w:cs="Arial"/>
            <w:color w:val="6F6F6F"/>
            <w:sz w:val="18"/>
            <w:szCs w:val="18"/>
          </w:rPr>
        </w:pPr>
        <w:r w:rsidRPr="00607E68">
          <w:rPr>
            <w:rFonts w:ascii="Arial" w:hAnsi="Arial" w:cs="Arial"/>
            <w:color w:val="6F6F6F"/>
            <w:sz w:val="18"/>
            <w:szCs w:val="18"/>
          </w:rPr>
          <w:t>Home Forward</w:t>
        </w:r>
        <w:r w:rsidRPr="00607E68">
          <w:rPr>
            <w:rFonts w:ascii="Arial" w:hAnsi="Arial" w:cs="Arial"/>
            <w:color w:val="6F6F6F"/>
            <w:sz w:val="18"/>
            <w:szCs w:val="18"/>
          </w:rPr>
          <w:ptab w:relativeTo="margin" w:alignment="right" w:leader="none"/>
        </w:r>
        <w:r w:rsidRPr="00607E68">
          <w:rPr>
            <w:rFonts w:ascii="Arial" w:hAnsi="Arial" w:cs="Arial"/>
            <w:color w:val="6F6F6F"/>
            <w:sz w:val="18"/>
            <w:szCs w:val="18"/>
            <w:shd w:val="clear" w:color="auto" w:fill="E6E6E6"/>
          </w:rPr>
          <w:fldChar w:fldCharType="begin"/>
        </w:r>
        <w:r w:rsidRPr="00607E68">
          <w:rPr>
            <w:rFonts w:ascii="Arial" w:hAnsi="Arial" w:cs="Arial"/>
            <w:color w:val="6F6F6F"/>
            <w:sz w:val="18"/>
            <w:szCs w:val="18"/>
          </w:rPr>
          <w:instrText xml:space="preserve"> PAGE   \* MERGEFORMAT </w:instrText>
        </w:r>
        <w:r w:rsidRPr="00607E68">
          <w:rPr>
            <w:rFonts w:ascii="Arial" w:hAnsi="Arial" w:cs="Arial"/>
            <w:color w:val="6F6F6F"/>
            <w:sz w:val="18"/>
            <w:szCs w:val="18"/>
            <w:shd w:val="clear" w:color="auto" w:fill="E6E6E6"/>
          </w:rPr>
          <w:fldChar w:fldCharType="separate"/>
        </w:r>
        <w:r>
          <w:rPr>
            <w:rFonts w:ascii="Arial" w:hAnsi="Arial" w:cs="Arial"/>
            <w:noProof/>
            <w:color w:val="6F6F6F"/>
            <w:sz w:val="18"/>
            <w:szCs w:val="18"/>
          </w:rPr>
          <w:t>19</w:t>
        </w:r>
        <w:r w:rsidRPr="00607E68">
          <w:rPr>
            <w:rFonts w:ascii="Arial" w:hAnsi="Arial" w:cs="Arial"/>
            <w:noProof/>
            <w:color w:val="6F6F6F"/>
            <w:sz w:val="18"/>
            <w:szCs w:val="18"/>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DA698" w14:textId="77777777" w:rsidR="00262592" w:rsidRDefault="00262592" w:rsidP="002420F9">
      <w:pPr>
        <w:spacing w:after="0" w:line="240" w:lineRule="auto"/>
      </w:pPr>
      <w:r>
        <w:separator/>
      </w:r>
    </w:p>
  </w:footnote>
  <w:footnote w:type="continuationSeparator" w:id="0">
    <w:p w14:paraId="6D2DE1F0" w14:textId="77777777" w:rsidR="00262592" w:rsidRDefault="00262592" w:rsidP="002420F9">
      <w:pPr>
        <w:spacing w:after="0" w:line="240" w:lineRule="auto"/>
      </w:pPr>
      <w:r>
        <w:continuationSeparator/>
      </w:r>
    </w:p>
  </w:footnote>
  <w:footnote w:type="continuationNotice" w:id="1">
    <w:p w14:paraId="33E0DE0C" w14:textId="77777777" w:rsidR="00262592" w:rsidRDefault="00262592">
      <w:pPr>
        <w:spacing w:after="0" w:line="240" w:lineRule="auto"/>
      </w:pPr>
    </w:p>
  </w:footnote>
  <w:footnote w:id="2">
    <w:p w14:paraId="00FF4686" w14:textId="7AD2486A" w:rsidR="00EC71CF" w:rsidRPr="004D6C4B" w:rsidRDefault="00EC71CF">
      <w:pPr>
        <w:pStyle w:val="FootnoteText"/>
        <w:rPr>
          <w:rFonts w:ascii="Arial" w:hAnsi="Arial" w:cs="Arial"/>
        </w:rPr>
      </w:pPr>
      <w:r w:rsidRPr="004D6C4B">
        <w:rPr>
          <w:rStyle w:val="FootnoteReference"/>
          <w:rFonts w:ascii="Arial" w:hAnsi="Arial" w:cs="Arial"/>
          <w:sz w:val="18"/>
          <w:szCs w:val="18"/>
        </w:rPr>
        <w:footnoteRef/>
      </w:r>
      <w:r w:rsidRPr="004D6C4B">
        <w:rPr>
          <w:rFonts w:ascii="Arial" w:hAnsi="Arial" w:cs="Arial"/>
          <w:sz w:val="18"/>
          <w:szCs w:val="18"/>
        </w:rPr>
        <w:t xml:space="preserve"> Defined as households that have earned permanent income that results in area median income (AMI) above 50% and/or that have voluntarily exited housing assistance</w:t>
      </w:r>
      <w:r w:rsidR="001B646B">
        <w:rPr>
          <w:rFonts w:ascii="Arial" w:hAnsi="Arial" w:cs="Arial"/>
          <w:sz w:val="18"/>
          <w:szCs w:val="18"/>
        </w:rPr>
        <w:t xml:space="preserve"> </w:t>
      </w:r>
      <w:r w:rsidR="00CD2481">
        <w:rPr>
          <w:rFonts w:ascii="Arial" w:hAnsi="Arial" w:cs="Arial"/>
          <w:sz w:val="18"/>
          <w:szCs w:val="18"/>
        </w:rPr>
        <w:t>and/or graduated from the GOALS program</w:t>
      </w:r>
    </w:p>
  </w:footnote>
  <w:footnote w:id="3">
    <w:p w14:paraId="78F1DB6A" w14:textId="48C0F1A5" w:rsidR="00F36101" w:rsidRPr="00311289" w:rsidRDefault="00F36101">
      <w:pPr>
        <w:pStyle w:val="FootnoteText"/>
        <w:rPr>
          <w:rFonts w:ascii="Arial" w:hAnsi="Arial" w:cs="Arial"/>
        </w:rPr>
      </w:pPr>
      <w:r w:rsidRPr="00311289">
        <w:rPr>
          <w:rStyle w:val="FootnoteReference"/>
          <w:rFonts w:ascii="Arial" w:hAnsi="Arial" w:cs="Arial"/>
        </w:rPr>
        <w:footnoteRef/>
      </w:r>
      <w:r w:rsidRPr="00311289">
        <w:rPr>
          <w:rFonts w:ascii="Arial" w:hAnsi="Arial" w:cs="Arial"/>
        </w:rPr>
        <w:t xml:space="preserve"> These protections (as well as all protections in this Notice for current households) apply when </w:t>
      </w:r>
      <w:proofErr w:type="gramStart"/>
      <w:r w:rsidRPr="00311289">
        <w:rPr>
          <w:rFonts w:ascii="Arial" w:hAnsi="Arial" w:cs="Arial"/>
        </w:rPr>
        <w:t>in order to</w:t>
      </w:r>
      <w:proofErr w:type="gramEnd"/>
      <w:r w:rsidRPr="00311289">
        <w:rPr>
          <w:rFonts w:ascii="Arial" w:hAnsi="Arial" w:cs="Arial"/>
        </w:rPr>
        <w:t xml:space="preserve"> facilitate repairs a household is relocated following the conversion and subsequently returns to the property, even if they are considered a “new admission” upon return.</w:t>
      </w:r>
    </w:p>
  </w:footnote>
  <w:footnote w:id="4">
    <w:p w14:paraId="4993F025" w14:textId="682DDA55" w:rsidR="00F36101" w:rsidRPr="00311289" w:rsidRDefault="00F36101">
      <w:pPr>
        <w:pStyle w:val="FootnoteText"/>
        <w:rPr>
          <w:rFonts w:ascii="Arial" w:hAnsi="Arial" w:cs="Arial"/>
        </w:rPr>
      </w:pPr>
      <w:r w:rsidRPr="004D6C4B">
        <w:rPr>
          <w:rStyle w:val="FootnoteReference"/>
          <w:rFonts w:ascii="Arial" w:hAnsi="Arial" w:cs="Arial"/>
          <w:sz w:val="16"/>
          <w:szCs w:val="16"/>
        </w:rPr>
        <w:footnoteRef/>
      </w:r>
      <w:r w:rsidRPr="004D6C4B">
        <w:rPr>
          <w:rFonts w:ascii="Arial" w:hAnsi="Arial" w:cs="Arial"/>
          <w:sz w:val="16"/>
          <w:szCs w:val="16"/>
        </w:rPr>
        <w:t xml:space="preserve"> The funding streams for the PH FSS Program and the HCV FSS Program were first merged pursuant to the FY 2014 </w:t>
      </w:r>
      <w:r w:rsidR="004B466C">
        <w:rPr>
          <w:rFonts w:ascii="Arial" w:hAnsi="Arial" w:cs="Arial"/>
          <w:sz w:val="16"/>
          <w:szCs w:val="16"/>
        </w:rPr>
        <w:t>A</w:t>
      </w:r>
      <w:r w:rsidR="004B466C" w:rsidRPr="004D6C4B">
        <w:rPr>
          <w:rFonts w:ascii="Arial" w:hAnsi="Arial" w:cs="Arial"/>
          <w:sz w:val="16"/>
          <w:szCs w:val="16"/>
        </w:rPr>
        <w:t xml:space="preserve">ppropriations </w:t>
      </w:r>
      <w:r w:rsidR="004B466C">
        <w:rPr>
          <w:rFonts w:ascii="Arial" w:hAnsi="Arial" w:cs="Arial"/>
          <w:sz w:val="16"/>
          <w:szCs w:val="16"/>
        </w:rPr>
        <w:t>A</w:t>
      </w:r>
      <w:r w:rsidR="004B466C" w:rsidRPr="004D6C4B">
        <w:rPr>
          <w:rFonts w:ascii="Arial" w:hAnsi="Arial" w:cs="Arial"/>
          <w:sz w:val="16"/>
          <w:szCs w:val="16"/>
        </w:rPr>
        <w:t>ct</w:t>
      </w:r>
      <w:r w:rsidRPr="004D6C4B">
        <w:rPr>
          <w:rFonts w:ascii="Arial" w:hAnsi="Arial" w:cs="Arial"/>
          <w:sz w:val="16"/>
          <w:szCs w:val="16"/>
        </w:rPr>
        <w:t>. As a result, PHAs can serve both PH residents and HCV participants, including PBV participants, with FSS funding awarded under the FY 2014 FSS Notice of Funding Availability (FSS NOFA) and any other NOFA under which the combination of funds remains in the applicable appropriations act. For PHAs that had managed both programs separately and now have a merged program, a conversion to PBV should not impact their FSS participants.</w:t>
      </w:r>
    </w:p>
  </w:footnote>
  <w:footnote w:id="5">
    <w:p w14:paraId="6E6EF5DB" w14:textId="7B40FAFC" w:rsidR="00F36101" w:rsidRPr="00311289" w:rsidRDefault="00F36101">
      <w:pPr>
        <w:pStyle w:val="FootnoteText"/>
        <w:rPr>
          <w:rFonts w:ascii="Arial" w:hAnsi="Arial" w:cs="Arial"/>
        </w:rPr>
      </w:pPr>
      <w:r w:rsidRPr="00311289">
        <w:rPr>
          <w:rStyle w:val="FootnoteReference"/>
          <w:rFonts w:ascii="Arial" w:hAnsi="Arial" w:cs="Arial"/>
        </w:rPr>
        <w:footnoteRef/>
      </w:r>
      <w:r w:rsidRPr="00311289">
        <w:rPr>
          <w:rFonts w:ascii="Arial" w:hAnsi="Arial" w:cs="Arial"/>
        </w:rPr>
        <w:t xml:space="preserve"> § 982.555(a) (1) (IV) is not relevant to RAD as the tenant-based certificate has been repealed.</w:t>
      </w:r>
    </w:p>
  </w:footnote>
  <w:footnote w:id="6">
    <w:p w14:paraId="6C04A815" w14:textId="28768D8C" w:rsidR="00F36101" w:rsidRPr="00311289" w:rsidRDefault="00F36101" w:rsidP="00E51C3B">
      <w:pPr>
        <w:pStyle w:val="FootnoteText"/>
        <w:rPr>
          <w:rFonts w:ascii="Arial" w:hAnsi="Arial" w:cs="Arial"/>
        </w:rPr>
      </w:pPr>
      <w:r w:rsidRPr="004D6C4B">
        <w:rPr>
          <w:rStyle w:val="FootnoteReference"/>
          <w:rFonts w:ascii="Arial" w:hAnsi="Arial" w:cs="Arial"/>
          <w:sz w:val="16"/>
          <w:szCs w:val="16"/>
        </w:rPr>
        <w:footnoteRef/>
      </w:r>
      <w:r w:rsidRPr="004D6C4B">
        <w:rPr>
          <w:rFonts w:ascii="Arial" w:hAnsi="Arial" w:cs="Arial"/>
          <w:sz w:val="16"/>
          <w:szCs w:val="16"/>
        </w:rPr>
        <w:t xml:space="preserve"> For example, a public housing family residing in a property converting under RAD has a TTP of $600. The property has an initial Contract Rent of $500, with a $50 Utility Allowance. Following conversion, the residents is still responsible for paying $600 in tenant rent and utilities.</w:t>
      </w:r>
    </w:p>
  </w:footnote>
  <w:footnote w:id="7">
    <w:p w14:paraId="7B741478" w14:textId="22092AA9" w:rsidR="00F36101" w:rsidRPr="00311289" w:rsidRDefault="00F36101" w:rsidP="00E51C3B">
      <w:pPr>
        <w:pStyle w:val="FootnoteText"/>
        <w:rPr>
          <w:rFonts w:ascii="Arial" w:hAnsi="Arial" w:cs="Arial"/>
        </w:rPr>
      </w:pPr>
      <w:r w:rsidRPr="004D6C4B">
        <w:rPr>
          <w:rStyle w:val="FootnoteReference"/>
          <w:rFonts w:ascii="Arial" w:hAnsi="Arial" w:cs="Arial"/>
          <w:sz w:val="16"/>
          <w:szCs w:val="16"/>
        </w:rPr>
        <w:footnoteRef/>
      </w:r>
      <w:r w:rsidRPr="004D6C4B">
        <w:rPr>
          <w:rFonts w:ascii="Arial" w:hAnsi="Arial" w:cs="Arial"/>
          <w:sz w:val="16"/>
          <w:szCs w:val="16"/>
        </w:rPr>
        <w:t xml:space="preserve"> For PBV conversions that are not FHA-insured, a future HUD notice will describe project financial data that may be required to be submitted by a PBV owner for purposes of the evaluation, given that PBV projects do not submit annual financial statements to HUD/REAC.</w:t>
      </w:r>
    </w:p>
  </w:footnote>
  <w:footnote w:id="8">
    <w:p w14:paraId="32A0B0A0" w14:textId="0A853195" w:rsidR="00F36101" w:rsidRPr="00311289" w:rsidRDefault="00F36101">
      <w:pPr>
        <w:pStyle w:val="FootnoteText"/>
        <w:rPr>
          <w:rFonts w:ascii="Arial" w:hAnsi="Arial" w:cs="Arial"/>
        </w:rPr>
      </w:pPr>
      <w:r w:rsidRPr="004D6C4B">
        <w:rPr>
          <w:rStyle w:val="FootnoteReference"/>
          <w:rFonts w:ascii="Arial" w:hAnsi="Arial" w:cs="Arial"/>
          <w:sz w:val="16"/>
          <w:szCs w:val="16"/>
        </w:rPr>
        <w:footnoteRef/>
      </w:r>
      <w:r w:rsidRPr="004D6C4B">
        <w:rPr>
          <w:rFonts w:ascii="Arial" w:hAnsi="Arial" w:cs="Arial"/>
          <w:sz w:val="16"/>
          <w:szCs w:val="16"/>
        </w:rPr>
        <w:t xml:space="preserve"> For the purposes of this Attachment, HUD uses the term “Project Owner” to refer to the owner of a converting or Covered Project. In some instances</w:t>
      </w:r>
      <w:r w:rsidR="0025686B">
        <w:rPr>
          <w:rFonts w:ascii="Arial" w:hAnsi="Arial" w:cs="Arial"/>
          <w:sz w:val="16"/>
          <w:szCs w:val="16"/>
        </w:rPr>
        <w:t>,</w:t>
      </w:r>
      <w:r w:rsidRPr="004D6C4B">
        <w:rPr>
          <w:rFonts w:ascii="Arial" w:hAnsi="Arial" w:cs="Arial"/>
          <w:sz w:val="16"/>
          <w:szCs w:val="16"/>
        </w:rPr>
        <w:t xml:space="preserve"> the owner of a project could be a public, non-profit, or for-profit, e.g., mixed finance 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ABEB3" w14:textId="6EEC583F" w:rsidR="00F36101" w:rsidRDefault="00A21425" w:rsidP="00B004A6">
    <w:pPr>
      <w:spacing w:after="0" w:line="240" w:lineRule="auto"/>
    </w:pPr>
    <w:r>
      <w:rPr>
        <w:noProof/>
      </w:rPr>
      <mc:AlternateContent>
        <mc:Choice Requires="wpg">
          <w:drawing>
            <wp:anchor distT="0" distB="0" distL="114300" distR="114300" simplePos="0" relativeHeight="251658240" behindDoc="0" locked="0" layoutInCell="1" allowOverlap="1" wp14:anchorId="180BF7C8" wp14:editId="77AE25C8">
              <wp:simplePos x="0" y="0"/>
              <wp:positionH relativeFrom="column">
                <wp:posOffset>-1143000</wp:posOffset>
              </wp:positionH>
              <wp:positionV relativeFrom="paragraph">
                <wp:posOffset>-2926080</wp:posOffset>
              </wp:positionV>
              <wp:extent cx="7782560" cy="10078720"/>
              <wp:effectExtent l="0" t="0" r="0" b="0"/>
              <wp:wrapNone/>
              <wp:docPr id="108505895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2560" cy="10078720"/>
                        <a:chOff x="0" y="0"/>
                        <a:chExt cx="7782560" cy="10078720"/>
                      </a:xfrm>
                    </wpg:grpSpPr>
                    <pic:pic xmlns:pic="http://schemas.openxmlformats.org/drawingml/2006/picture">
                      <pic:nvPicPr>
                        <pic:cNvPr id="11" name="Picture 11" descr="HF_ReportCover_V_Border"/>
                        <pic:cNvPicPr>
                          <a:picLocks noChangeAspect="1"/>
                        </pic:cNvPicPr>
                      </pic:nvPicPr>
                      <pic:blipFill>
                        <a:blip r:embed="rId1"/>
                        <a:srcRect/>
                        <a:stretch>
                          <a:fillRect/>
                        </a:stretch>
                      </pic:blipFill>
                      <pic:spPr bwMode="auto">
                        <a:xfrm>
                          <a:off x="0" y="0"/>
                          <a:ext cx="7782560" cy="10078720"/>
                        </a:xfrm>
                        <a:prstGeom prst="rect">
                          <a:avLst/>
                        </a:prstGeom>
                        <a:noFill/>
                        <a:ln>
                          <a:noFill/>
                        </a:ln>
                      </pic:spPr>
                    </pic:pic>
                    <wps:wsp>
                      <wps:cNvPr id="6" name="Rectangle 6"/>
                      <wps:cNvSpPr/>
                      <wps:spPr>
                        <a:xfrm>
                          <a:off x="2971800" y="2025650"/>
                          <a:ext cx="1885950"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92D399" id="Group 1" o:spid="_x0000_s1026" style="position:absolute;margin-left:-90pt;margin-top:-230.4pt;width:612.8pt;height:793.6pt;z-index:251658240" coordsize="77825,100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zkAAAAAFJnaHRsb25nAAAJ9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U4QklNBAwAAAAADpQAAAABAAAAfAAAAKAAAAF0&#10;AADogAAADngAGAAB/9j/4AAQSkZJRgABAgAASABIAAD/7QAMQWRvYmVfQ00AAf/uAA5BZG9iZQBk&#10;gAAAAAH/2wCEAAwICAgJCAwJCQwRCwoLERUPDAwPFRgTExUTExgRDAwMDAwMEQwMDAwMDAwMDAwM&#10;DAwMDAwMDAwMDAwMDAwMDAwBDQsLDQ4NEA4OEBQODg4UFA4ODg4UEQwMDAwMEREMDAwMDAwRDAwM&#10;DAwMDAwMDAwMDAwMDAwMDAwMDAwMDAwMDP/AABEIAKAAf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0L/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0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0r/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07/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1L/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1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1r/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17/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0L/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0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0r/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7/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1L/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cvgg/W97jfdtuH952m&#10;gtGgAAAAAAAAAAAAA//Xv8AAAAAAAAAAAAAAq5dsf8cnlD3k9xv0f1YFo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XL4IP1ve433bbh/edpoLRoAAAAAAAAAAA&#10;AAP/0L/AAAAAAAAAAAAAAKuXbH/HJ5Q95Pcb9H9WBa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Vy+CD9b3uN9224f3naaC0aAAAAAAAAAAAAAD/9G/wAAAAAAA&#10;AAAAAACrl2x/xyeUPeT3G/R/VgWj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cvgg/W97jfdtuH952mgtGgAAAAAAAAAAAAA//Sv8AAAAAAAAAAAAAAq5dsf8cn&#10;lD3k9xv0f1YFo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X&#10;L4IP1ve433bbh/edpoLRoAAAAAAAAAAAAAP/07/AAAAAAAAAAAAAAKuXbH/HJ5Q95Pcb9H9WBa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Vy+CD9b3uN9224f3&#10;naaC0aAAAAAAAAAAAAAD/9S/wAAAAAAAAAAAAACrl2x/xyeUPeT3G/R/VgWj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cvgg/W97jfdtuH952mgtGgAAAAAAAA&#10;AAAAA//Vv8AAAAAAAAAAAAAAq5dsf8cnlD3k9xv0f1YFo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XL4IP1ve433bbh/edpoLRoAAAAAAAAAAAAAP/1r/AAAAA&#10;AAAAAAAAAKuXbH/HJ5Q95Pcb9H9WBaN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Vy+CD9b3uN9224f3naaC0aAAAAAAAAAAAAAD/9e/wAAAAAAAAAAAAACrl2x/&#10;xyeUPeT3G/R/VgWj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cvgg/W97jfdtuH952mgtGgAAAAAAAAAAAAA//Qv8AAAAAAAAAAAAAAq5dsf8cnlD3k9xv0f1YF&#10;o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XL4IP1ve433bb&#10;h/edpoLRoAAAAAAAAAAAAAP/0b/AAAAAAAAAAAAAAKuXbH/HJ5Q95Pcb9H9WBaN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Vy+CD9b3uN9224f3naaC0aAAAAAA&#10;AAAAAAAD/9K/wAAAAAAAAAAAAACrl2x/xyeUPeT3G/R/VgWj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cvgg/W97jfdtuH952mgtGgAAAAAAAAAAAAA//Tv8AA&#10;AAAAAAAAAAAAq5dsf8cnlD3k9xv0f1YFo0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XL4IP1ve433bbh/edpoLRoAAAAAAAAAAAAAP/1L/AAAAAAAAAAAAAAKuX&#10;bH/HJ5Q95Pcb9H9WBaN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Vy+CD9b3uN9224f3naaC0aAAAAAAAAAAAAAD/9W/wAAAAAAAAAAAAACrl2x/xyeUPeT3G/R/&#10;VgWj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cvgg/W97jf&#10;dtuH952mgtGgAAAAAAAAAAAAA//Wv8AAAAAAAAAAAAAAq5dsf8cnlD3k9xv0f1YFo0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XL4IP1ve433bbh/edpoLRoAAA&#10;AAAAAAAAAAP/17/AAAAAAAAAAAAAAKuXbH/HJ5Q95Pcb9H9WBa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Vy+CD9b3uN9224f3naaC0aAAAAAAAAAAAAAD/9C/&#10;wAAAAAAAAAAAAACrl2x/xyeUPeT3G/R/VgWj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XL4IP1ve433bbh/edpoLRoAAAAAAAAAAAAAP/0b/AAAAAAAAAAAAAAKuXbH/HJ5Q95Pcb9H9W&#10;Ba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Vy+CD9b3uN92&#10;24f3naaC0aAAAAAAAAAAAAAD/9K/wAAAAAAAAAAAAACrl2x/xyeUPeT3G/R/VgWj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cvgg/W97jfdtuH952mgtGgAAAA&#10;AAAAAAAAA//Tv8AAAAAAAAAAAAAAq5dsf8cnlD3k9xv0f1YFo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XL4IP1ve433bbh/edpoLRoAAAAAAAAAAAAAP/1L/A&#10;AAAAAAAAAAAAAKuXbH/HJ5Q95Pcb9H9WBa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Vy+CD9b3uN9224f3naaC&#10;0aAAAAAAAAAAAAAD/9a/wAAAAAAAAAAAAACrl2x/xyeUPeT3G/R/VgWj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cvgg/W97jfdtuH952mgtGgAAAAAAAAAAAA&#10;A//Xv8AAAAAAAAAAAAAAq5dsf8cnlD3k9xv0f1YFo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XL4IP1ve433bbh/edpoLRoAAAAAAAAAAAAAP/0L/AAAAAAAAA&#10;AAAAAKuXbH/HJ5Q95Pcb9H9WBaN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Vy+CD9b3uN9224f3naaC0aAAAAAAAAAAAAAD/9G/wAAAAAAAAAAAAACrl2x/xyeU&#10;PeT3G/R/VgWj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cv&#10;gg/W97jfdtuH952mgtGgAAAAAAAAAAAAA//Sv8AAAAAAAAAAAAAAq5dsf8cnlD3k9xv0f1YFo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XL4IP1ve433bbh/edpoLRoAAAAAAAAAAAAAP/1L/AAAAAAAAAAAAAAKuXbH/HJ5Q95Pcb9H9W&#10;Ba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Vy+CD9b3uN92&#10;24f3naaC0aAAAAAAAAAAAAAD/9W/wAAAAAAAAAAAAACrl2x/xyeUPeT3G/R/VgWj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cvgg/W97jfdtuH952mgtGgAAAA&#10;AAAAAAAAA//Wv8AAAAAAAAAAAAAAq5dsf8cnlD3k9xv0f1YFo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XL4IP1ve433bbh/edpoLRoAAAAAAAAAAAAAP/17/A&#10;AAAAAAAAAAAAAKuXbH/HJ5Q95Pcb9H9WBa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Vy+CD9b3uN9224f3naaC0aAAAAAAAAAAAAAD/9C/wAAAAAAAAAAAAACr&#10;l2x/xyeUPeT3G/R/VgWj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cvgg/W97jfdtuH952mgtGgAAAAAAAAAAAAA//Rv8AAAAAAAAAAAAAAq5dsf8cnlD3k9xv0&#10;f1YFo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XL4IP1ve4&#10;33bbh/edpoLRoAAAAAAAAAAAAAP/0r/AAAAAAAAAAAAAAKuXbH/HJ5Q95Pcb9H9WBaN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Vy+CD9b3uN9224f3naaC0aAA&#10;AAAAAAAAAAAD/9O/wAAAAAAAAAAAAACrl2x/xyeUPeT3G/R/VgWj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cvgg/W97jfdtuH952mgtGgAAAAAAAAAAAAA//U&#10;v8AAAAAAAAAAAAAAq5dsf8cnlD3k9xv0f1YFo0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XL4IP1ve433bbh/edpoLRoAAAAAAAAAAAAAP/1b/AAAAAAAAAAAAA&#10;AKuXbH/HJ5Q95Pcb9H9WBaN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Vy+CD9b3uN9224f3naaC0aAAAAAAAAAAAAAD/9a/wAAAAAAAAAAAAACrl2x/xyeUPeT3&#10;G/R/VgWj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cvgg/W&#10;97jfdtuH952mgtGgAAAAAAAAAAAAA//Xv8AAAAAAAAAAAAAAq5dsf8cnlD3k9xv0f1YFo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XL4IP1ve433bbh/edpoLR&#10;oAAAAAAAAAAAAAP/0L/AAAAAAAAAAAAAAKuXbH/HJ5Q95Pcb9H9WBa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Vy+CD9b3uN9224f3naaC0aAAAAAAAAAAAAAD&#10;/9G/wAAAAAAAAAAAAACrl2x/xyeUPeT3G/R/VgWj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cvgg/W97jfdtuH952mgtGgAAAAAAAAAAAAA//Sv8AAAAAAAAAA&#10;AAAAq5dsf8cnlD3k9xv0f1YFo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XL4IP1ve433bbh/edpoLRoAAAAAAAAAAAAAP/07/AAAAAAAAAAAAAAKuXbH/HJ5Q9&#10;5Pcb9H9WBaN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Vy+C&#10;D9b3uN9224f3naaC0aAAAAAAAAAAAAAD/9S/wAAAAAAAAAAAAACrl2x/xyeUPeT3G/R/VgWj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cvgg/W97jfdtuH952m&#10;gtGgAAAAAAAAAAAAA//Vv8AAAAAAAAAAAAAAq5dsf8cnlD3k9xv0f1YFo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XL4IP1ve433bbh/edpoLRoAAAAAAAAAAA&#10;AAP/1r/AAAAAAAAAAAAAAKuXbH/HJ5Q95Pcb9H9WBa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Vy+CD9b3uN9224f3naaC0aAAAAAAAAAAAAAD/9e/wAAAAAAA&#10;AAAAAACrl2x/xyeUPeT3G/R/VgWj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cvgg/W97jfdtuH952mgtGgAAAAAAAAAAAAA//Qv8AAAAAAAAAAAAAAq5dsf8cn&#10;lD3k9xv0f1YFo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X&#10;L4IP1ve433bbh/edpoLRoAAAAAAAAAAAAAP/0b/AAAAAAAAAAAAAAKuXbH/HJ5Q95Pcb9H9WBa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Vy+CD9b3uN9224f3&#10;naaC0aAAAAAAAAAAAAAD/9K/wAAAAAAAAAAAAACrl2x/xyeUPeT3G/R/VgWj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cvgg/W97jfdtuH952mgtGgAAAAAAAA&#10;AAAAA//Tv8AAAAAAAAAAAAAAq5dsf8cnlD3k9xv0f1YFo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XL4IP1ve433bbh/edpoLRoAAAAAAAAAAAAAP/1L/AAAAA&#10;AAAAAAAAAKuXbH/HJ5Q95Pcb9H9WBaN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Vy+CD9b3uN9224f3naaC0aAAAAAAAAAAAAAD/9W/wAAAAAAAAAAAAACrl2x/&#10;xyeUPeT3G/R/VgWj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cvgg/W97jfdtuH952mgtGgAAAAAAAAAAAAA//Wv8AAAAAAAAAAAAAAq5dsf8cnlD3k9xv0f1YF&#10;o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XL4IP1ve433bb&#10;h/edpoLRoAAAAAAAAAAAAAP/17/AAAAAAAAAAAAAAKuXbH/HJ5Q95Pcb9H9WBaN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Vy+CD9b3uN9224f3naaC0aAAAAAA&#10;AAAAAAAD/9C/wAAAAAAAAAAAAACrl2x/xyeUPeT3G/R/VgWj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cvgg/W97jfdtuH952mgtGgAAAAAAAAAAAAA//Rv8AA&#10;AAAAAAAAAAAAq5dsf8cnlD3k9xv0f1YFo0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XL4IP1ve433bbh/edpoLRoAAAAAAAAAAAAAP/0r/AAAAAAAAAAAAAAKuX&#10;bH/HJ5Q95Pcb9H9WBaN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Vy+CD9b3uN9224f3naaC0aAAAAAAAAAAAAAD/9O/wAAAAAAAAAAAAACrl2x/xyeUPeT3G/R/&#10;VgWj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cvgg/W97jf&#10;dtuH952mgtGgAAAAAAAAAAAAA//Uv8AAAAAAAAAAAAAAq5dsf8cnlD3k9xv0f1YFo0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XL4IP1ve433bbh/edpoLRoAAA&#10;AAAAAAAAAAP/1b/AAAAAAAAAAAAAAKuXbH/HJ5Q95Pcb9H9WBa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Vy+CD9b3uN9224f3naaC0aAAAAAAAAAAAAAD/9a/&#10;wAAAAAAAAAAAAACrl2x/xyeUPeT3G/R/VgWj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cvgg/W97jfdtuH952mgtGgAAAAAAAAAAAAA//Xv8AAAAAAAAAAAAAA&#10;q5dsf8cnlD3k9xv0f1YFo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XL4IP1ve433bbh/edpoLRoAAAAAAAAAAAAAP/0L/AAAAAAAAAAAAAAKuXbH/HJ5Q95Pcb&#10;9H9WBa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Vy+CD9b3&#10;uN9224f3naaC0aAAAAAAAAAAAAAD/9G/wAAAAAAAAAAAAACrl2x/xyeUPeT3G/R/VgWj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Vcvgg/W97jfdtuH952mgtGg&#10;AAAAAAAAAAAAA//Sv8AAAAAAAAAAAAAAq5dsf8cnlD3k9xv0f1YFo0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XL4IP1ve433bbh/edpoLRoAAAAAAAAAAAAAP/&#10;07/AAAAAAAAAAAAAAKuXbH/HJ5Q95Pcb9H9WBa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Vy+CD9b3uN9224f3naaC0aAAAAAAAAAAAAAD/9S/wAAAAAAAAAAA&#10;AACrl2x/xyeUPeT3G/R/VgWj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Vcvgg/W97jfdtuH952mgtGgAAAAAAAAAAAAA//Vv8AAAAAAAAAAAAAAq5dsf8cnlD3k&#10;9xv0f1YFo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XL4IP&#10;1ve433bbh/edpoLRoAAAAAAAAAAAAAP/1r/AAAAAAAAAAAAAAKuXbH/HJ5Q95Pcb9H9WBa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Vy+CD9b3uN9224f3naaC&#10;0aAAAAAAAAAAAAAD/9e/wAAAAAAAAAAAAACrl2x/xyeUPeT3G/R/VgWj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cvgg/W97jfdtuH952mgtGgAAAAAAAAAAAA&#10;A//Qv8AAAAAAAAAAAAAAq5dsf8cnlD3k9xv0f1YFo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XL4IP1ve433bbh/edpoLRoAAAAAAAAAAAAAP/0b/AAAAAAAAA&#10;AAAAAKuXbH/HJ5Q95Pcb9H9WBaN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Vy+CD9b3uN9224f3naaC0aAAAAAAAAAAAAAD/9K/wAAAAAAAAAAAAACrl2x/xyeU&#10;PeT3G/R/VgWj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cv&#10;gg/W97jfdtuH952mgtGgAAAAAAAAAAAAA//Tv8AAAAAAAAAAAAAAq5dsf8cnlD3k9xv0f1YFo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XL4IP1ve433bbh/ed&#10;poLRoAAAAAAAAAAAAAP/1L/AAAAAAAAAAAAAAKuXbH/HJ5Q95Pcb9H9WBaN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Vy+CD9b3uN9224f3naaC0aAAAAAAAAAA&#10;AAAD/9W/wAAAAAAAAAAAAACrl2x/xyeUPeT3G/R/VgWj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cvgg/W97jfdtuH952mgtGgAAAAAAAAAAAAA//Wv8AAAAAA&#10;AAAAAAAAq5dsf8cnlD3k9xv0f1YFo0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XL4IP1ve433bbh/edpoLRoAAAAAAAAAAAAAP/17/AAAAAAAAAAAAAAKuXbH/H&#10;J5Q95Pcb9H9WBaN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Vy+CD9b3uN9224f3naaC0aAAAAAAAAAAAAAD/9C/wAAAAAAAAAAAAACrl2x/xyeUPeT3G/R/VgWj&#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cvgg/W97jfdtuH&#10;952mgtGgAAAAAAAAAAAAA//Rv8AAAAAAAAAAAAAAq5dsf8cnlD3k9xv0f1YFo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XL4IP1ve433bbh/edpoLRoAAAAAAA&#10;AAAAAAP/0r/AAAAAAAAAAAAAAKuXbH/HJ5Q95Pcb9H9WBaN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Vy+CD9b3uN9224f3naaC0aAAAAAAAAAAAAAD/9O/wAAA&#10;AAAAAAAAAACrl2x/xyeUPeT3G/R/VgWj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Vcvgg/W97jfdtuH952mgtGgAAAAAAAAAAAAA//Uv8AAAAAAAAAAAAAAq5ds&#10;f8cnlD3k9xv0f1YFo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XL4IP1ve433bbh/edpoLRoAAAAAAAAAAAAAP/1b/AAAAAAAAAAAAAAKuXbH/HJ5Q95Pcb9H9W&#10;Ba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Vy+CD9b3uN92&#10;24f3naaC0aAAAAAAAAAAAAAD/9a/wAAAAAAAAAAAAACrl2x/xyeUPeT3G/R/VgWj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cvgg/W97jfdtuH952mgtGgAAAA&#10;AAAAAAAAA//Xv8AAAAAAAAAAAAAAq5dsf8cnlD3k9xv0f1YFo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XL4IP1ve433bbh/edpoLRoAAAAAAAAAAAAAP/0L/A&#10;AAAAAAAAAAAAAKuXbH/HJ5Q95Pcb9H9WBa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Vy+CD9b3uN9224f3naaC0aAAAAAAAAAAAAAD/9G/wAAAAAAAAAAAAACr&#10;l2x/xyeUPeT3G/R/VgWj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cvgg/W97jfdtuH952mgtGgAAAAAAAAAAAAA//Sv8AAAAAAAAAAAAAAq5dsf8cnlD3k9xv0&#10;f1YFo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XL4IP1ve4&#10;33bbh/edpoLRoAAAAAAAAAAAAAP/07/AAAAAAAAAAAAAAKuXbH/HJ5Q95Pcb9H9WBaN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Vy+CD9b3uN9224f3naaC0aAA&#10;AAAAAAAAAAAD/9S/wAAAAAAAAAAAAACrl2x/xyeUPeT3G/R/VgWj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cvgg/W97jfdtuH952mgtGgAAAAAAAAAAAAA//V&#10;v8AAAAAAAAAAAAAAq5dsf8cnlD3k9xv0f1YFo0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XL4IP1ve433bbh/edpoLRoAAAAAAAAAAAAAP/1r/AAAAAAAAAAAAA&#10;AKuXbH/HJ5Q95Pcb9H9WBaN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Vy+CD9b3uN9224f3naaC0aAAAAAAAAAAAAAD/9e/wAAAAAAAAAAAAACrl2x/xyeUPeT3&#10;G/R/VgWj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cvgg/W&#10;97jfdtuH952mgtGgAAAAAAAAAAAAA//Qv8AAAAAAAAAAAAAAq5dsf8cnlD3k9xv0f1YFo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XL4IP1ve433bbh/edpoLR&#10;oAAAAAAAAAAAAAP/0b/AAAAAAAAAAAAAAKuXbH/HJ5Q95Pcb9H9WBa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Vy+CD9b3uN9224f3naaC0aAAAAAAAAAAAAAD&#10;/9K/wAAAAAAAAAAAAACrl2x/xyeUPeT3G/R/VgWj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cvgg/W97jfdtuH952mgtGgAAAAAAAAAAAAA//Tv8AAAAAAAAAA&#10;AAAAq5dsf8cnlD3k9xv0f1YFo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XL4IP1ve433bbh/edpoLRoAAAAAAAAAAAAAP/1L/AAAAAAAAAAAAAAKuXbH/HJ5Q9&#10;5Pcb9H9WBaN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Vy+C&#10;D9b3uN9224f3naaC0aAAAAAAAAAAAAAD/9W/wAAAAAAAAAAAAACrl2x/xyeUPeT3G/R/VgWj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cvgg/W97jfdtuH952m&#10;gtGgAAAAAAAAAAAAA//Wv8AAAAAAAAAAAAAAq5dsf8cnlD3k9xv0f1YFo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XL4IP1ve433bbh/edpoLRoAAAAAAAAAAA&#10;AAP/17/AAAAAAAAAAAAAAKuXbH/HJ5Q95Pcb9H9WBa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Vy+CD9b3uN9224f3naaC0aAAAAAAAAAAAAAD/9C/wAAAAAAA&#10;AAAAAACrl2x/xyeUPeT3G/R/VgWj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cvgg/W97jfdtuH952mgtGgAAAAAAAAAAAAA//Rv8AAAAAAAAAAAAAAq5dsf8cn&#10;lD3k9xv0f1YFo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X&#10;L4IP1ve433bbh/edpoLRoAAAAAAAAAAAAAP/0r/AAAAAAAAAAAAAAKuXbH/HJ5Q95Pcb9H9WBa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Vy+CD9b3uN9224f3&#10;naaC0aAAAAAAAAAAAAAD/9O/wAAAAAAAAAAAAACrl2x/xyeUPeT3G/R/VgWj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cvgg/W97jfdtuH952mgtGgAAAAAAAA&#10;AAAAA//Uv8AAAAAAAAAAAAAAq5dsf8cnlD3k9xv0f1YFo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XL4IP1ve433bbh/edpoLRoAAAAAAAAAAAAAP/1b/AAAAA&#10;AAAAAAAAAKuXbH/HJ5Q95Pcb9H9WBaN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Vy+CD9b3uN9224f3naaC0aAAAAAAAAAAAAAD/9a/wAAAAAAAAAAAAACrl2x/&#10;xyeUPeT3G/R/VgWj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cvgg/W97jfdtuH952mgtGgAAAAAAAAAAAAA//Xv8AAAAAAAAAAAAAAq5dsf8cnlD3k9xv0f1YF&#10;o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XL4IP1ve433bb&#10;h/edpoLRoAAAAAAAAAAAAAP/0L/AAAAAAAAAAAAAAKuXbH/HJ5Q95Pcb9H9WBaN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Vy+CD9b3uN9224f3naaC0aAAAAAA&#10;AAAAAAAD/9G/wAAAAAAAAAAAAACrl2x/xyeUPeT3G/R/VgWj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cvgg/W97jfdtuH952mgtGgAAAAAAAAAAAAA//Sv8AA&#10;AAAAAAAAAAAAq5dsf8cnlD3k9xv0f1YFo0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XL4IP1ve433bbh/edpoLRoAAAAAAAAAAAAAP/07/AAAAAAAAAAAAAAKuX&#10;bH/HJ5Q95Pcb9H9WBaN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Vy+CD9b3uN9224f3naaC0aAAAAAAAAAAAAAD/9S/wAAAAAAAAAAAAACrl2x/xyeUPeT3G/R/&#10;VgWj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cvgg/W97jf&#10;dtuH952mgtGgAAAAAAAAAAAAA//Vv8AAAAAAAAAAAAAAq5dsf8cnlD3k9xv0f1YFo0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XL4IP1ve433bbh/edpoLRoAAA&#10;AAAAAAAAAAP/1r/AAAAAAAAAAAAAAKuXbH/HJ5Q95Pcb9H9WBa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Vy+CD9b3uN9224f3naaC0aAAAAAAAAAAAAAD/9e/&#10;wAAAAAAAAAAAAACrl2x/xyeUPeT3G/R/VgWj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cvgg/W97jfdtuH952mgtGgAAAAAAAAAAAAA//Qv8AAAAAAAAAAAAAA&#10;q5dsf8cnlD3k9xv0f1YFo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XL4IP1ve433bbh/edpoLRoAAAAAAAAAAAAAP/0b/AAAAAAAAAAAAAAKuXbH/HJ5Q95Pcb&#10;9H9WBa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Vy+CD9b3&#10;uN9224f3naaC0aAAAAAAAAAAAAAD/9K/wAAAAAAAAAAAAACrl2x/xyeUPeT3G/R/VgWj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Vcvgg/W97jfdtuH952mgtGg&#10;AAAAAAAAAAAAA//Tv8AAAAAAAAAAAAAAq5dsf8cnlD3k9xv0f1YFo0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XL4IP1ve433bbh/edpoLRoAAAAAAAAAAAAAP/&#10;1L/AAAAAAAAAAAAAAKuXbH/HJ5Q95Pcb9H9WBa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Vy+CD9b3uN9224f3naaC0aAAAAAAAAAAAAAD/9W/wAAAAAAAAAAA&#10;AACrl2x/xyeUPeT3G/R/VgWj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Vcvgg/W97jfdtuH952mgtGgAAAAAAAAAAAAA//Wv8AAAAAAAAAAAAAAq5dsf8cnlD3k&#10;9xv0f1YFo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XL4IP&#10;1ve433bbh/edpoLRoAAAAAAAAAAAAAP/17/AAAAAAAAAAAAAAKuXbH/HJ5Q95Pcb9H9WBa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Vy+CD9b3uN9224f3naaC&#10;0aAAAAAAAAAAAAAD/9C/wAAAAAAAAAAAAACrl2x/xyeUPeT3G/R/VgWj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cvgg/W97jfdtuH952mgtGgAAAAAAAAAAAA&#10;A//Rv8AAAAAAAAAAAAAAq5dsf8cnlD3k9xv0f1YFo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XL4IP1ve433bbh/edpoLRoAAAAAAAAAAAAAP/0r/AAAAAAAAA&#10;AAAAAKuXbH/HJ5Q95Pcb9H9WBaN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Vy+CD9b3uN9224f3naaC0aAAAAAAAAAAAAAD/9O/wAAAAAAAAAAAAACrl2x/xyeU&#10;PeT3G/R/VgWj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cv&#10;gg/W97jfdtuH952mgtGgAAAAAAAAAAAAA//Uv8AAAAAAAAAAAAAAq5dsf8cnlD3k9xv0f1YFo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XL4IP1ve433bbh/ed&#10;poLRoAAAAAAAAAAAAAP/1b/AAAAAAAAAAAAAAKuXbH/HJ5Q95Pcb9H9WBaN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Vy+CD9b3uN9224f3naaC0aAAAAAAAAAA&#10;AAAD/9a/wAAAAAAAAAAAAACrl2x/xyeUPeT3G/R/VgWj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cvgg/W97jfdtuH952mgtGgAAAAAAAAAAAAA//Xv8AAAAAA&#10;AAAAAAAAq5dsf8cnlD3k9xv0f1YFo0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XL4IP1ve433bbh/edpoLRoAAAAAAAAAAAAAP/0L/AAAAAAAAAAAAAAKuXbH/H&#10;J5Q95Pcb9H9WBaN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Vy+CD9b3uN9224f3naaC0aAAAAAAAAAAAAAD/9G/wAAAAAAAAAAAAACrl2x/xyeUPeT3G/R/VgWj&#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cvgg/W97jfdtuH&#10;952mgtGgAAAAAAAAAAAAA//Sv8AAAAAAAAAAAAAAq5dsf8cnlD3k9xv0f1YFo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XL4IP1ve433bbh/edpoLRoAAAAAAA&#10;AAAAAAP/07/AAAAAAAAAAAAAAKuXbH/HJ5Q95Pcb9H9WBaN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Vy+CD9b3uN9224f3naaC0aAAAAAAAAAAAAAD/9S/wAAA&#10;AAAAAAAAAACrl2x/xyeUPeT3G/R/VgWj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Vcvgg/W97jfdtuH952mgtGgAAAAAAAAAAAAA//Vv8AAAAAAAAAAAAAAq5ds&#10;f8cnlD3k9xv0f1YFo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XL4IP1ve433bbh/edpoLRoAAAAAAAAAAAAAP/1r/AAAAAAAAAAAAAAKuXbH/HJ5Q95Pcb9H9W&#10;Ba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Vy+CD9b3uN92&#10;24f3naaC0aAAAAAAAAAAAAAD/9e/wAAAAAAAAAAAAACrl2x/xyeUPeT3G/R/VgWj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cvgg/W97jfdtuH952mgtGgAAAA&#10;AAAAAAAAA//Qv8AAAAAAAAAAAAAAq5dsf8cnlD3k9xv0f1YFo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XL4IP1ve433bbh/edpoLRoAAAAAAAAAAAAAP/0b/A&#10;AAAAAAAAAAAAAKuXbH/HJ5Q95Pcb9H9WBa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&#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9e/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9C/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9G/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9K/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9O/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9S/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9W/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9a/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9e/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9C/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9G/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9K/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O/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HF_ReportCover_V_Border" style="position:absolute;width:77825;height:10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">
                <v:imagedata r:id="rId2" o:title="HF_ReportCover_V_Border"/>
              </v:shape>
              <v:rect id="Rectangle 6" o:spid="_x0000_s1028" style="position:absolute;left:29718;top:20256;width:18859;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" fillcolor="white [3212]"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626CE" w14:textId="5FDF0B6E" w:rsidR="00F36101" w:rsidRPr="002420F9" w:rsidRDefault="00F36101" w:rsidP="00CB5FB7">
    <w:pPr>
      <w:pStyle w:val="Header"/>
      <w:pBdr>
        <w:bottom w:val="single" w:sz="8" w:space="1" w:color="6F6F6F"/>
      </w:pBdr>
      <w:jc w:val="right"/>
      <w:rPr>
        <w:spacing w:val="20"/>
      </w:rPr>
    </w:pPr>
    <w:r>
      <w:rPr>
        <w:rFonts w:ascii="Helvetica Neue 75 Bold" w:hAnsi="Helvetica Neue 75 Bold"/>
        <w:color w:val="6F6F6F"/>
        <w:spacing w:val="20"/>
        <w:sz w:val="18"/>
        <w:szCs w:val="18"/>
      </w:rPr>
      <w:t>FY 18</w:t>
    </w:r>
    <w:r w:rsidRPr="002420F9">
      <w:rPr>
        <w:rFonts w:ascii="Helvetica Neue 75 Bold" w:hAnsi="Helvetica Neue 75 Bold"/>
        <w:color w:val="6F6F6F"/>
        <w:spacing w:val="20"/>
        <w:sz w:val="18"/>
        <w:szCs w:val="18"/>
      </w:rPr>
      <w:t xml:space="preserve"> Budget</w:t>
    </w:r>
    <w:r>
      <w:rPr>
        <w:rFonts w:ascii="Helvetica Neue 75 Bold" w:hAnsi="Helvetica Neue 75 Bold"/>
        <w:color w:val="6F6F6F"/>
        <w:spacing w:val="20"/>
        <w:sz w:val="18"/>
        <w:szCs w:val="18"/>
      </w:rPr>
      <w:t>:</w:t>
    </w:r>
    <w:r w:rsidR="004448C7">
      <w:rPr>
        <w:rFonts w:ascii="Helvetica Neue 75 Bold" w:hAnsi="Helvetica Neue 75 Bold"/>
        <w:color w:val="6F6F6F"/>
        <w:spacing w:val="20"/>
        <w:sz w:val="18"/>
        <w:szCs w:val="18"/>
      </w:rPr>
      <w:t xml:space="preserve"> </w:t>
    </w:r>
    <w:r w:rsidRPr="002420F9">
      <w:rPr>
        <w:rFonts w:ascii="Helvetica Neue 45 Light" w:hAnsi="Helvetica Neue 45 Light"/>
        <w:color w:val="6F6F6F"/>
        <w:spacing w:val="20"/>
        <w:sz w:val="18"/>
        <w:szCs w:val="18"/>
      </w:rPr>
      <w:t>April 1, 2017 – March 31, 2018</w:t>
    </w:r>
    <w:r>
      <w:rPr>
        <w:rFonts w:ascii="Helvetica Neue 45 Light" w:hAnsi="Helvetica Neue 45 Light"/>
        <w:color w:val="6F6F6F"/>
        <w:spacing w:val="20"/>
        <w:sz w:val="18"/>
        <w:szCs w:val="18"/>
      </w:rPr>
      <w:ptab w:relativeTo="margin" w:alignment="right" w:leader="none"/>
    </w:r>
    <w:r>
      <w:rPr>
        <w:rFonts w:ascii="Helvetica Neue 45 Light" w:hAnsi="Helvetica Neue 45 Light"/>
        <w:color w:val="6F6F6F"/>
        <w:spacing w:val="20"/>
        <w:sz w:val="18"/>
        <w:szCs w:val="18"/>
      </w:rPr>
      <w:t>February 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624AC" w14:textId="7AF50485" w:rsidR="00F36101" w:rsidRPr="00607F1A" w:rsidRDefault="00F36101" w:rsidP="00471845">
    <w:pPr>
      <w:pStyle w:val="Header"/>
      <w:tabs>
        <w:tab w:val="clear" w:pos="4680"/>
        <w:tab w:val="clear" w:pos="9360"/>
        <w:tab w:val="left" w:pos="313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0DAB6" w14:textId="5EB6FDC1" w:rsidR="00F36101" w:rsidRPr="00F85021" w:rsidRDefault="00F36101" w:rsidP="00F85021">
    <w:pPr>
      <w:pStyle w:val="Header"/>
      <w:pBdr>
        <w:bottom w:val="single" w:sz="8" w:space="1" w:color="6F6F6F"/>
      </w:pBdr>
      <w:tabs>
        <w:tab w:val="clear" w:pos="9360"/>
        <w:tab w:val="right" w:pos="10426"/>
      </w:tabs>
      <w:rPr>
        <w:rFonts w:ascii="Arial" w:hAnsi="Arial" w:cs="Arial"/>
        <w:color w:val="6F6F6F"/>
        <w:spacing w:val="20"/>
        <w:sz w:val="18"/>
      </w:rPr>
    </w:pPr>
    <w:r>
      <w:rPr>
        <w:rFonts w:ascii="Arial" w:hAnsi="Arial" w:cs="Arial"/>
        <w:color w:val="6F6F6F"/>
        <w:spacing w:val="20"/>
        <w:sz w:val="18"/>
      </w:rPr>
      <w:t>Home Forward MTW Plan</w:t>
    </w:r>
    <w:r>
      <w:rPr>
        <w:rFonts w:ascii="Arial" w:hAnsi="Arial" w:cs="Arial"/>
        <w:color w:val="6F6F6F"/>
        <w:spacing w:val="20"/>
        <w:sz w:val="18"/>
      </w:rPr>
      <w:tab/>
    </w:r>
    <w:r>
      <w:rPr>
        <w:rFonts w:ascii="Arial" w:hAnsi="Arial" w:cs="Arial"/>
        <w:color w:val="6F6F6F"/>
        <w:spacing w:val="20"/>
        <w:sz w:val="18"/>
      </w:rPr>
      <w:tab/>
      <w:t xml:space="preserve">Fiscal Year </w:t>
    </w:r>
    <w:r w:rsidR="00755254">
      <w:rPr>
        <w:rFonts w:ascii="Arial" w:hAnsi="Arial" w:cs="Arial"/>
        <w:color w:val="6F6F6F"/>
        <w:spacing w:val="20"/>
        <w:sz w:val="18"/>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36F2"/>
    <w:multiLevelType w:val="hybridMultilevel"/>
    <w:tmpl w:val="72C44AEC"/>
    <w:lvl w:ilvl="0" w:tplc="6F9C1630">
      <w:start w:val="1"/>
      <w:numFmt w:val="lowerLetter"/>
      <w:lvlText w:val="%1."/>
      <w:lvlJc w:val="left"/>
      <w:pPr>
        <w:ind w:left="2160" w:hanging="360"/>
      </w:pPr>
      <w:rPr>
        <w:color w:val="auto"/>
      </w:rPr>
    </w:lvl>
    <w:lvl w:ilvl="1" w:tplc="C7B4CFD6">
      <w:start w:val="1"/>
      <w:numFmt w:val="decimal"/>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264539A"/>
    <w:multiLevelType w:val="hybridMultilevel"/>
    <w:tmpl w:val="3DC4D4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94366E46">
      <w:start w:val="1"/>
      <w:numFmt w:val="decimal"/>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E82CF7"/>
    <w:multiLevelType w:val="multilevel"/>
    <w:tmpl w:val="86D6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2831DC"/>
    <w:multiLevelType w:val="hybridMultilevel"/>
    <w:tmpl w:val="9284783E"/>
    <w:lvl w:ilvl="0" w:tplc="8B32A4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5334A8"/>
    <w:multiLevelType w:val="hybridMultilevel"/>
    <w:tmpl w:val="1FA8C15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 w15:restartNumberingAfterBreak="0">
    <w:nsid w:val="05B3575C"/>
    <w:multiLevelType w:val="hybridMultilevel"/>
    <w:tmpl w:val="75468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C20951"/>
    <w:multiLevelType w:val="hybridMultilevel"/>
    <w:tmpl w:val="470C2B34"/>
    <w:lvl w:ilvl="0" w:tplc="0F709236">
      <w:start w:val="1"/>
      <w:numFmt w:val="bullet"/>
      <w:lvlText w:val=""/>
      <w:lvlJc w:val="left"/>
      <w:pPr>
        <w:ind w:left="360" w:hanging="360"/>
      </w:pPr>
      <w:rPr>
        <w:rFonts w:ascii="Symbol" w:hAnsi="Symbol" w:hint="default"/>
        <w:color w:val="6F6F6F"/>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15:restartNumberingAfterBreak="0">
    <w:nsid w:val="0984389A"/>
    <w:multiLevelType w:val="hybridMultilevel"/>
    <w:tmpl w:val="3BBC1C4A"/>
    <w:lvl w:ilvl="0" w:tplc="FD0099D0">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99F5C6E"/>
    <w:multiLevelType w:val="hybridMultilevel"/>
    <w:tmpl w:val="C728C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D1E0E"/>
    <w:multiLevelType w:val="hybridMultilevel"/>
    <w:tmpl w:val="A7608DF4"/>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numFmt w:val="bullet"/>
      <w:lvlText w:val="•"/>
      <w:lvlJc w:val="left"/>
      <w:pPr>
        <w:ind w:left="2700" w:hanging="720"/>
      </w:pPr>
      <w:rPr>
        <w:rFonts w:ascii="Arial" w:eastAsiaTheme="minorHAnsi"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F723B0"/>
    <w:multiLevelType w:val="hybridMultilevel"/>
    <w:tmpl w:val="875C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4737D2"/>
    <w:multiLevelType w:val="hybridMultilevel"/>
    <w:tmpl w:val="6ED2E3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4366E46">
      <w:start w:val="1"/>
      <w:numFmt w:val="decimal"/>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0221E1E"/>
    <w:multiLevelType w:val="multilevel"/>
    <w:tmpl w:val="22DC9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542515"/>
    <w:multiLevelType w:val="hybridMultilevel"/>
    <w:tmpl w:val="B622CC72"/>
    <w:lvl w:ilvl="0" w:tplc="D38881E6">
      <w:start w:val="1"/>
      <w:numFmt w:val="bullet"/>
      <w:lvlText w:val=""/>
      <w:lvlJc w:val="left"/>
      <w:pPr>
        <w:ind w:left="1080" w:hanging="360"/>
      </w:pPr>
      <w:rPr>
        <w:rFonts w:ascii="Symbol" w:hAnsi="Symbol"/>
      </w:rPr>
    </w:lvl>
    <w:lvl w:ilvl="1" w:tplc="DFDA31D6">
      <w:start w:val="1"/>
      <w:numFmt w:val="bullet"/>
      <w:lvlText w:val=""/>
      <w:lvlJc w:val="left"/>
      <w:pPr>
        <w:ind w:left="1080" w:hanging="360"/>
      </w:pPr>
      <w:rPr>
        <w:rFonts w:ascii="Symbol" w:hAnsi="Symbol"/>
      </w:rPr>
    </w:lvl>
    <w:lvl w:ilvl="2" w:tplc="2924D8A0">
      <w:start w:val="1"/>
      <w:numFmt w:val="bullet"/>
      <w:lvlText w:val=""/>
      <w:lvlJc w:val="left"/>
      <w:pPr>
        <w:ind w:left="1080" w:hanging="360"/>
      </w:pPr>
      <w:rPr>
        <w:rFonts w:ascii="Symbol" w:hAnsi="Symbol"/>
      </w:rPr>
    </w:lvl>
    <w:lvl w:ilvl="3" w:tplc="1A5472A2">
      <w:start w:val="1"/>
      <w:numFmt w:val="bullet"/>
      <w:lvlText w:val=""/>
      <w:lvlJc w:val="left"/>
      <w:pPr>
        <w:ind w:left="1080" w:hanging="360"/>
      </w:pPr>
      <w:rPr>
        <w:rFonts w:ascii="Symbol" w:hAnsi="Symbol"/>
      </w:rPr>
    </w:lvl>
    <w:lvl w:ilvl="4" w:tplc="3614F282">
      <w:start w:val="1"/>
      <w:numFmt w:val="bullet"/>
      <w:lvlText w:val=""/>
      <w:lvlJc w:val="left"/>
      <w:pPr>
        <w:ind w:left="1080" w:hanging="360"/>
      </w:pPr>
      <w:rPr>
        <w:rFonts w:ascii="Symbol" w:hAnsi="Symbol"/>
      </w:rPr>
    </w:lvl>
    <w:lvl w:ilvl="5" w:tplc="2D9AC9C8">
      <w:start w:val="1"/>
      <w:numFmt w:val="bullet"/>
      <w:lvlText w:val=""/>
      <w:lvlJc w:val="left"/>
      <w:pPr>
        <w:ind w:left="1080" w:hanging="360"/>
      </w:pPr>
      <w:rPr>
        <w:rFonts w:ascii="Symbol" w:hAnsi="Symbol"/>
      </w:rPr>
    </w:lvl>
    <w:lvl w:ilvl="6" w:tplc="AB2E820C">
      <w:start w:val="1"/>
      <w:numFmt w:val="bullet"/>
      <w:lvlText w:val=""/>
      <w:lvlJc w:val="left"/>
      <w:pPr>
        <w:ind w:left="1080" w:hanging="360"/>
      </w:pPr>
      <w:rPr>
        <w:rFonts w:ascii="Symbol" w:hAnsi="Symbol"/>
      </w:rPr>
    </w:lvl>
    <w:lvl w:ilvl="7" w:tplc="66880E20">
      <w:start w:val="1"/>
      <w:numFmt w:val="bullet"/>
      <w:lvlText w:val=""/>
      <w:lvlJc w:val="left"/>
      <w:pPr>
        <w:ind w:left="1080" w:hanging="360"/>
      </w:pPr>
      <w:rPr>
        <w:rFonts w:ascii="Symbol" w:hAnsi="Symbol"/>
      </w:rPr>
    </w:lvl>
    <w:lvl w:ilvl="8" w:tplc="4990843A">
      <w:start w:val="1"/>
      <w:numFmt w:val="bullet"/>
      <w:lvlText w:val=""/>
      <w:lvlJc w:val="left"/>
      <w:pPr>
        <w:ind w:left="1080" w:hanging="360"/>
      </w:pPr>
      <w:rPr>
        <w:rFonts w:ascii="Symbol" w:hAnsi="Symbol"/>
      </w:rPr>
    </w:lvl>
  </w:abstractNum>
  <w:abstractNum w:abstractNumId="14" w15:restartNumberingAfterBreak="0">
    <w:nsid w:val="12F62A76"/>
    <w:multiLevelType w:val="hybridMultilevel"/>
    <w:tmpl w:val="DF1843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380998E"/>
    <w:multiLevelType w:val="hybridMultilevel"/>
    <w:tmpl w:val="FFFFFFFF"/>
    <w:lvl w:ilvl="0" w:tplc="BF989D10">
      <w:start w:val="1"/>
      <w:numFmt w:val="bullet"/>
      <w:lvlText w:val="·"/>
      <w:lvlJc w:val="left"/>
      <w:pPr>
        <w:ind w:left="720" w:hanging="360"/>
      </w:pPr>
      <w:rPr>
        <w:rFonts w:ascii="Symbol" w:hAnsi="Symbol" w:hint="default"/>
      </w:rPr>
    </w:lvl>
    <w:lvl w:ilvl="1" w:tplc="FD289B60">
      <w:start w:val="1"/>
      <w:numFmt w:val="bullet"/>
      <w:lvlText w:val="o"/>
      <w:lvlJc w:val="left"/>
      <w:pPr>
        <w:ind w:left="1440" w:hanging="360"/>
      </w:pPr>
      <w:rPr>
        <w:rFonts w:ascii="Courier New" w:hAnsi="Courier New" w:hint="default"/>
      </w:rPr>
    </w:lvl>
    <w:lvl w:ilvl="2" w:tplc="54B04BBA">
      <w:start w:val="1"/>
      <w:numFmt w:val="bullet"/>
      <w:lvlText w:val=""/>
      <w:lvlJc w:val="left"/>
      <w:pPr>
        <w:ind w:left="2160" w:hanging="360"/>
      </w:pPr>
      <w:rPr>
        <w:rFonts w:ascii="Wingdings" w:hAnsi="Wingdings" w:hint="default"/>
      </w:rPr>
    </w:lvl>
    <w:lvl w:ilvl="3" w:tplc="8FC28E4E">
      <w:start w:val="1"/>
      <w:numFmt w:val="bullet"/>
      <w:lvlText w:val=""/>
      <w:lvlJc w:val="left"/>
      <w:pPr>
        <w:ind w:left="2880" w:hanging="360"/>
      </w:pPr>
      <w:rPr>
        <w:rFonts w:ascii="Symbol" w:hAnsi="Symbol" w:hint="default"/>
      </w:rPr>
    </w:lvl>
    <w:lvl w:ilvl="4" w:tplc="E01AFC88">
      <w:start w:val="1"/>
      <w:numFmt w:val="bullet"/>
      <w:lvlText w:val="o"/>
      <w:lvlJc w:val="left"/>
      <w:pPr>
        <w:ind w:left="3600" w:hanging="360"/>
      </w:pPr>
      <w:rPr>
        <w:rFonts w:ascii="Courier New" w:hAnsi="Courier New" w:hint="default"/>
      </w:rPr>
    </w:lvl>
    <w:lvl w:ilvl="5" w:tplc="7EB8DBF4">
      <w:start w:val="1"/>
      <w:numFmt w:val="bullet"/>
      <w:lvlText w:val=""/>
      <w:lvlJc w:val="left"/>
      <w:pPr>
        <w:ind w:left="4320" w:hanging="360"/>
      </w:pPr>
      <w:rPr>
        <w:rFonts w:ascii="Wingdings" w:hAnsi="Wingdings" w:hint="default"/>
      </w:rPr>
    </w:lvl>
    <w:lvl w:ilvl="6" w:tplc="C0062F9A">
      <w:start w:val="1"/>
      <w:numFmt w:val="bullet"/>
      <w:lvlText w:val=""/>
      <w:lvlJc w:val="left"/>
      <w:pPr>
        <w:ind w:left="5040" w:hanging="360"/>
      </w:pPr>
      <w:rPr>
        <w:rFonts w:ascii="Symbol" w:hAnsi="Symbol" w:hint="default"/>
      </w:rPr>
    </w:lvl>
    <w:lvl w:ilvl="7" w:tplc="A3EAB9D6">
      <w:start w:val="1"/>
      <w:numFmt w:val="bullet"/>
      <w:lvlText w:val="o"/>
      <w:lvlJc w:val="left"/>
      <w:pPr>
        <w:ind w:left="5760" w:hanging="360"/>
      </w:pPr>
      <w:rPr>
        <w:rFonts w:ascii="Courier New" w:hAnsi="Courier New" w:hint="default"/>
      </w:rPr>
    </w:lvl>
    <w:lvl w:ilvl="8" w:tplc="C12C3ED2">
      <w:start w:val="1"/>
      <w:numFmt w:val="bullet"/>
      <w:lvlText w:val=""/>
      <w:lvlJc w:val="left"/>
      <w:pPr>
        <w:ind w:left="6480" w:hanging="360"/>
      </w:pPr>
      <w:rPr>
        <w:rFonts w:ascii="Wingdings" w:hAnsi="Wingdings" w:hint="default"/>
      </w:rPr>
    </w:lvl>
  </w:abstractNum>
  <w:abstractNum w:abstractNumId="16" w15:restartNumberingAfterBreak="0">
    <w:nsid w:val="14E54527"/>
    <w:multiLevelType w:val="hybridMultilevel"/>
    <w:tmpl w:val="7A44F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A83E3E"/>
    <w:multiLevelType w:val="hybridMultilevel"/>
    <w:tmpl w:val="6ED2E3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4366E46">
      <w:start w:val="1"/>
      <w:numFmt w:val="decimal"/>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B537C63"/>
    <w:multiLevelType w:val="hybridMultilevel"/>
    <w:tmpl w:val="FF088C9E"/>
    <w:lvl w:ilvl="0" w:tplc="012E8544">
      <w:start w:val="1"/>
      <w:numFmt w:val="decimal"/>
      <w:lvlText w:val="%1)"/>
      <w:lvlJc w:val="left"/>
      <w:pPr>
        <w:ind w:left="1440" w:hanging="360"/>
      </w:pPr>
      <w:rPr>
        <w:rFonts w:ascii="Arial" w:hAnsi="Arial" w:cs="Aria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C494C76"/>
    <w:multiLevelType w:val="hybridMultilevel"/>
    <w:tmpl w:val="12E2E2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C57A84"/>
    <w:multiLevelType w:val="hybridMultilevel"/>
    <w:tmpl w:val="DB74AAFA"/>
    <w:lvl w:ilvl="0" w:tplc="C21C260C">
      <w:start w:val="1"/>
      <w:numFmt w:val="decimal"/>
      <w:lvlText w:val="%1)"/>
      <w:lvlJc w:val="left"/>
      <w:pPr>
        <w:ind w:left="1080" w:hanging="360"/>
      </w:pPr>
      <w:rPr>
        <w:rFonts w:hint="default"/>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E6D684A"/>
    <w:multiLevelType w:val="hybridMultilevel"/>
    <w:tmpl w:val="8974B33E"/>
    <w:lvl w:ilvl="0" w:tplc="3FCCCD74">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2168544A"/>
    <w:multiLevelType w:val="hybridMultilevel"/>
    <w:tmpl w:val="472AAAC2"/>
    <w:lvl w:ilvl="0" w:tplc="7104018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641C48"/>
    <w:multiLevelType w:val="hybridMultilevel"/>
    <w:tmpl w:val="380EFEFA"/>
    <w:lvl w:ilvl="0" w:tplc="5CDCC7B0">
      <w:start w:val="1"/>
      <w:numFmt w:val="bullet"/>
      <w:lvlText w:val=""/>
      <w:lvlJc w:val="left"/>
      <w:pPr>
        <w:ind w:left="1440" w:hanging="360"/>
      </w:pPr>
      <w:rPr>
        <w:rFonts w:ascii="Symbol" w:hAnsi="Symbol"/>
      </w:rPr>
    </w:lvl>
    <w:lvl w:ilvl="1" w:tplc="5AF832FA">
      <w:start w:val="1"/>
      <w:numFmt w:val="bullet"/>
      <w:lvlText w:val=""/>
      <w:lvlJc w:val="left"/>
      <w:pPr>
        <w:ind w:left="1440" w:hanging="360"/>
      </w:pPr>
      <w:rPr>
        <w:rFonts w:ascii="Symbol" w:hAnsi="Symbol"/>
      </w:rPr>
    </w:lvl>
    <w:lvl w:ilvl="2" w:tplc="1B502C34">
      <w:start w:val="1"/>
      <w:numFmt w:val="bullet"/>
      <w:lvlText w:val=""/>
      <w:lvlJc w:val="left"/>
      <w:pPr>
        <w:ind w:left="1440" w:hanging="360"/>
      </w:pPr>
      <w:rPr>
        <w:rFonts w:ascii="Symbol" w:hAnsi="Symbol"/>
      </w:rPr>
    </w:lvl>
    <w:lvl w:ilvl="3" w:tplc="3118B76E">
      <w:start w:val="1"/>
      <w:numFmt w:val="bullet"/>
      <w:lvlText w:val=""/>
      <w:lvlJc w:val="left"/>
      <w:pPr>
        <w:ind w:left="1440" w:hanging="360"/>
      </w:pPr>
      <w:rPr>
        <w:rFonts w:ascii="Symbol" w:hAnsi="Symbol"/>
      </w:rPr>
    </w:lvl>
    <w:lvl w:ilvl="4" w:tplc="9C9A2AB2">
      <w:start w:val="1"/>
      <w:numFmt w:val="bullet"/>
      <w:lvlText w:val=""/>
      <w:lvlJc w:val="left"/>
      <w:pPr>
        <w:ind w:left="1440" w:hanging="360"/>
      </w:pPr>
      <w:rPr>
        <w:rFonts w:ascii="Symbol" w:hAnsi="Symbol"/>
      </w:rPr>
    </w:lvl>
    <w:lvl w:ilvl="5" w:tplc="395A9AFC">
      <w:start w:val="1"/>
      <w:numFmt w:val="bullet"/>
      <w:lvlText w:val=""/>
      <w:lvlJc w:val="left"/>
      <w:pPr>
        <w:ind w:left="1440" w:hanging="360"/>
      </w:pPr>
      <w:rPr>
        <w:rFonts w:ascii="Symbol" w:hAnsi="Symbol"/>
      </w:rPr>
    </w:lvl>
    <w:lvl w:ilvl="6" w:tplc="3F2A9EE0">
      <w:start w:val="1"/>
      <w:numFmt w:val="bullet"/>
      <w:lvlText w:val=""/>
      <w:lvlJc w:val="left"/>
      <w:pPr>
        <w:ind w:left="1440" w:hanging="360"/>
      </w:pPr>
      <w:rPr>
        <w:rFonts w:ascii="Symbol" w:hAnsi="Symbol"/>
      </w:rPr>
    </w:lvl>
    <w:lvl w:ilvl="7" w:tplc="696E2852">
      <w:start w:val="1"/>
      <w:numFmt w:val="bullet"/>
      <w:lvlText w:val=""/>
      <w:lvlJc w:val="left"/>
      <w:pPr>
        <w:ind w:left="1440" w:hanging="360"/>
      </w:pPr>
      <w:rPr>
        <w:rFonts w:ascii="Symbol" w:hAnsi="Symbol"/>
      </w:rPr>
    </w:lvl>
    <w:lvl w:ilvl="8" w:tplc="37982EFA">
      <w:start w:val="1"/>
      <w:numFmt w:val="bullet"/>
      <w:lvlText w:val=""/>
      <w:lvlJc w:val="left"/>
      <w:pPr>
        <w:ind w:left="1440" w:hanging="360"/>
      </w:pPr>
      <w:rPr>
        <w:rFonts w:ascii="Symbol" w:hAnsi="Symbol"/>
      </w:rPr>
    </w:lvl>
  </w:abstractNum>
  <w:abstractNum w:abstractNumId="24" w15:restartNumberingAfterBreak="0">
    <w:nsid w:val="24242E24"/>
    <w:multiLevelType w:val="hybridMultilevel"/>
    <w:tmpl w:val="A9825546"/>
    <w:lvl w:ilvl="0" w:tplc="51F82DF0">
      <w:start w:val="1"/>
      <w:numFmt w:val="lowerRoman"/>
      <w:lvlText w:val="%1."/>
      <w:lvlJc w:val="left"/>
      <w:pPr>
        <w:ind w:left="126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26CC2C24"/>
    <w:multiLevelType w:val="hybridMultilevel"/>
    <w:tmpl w:val="56BA7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A910E1"/>
    <w:multiLevelType w:val="hybridMultilevel"/>
    <w:tmpl w:val="AAC850C2"/>
    <w:lvl w:ilvl="0" w:tplc="FFFFFFFF">
      <w:start w:val="1"/>
      <w:numFmt w:val="bullet"/>
      <w:lvlText w:val=""/>
      <w:lvlJc w:val="left"/>
      <w:pPr>
        <w:ind w:left="360" w:hanging="360"/>
      </w:pPr>
      <w:rPr>
        <w:rFonts w:ascii="Symbol" w:hAnsi="Symbol" w:hint="default"/>
        <w:color w:val="6F6F6F"/>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B260894"/>
    <w:multiLevelType w:val="hybridMultilevel"/>
    <w:tmpl w:val="7908B1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362C99"/>
    <w:multiLevelType w:val="hybridMultilevel"/>
    <w:tmpl w:val="35C4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C73289"/>
    <w:multiLevelType w:val="hybridMultilevel"/>
    <w:tmpl w:val="045A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EA72E6"/>
    <w:multiLevelType w:val="hybridMultilevel"/>
    <w:tmpl w:val="8974B33E"/>
    <w:lvl w:ilvl="0" w:tplc="3FCCCD74">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1210B78"/>
    <w:multiLevelType w:val="multilevel"/>
    <w:tmpl w:val="79BE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25E25D"/>
    <w:multiLevelType w:val="hybridMultilevel"/>
    <w:tmpl w:val="FFFFFFFF"/>
    <w:lvl w:ilvl="0" w:tplc="C9D454F8">
      <w:start w:val="1"/>
      <w:numFmt w:val="bullet"/>
      <w:lvlText w:val="·"/>
      <w:lvlJc w:val="left"/>
      <w:pPr>
        <w:ind w:left="720" w:hanging="360"/>
      </w:pPr>
      <w:rPr>
        <w:rFonts w:ascii="Symbol" w:hAnsi="Symbol" w:hint="default"/>
      </w:rPr>
    </w:lvl>
    <w:lvl w:ilvl="1" w:tplc="33628370">
      <w:start w:val="1"/>
      <w:numFmt w:val="bullet"/>
      <w:lvlText w:val="o"/>
      <w:lvlJc w:val="left"/>
      <w:pPr>
        <w:ind w:left="1440" w:hanging="360"/>
      </w:pPr>
      <w:rPr>
        <w:rFonts w:ascii="Courier New" w:hAnsi="Courier New" w:hint="default"/>
      </w:rPr>
    </w:lvl>
    <w:lvl w:ilvl="2" w:tplc="BF0CC84A">
      <w:start w:val="1"/>
      <w:numFmt w:val="bullet"/>
      <w:lvlText w:val=""/>
      <w:lvlJc w:val="left"/>
      <w:pPr>
        <w:ind w:left="2160" w:hanging="360"/>
      </w:pPr>
      <w:rPr>
        <w:rFonts w:ascii="Wingdings" w:hAnsi="Wingdings" w:hint="default"/>
      </w:rPr>
    </w:lvl>
    <w:lvl w:ilvl="3" w:tplc="5770C48A">
      <w:start w:val="1"/>
      <w:numFmt w:val="bullet"/>
      <w:lvlText w:val=""/>
      <w:lvlJc w:val="left"/>
      <w:pPr>
        <w:ind w:left="2880" w:hanging="360"/>
      </w:pPr>
      <w:rPr>
        <w:rFonts w:ascii="Symbol" w:hAnsi="Symbol" w:hint="default"/>
      </w:rPr>
    </w:lvl>
    <w:lvl w:ilvl="4" w:tplc="7AAC751A">
      <w:start w:val="1"/>
      <w:numFmt w:val="bullet"/>
      <w:lvlText w:val="o"/>
      <w:lvlJc w:val="left"/>
      <w:pPr>
        <w:ind w:left="3600" w:hanging="360"/>
      </w:pPr>
      <w:rPr>
        <w:rFonts w:ascii="Courier New" w:hAnsi="Courier New" w:hint="default"/>
      </w:rPr>
    </w:lvl>
    <w:lvl w:ilvl="5" w:tplc="C91236DA">
      <w:start w:val="1"/>
      <w:numFmt w:val="bullet"/>
      <w:lvlText w:val=""/>
      <w:lvlJc w:val="left"/>
      <w:pPr>
        <w:ind w:left="4320" w:hanging="360"/>
      </w:pPr>
      <w:rPr>
        <w:rFonts w:ascii="Wingdings" w:hAnsi="Wingdings" w:hint="default"/>
      </w:rPr>
    </w:lvl>
    <w:lvl w:ilvl="6" w:tplc="B0AA0F1C">
      <w:start w:val="1"/>
      <w:numFmt w:val="bullet"/>
      <w:lvlText w:val=""/>
      <w:lvlJc w:val="left"/>
      <w:pPr>
        <w:ind w:left="5040" w:hanging="360"/>
      </w:pPr>
      <w:rPr>
        <w:rFonts w:ascii="Symbol" w:hAnsi="Symbol" w:hint="default"/>
      </w:rPr>
    </w:lvl>
    <w:lvl w:ilvl="7" w:tplc="FB8CE368">
      <w:start w:val="1"/>
      <w:numFmt w:val="bullet"/>
      <w:lvlText w:val="o"/>
      <w:lvlJc w:val="left"/>
      <w:pPr>
        <w:ind w:left="5760" w:hanging="360"/>
      </w:pPr>
      <w:rPr>
        <w:rFonts w:ascii="Courier New" w:hAnsi="Courier New" w:hint="default"/>
      </w:rPr>
    </w:lvl>
    <w:lvl w:ilvl="8" w:tplc="9E7EEBA8">
      <w:start w:val="1"/>
      <w:numFmt w:val="bullet"/>
      <w:lvlText w:val=""/>
      <w:lvlJc w:val="left"/>
      <w:pPr>
        <w:ind w:left="6480" w:hanging="360"/>
      </w:pPr>
      <w:rPr>
        <w:rFonts w:ascii="Wingdings" w:hAnsi="Wingdings" w:hint="default"/>
      </w:rPr>
    </w:lvl>
  </w:abstractNum>
  <w:abstractNum w:abstractNumId="33" w15:restartNumberingAfterBreak="0">
    <w:nsid w:val="317211FB"/>
    <w:multiLevelType w:val="hybridMultilevel"/>
    <w:tmpl w:val="EB92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9815F3"/>
    <w:multiLevelType w:val="hybridMultilevel"/>
    <w:tmpl w:val="9E5008FC"/>
    <w:lvl w:ilvl="0" w:tplc="5552A5B8">
      <w:start w:val="1"/>
      <w:numFmt w:val="bullet"/>
      <w:pStyle w:val="Bulle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B515ACD"/>
    <w:multiLevelType w:val="hybridMultilevel"/>
    <w:tmpl w:val="846A6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3F6595"/>
    <w:multiLevelType w:val="hybridMultilevel"/>
    <w:tmpl w:val="FFFFFFFF"/>
    <w:lvl w:ilvl="0" w:tplc="8C948316">
      <w:start w:val="1"/>
      <w:numFmt w:val="bullet"/>
      <w:lvlText w:val="·"/>
      <w:lvlJc w:val="left"/>
      <w:pPr>
        <w:ind w:left="720" w:hanging="360"/>
      </w:pPr>
      <w:rPr>
        <w:rFonts w:ascii="Symbol" w:hAnsi="Symbol" w:hint="default"/>
      </w:rPr>
    </w:lvl>
    <w:lvl w:ilvl="1" w:tplc="84C620F8">
      <w:start w:val="1"/>
      <w:numFmt w:val="bullet"/>
      <w:lvlText w:val="o"/>
      <w:lvlJc w:val="left"/>
      <w:pPr>
        <w:ind w:left="1440" w:hanging="360"/>
      </w:pPr>
      <w:rPr>
        <w:rFonts w:ascii="Courier New" w:hAnsi="Courier New" w:hint="default"/>
      </w:rPr>
    </w:lvl>
    <w:lvl w:ilvl="2" w:tplc="1F8C8046">
      <w:start w:val="1"/>
      <w:numFmt w:val="bullet"/>
      <w:lvlText w:val=""/>
      <w:lvlJc w:val="left"/>
      <w:pPr>
        <w:ind w:left="2160" w:hanging="360"/>
      </w:pPr>
      <w:rPr>
        <w:rFonts w:ascii="Wingdings" w:hAnsi="Wingdings" w:hint="default"/>
      </w:rPr>
    </w:lvl>
    <w:lvl w:ilvl="3" w:tplc="5D145EFE">
      <w:start w:val="1"/>
      <w:numFmt w:val="bullet"/>
      <w:lvlText w:val=""/>
      <w:lvlJc w:val="left"/>
      <w:pPr>
        <w:ind w:left="2880" w:hanging="360"/>
      </w:pPr>
      <w:rPr>
        <w:rFonts w:ascii="Symbol" w:hAnsi="Symbol" w:hint="default"/>
      </w:rPr>
    </w:lvl>
    <w:lvl w:ilvl="4" w:tplc="B6DEFE8C">
      <w:start w:val="1"/>
      <w:numFmt w:val="bullet"/>
      <w:lvlText w:val="o"/>
      <w:lvlJc w:val="left"/>
      <w:pPr>
        <w:ind w:left="3600" w:hanging="360"/>
      </w:pPr>
      <w:rPr>
        <w:rFonts w:ascii="Courier New" w:hAnsi="Courier New" w:hint="default"/>
      </w:rPr>
    </w:lvl>
    <w:lvl w:ilvl="5" w:tplc="CA00F9F8">
      <w:start w:val="1"/>
      <w:numFmt w:val="bullet"/>
      <w:lvlText w:val=""/>
      <w:lvlJc w:val="left"/>
      <w:pPr>
        <w:ind w:left="4320" w:hanging="360"/>
      </w:pPr>
      <w:rPr>
        <w:rFonts w:ascii="Wingdings" w:hAnsi="Wingdings" w:hint="default"/>
      </w:rPr>
    </w:lvl>
    <w:lvl w:ilvl="6" w:tplc="563A7EB0">
      <w:start w:val="1"/>
      <w:numFmt w:val="bullet"/>
      <w:lvlText w:val=""/>
      <w:lvlJc w:val="left"/>
      <w:pPr>
        <w:ind w:left="5040" w:hanging="360"/>
      </w:pPr>
      <w:rPr>
        <w:rFonts w:ascii="Symbol" w:hAnsi="Symbol" w:hint="default"/>
      </w:rPr>
    </w:lvl>
    <w:lvl w:ilvl="7" w:tplc="90AA70FC">
      <w:start w:val="1"/>
      <w:numFmt w:val="bullet"/>
      <w:lvlText w:val="o"/>
      <w:lvlJc w:val="left"/>
      <w:pPr>
        <w:ind w:left="5760" w:hanging="360"/>
      </w:pPr>
      <w:rPr>
        <w:rFonts w:ascii="Courier New" w:hAnsi="Courier New" w:hint="default"/>
      </w:rPr>
    </w:lvl>
    <w:lvl w:ilvl="8" w:tplc="EDCEC106">
      <w:start w:val="1"/>
      <w:numFmt w:val="bullet"/>
      <w:lvlText w:val=""/>
      <w:lvlJc w:val="left"/>
      <w:pPr>
        <w:ind w:left="6480" w:hanging="360"/>
      </w:pPr>
      <w:rPr>
        <w:rFonts w:ascii="Wingdings" w:hAnsi="Wingdings" w:hint="default"/>
      </w:rPr>
    </w:lvl>
  </w:abstractNum>
  <w:abstractNum w:abstractNumId="37" w15:restartNumberingAfterBreak="0">
    <w:nsid w:val="3E94026D"/>
    <w:multiLevelType w:val="hybridMultilevel"/>
    <w:tmpl w:val="B7DC18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F864991"/>
    <w:multiLevelType w:val="hybridMultilevel"/>
    <w:tmpl w:val="00122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8834FC"/>
    <w:multiLevelType w:val="hybridMultilevel"/>
    <w:tmpl w:val="CD8E7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F87CF8"/>
    <w:multiLevelType w:val="hybridMultilevel"/>
    <w:tmpl w:val="1428C606"/>
    <w:lvl w:ilvl="0" w:tplc="69707178">
      <w:start w:val="1"/>
      <w:numFmt w:val="bullet"/>
      <w:lvlText w:val=""/>
      <w:lvlJc w:val="left"/>
      <w:pPr>
        <w:ind w:left="1080" w:hanging="360"/>
      </w:pPr>
      <w:rPr>
        <w:rFonts w:ascii="Symbol" w:hAnsi="Symbol"/>
      </w:rPr>
    </w:lvl>
    <w:lvl w:ilvl="1" w:tplc="946A3200">
      <w:start w:val="1"/>
      <w:numFmt w:val="bullet"/>
      <w:lvlText w:val=""/>
      <w:lvlJc w:val="left"/>
      <w:pPr>
        <w:ind w:left="1080" w:hanging="360"/>
      </w:pPr>
      <w:rPr>
        <w:rFonts w:ascii="Symbol" w:hAnsi="Symbol"/>
      </w:rPr>
    </w:lvl>
    <w:lvl w:ilvl="2" w:tplc="95846E42">
      <w:start w:val="1"/>
      <w:numFmt w:val="bullet"/>
      <w:lvlText w:val=""/>
      <w:lvlJc w:val="left"/>
      <w:pPr>
        <w:ind w:left="1080" w:hanging="360"/>
      </w:pPr>
      <w:rPr>
        <w:rFonts w:ascii="Symbol" w:hAnsi="Symbol"/>
      </w:rPr>
    </w:lvl>
    <w:lvl w:ilvl="3" w:tplc="3C46CA90">
      <w:start w:val="1"/>
      <w:numFmt w:val="bullet"/>
      <w:lvlText w:val=""/>
      <w:lvlJc w:val="left"/>
      <w:pPr>
        <w:ind w:left="1080" w:hanging="360"/>
      </w:pPr>
      <w:rPr>
        <w:rFonts w:ascii="Symbol" w:hAnsi="Symbol"/>
      </w:rPr>
    </w:lvl>
    <w:lvl w:ilvl="4" w:tplc="8060407E">
      <w:start w:val="1"/>
      <w:numFmt w:val="bullet"/>
      <w:lvlText w:val=""/>
      <w:lvlJc w:val="left"/>
      <w:pPr>
        <w:ind w:left="1080" w:hanging="360"/>
      </w:pPr>
      <w:rPr>
        <w:rFonts w:ascii="Symbol" w:hAnsi="Symbol"/>
      </w:rPr>
    </w:lvl>
    <w:lvl w:ilvl="5" w:tplc="70FAA6DC">
      <w:start w:val="1"/>
      <w:numFmt w:val="bullet"/>
      <w:lvlText w:val=""/>
      <w:lvlJc w:val="left"/>
      <w:pPr>
        <w:ind w:left="1080" w:hanging="360"/>
      </w:pPr>
      <w:rPr>
        <w:rFonts w:ascii="Symbol" w:hAnsi="Symbol"/>
      </w:rPr>
    </w:lvl>
    <w:lvl w:ilvl="6" w:tplc="C506F264">
      <w:start w:val="1"/>
      <w:numFmt w:val="bullet"/>
      <w:lvlText w:val=""/>
      <w:lvlJc w:val="left"/>
      <w:pPr>
        <w:ind w:left="1080" w:hanging="360"/>
      </w:pPr>
      <w:rPr>
        <w:rFonts w:ascii="Symbol" w:hAnsi="Symbol"/>
      </w:rPr>
    </w:lvl>
    <w:lvl w:ilvl="7" w:tplc="A15E137E">
      <w:start w:val="1"/>
      <w:numFmt w:val="bullet"/>
      <w:lvlText w:val=""/>
      <w:lvlJc w:val="left"/>
      <w:pPr>
        <w:ind w:left="1080" w:hanging="360"/>
      </w:pPr>
      <w:rPr>
        <w:rFonts w:ascii="Symbol" w:hAnsi="Symbol"/>
      </w:rPr>
    </w:lvl>
    <w:lvl w:ilvl="8" w:tplc="27B0EC16">
      <w:start w:val="1"/>
      <w:numFmt w:val="bullet"/>
      <w:lvlText w:val=""/>
      <w:lvlJc w:val="left"/>
      <w:pPr>
        <w:ind w:left="1080" w:hanging="360"/>
      </w:pPr>
      <w:rPr>
        <w:rFonts w:ascii="Symbol" w:hAnsi="Symbol"/>
      </w:rPr>
    </w:lvl>
  </w:abstractNum>
  <w:abstractNum w:abstractNumId="41" w15:restartNumberingAfterBreak="0">
    <w:nsid w:val="467067CA"/>
    <w:multiLevelType w:val="hybridMultilevel"/>
    <w:tmpl w:val="0DF83AF4"/>
    <w:lvl w:ilvl="0" w:tplc="0F709236">
      <w:start w:val="1"/>
      <w:numFmt w:val="bullet"/>
      <w:lvlText w:val=""/>
      <w:lvlJc w:val="left"/>
      <w:pPr>
        <w:ind w:left="360" w:hanging="360"/>
      </w:pPr>
      <w:rPr>
        <w:rFonts w:ascii="Symbol" w:hAnsi="Symbol" w:hint="default"/>
        <w:color w:val="6F6F6F"/>
      </w:rPr>
    </w:lvl>
    <w:lvl w:ilvl="1" w:tplc="0F709236">
      <w:start w:val="1"/>
      <w:numFmt w:val="bullet"/>
      <w:lvlText w:val=""/>
      <w:lvlJc w:val="left"/>
      <w:pPr>
        <w:ind w:left="1080" w:hanging="360"/>
      </w:pPr>
      <w:rPr>
        <w:rFonts w:ascii="Symbol" w:hAnsi="Symbol" w:hint="default"/>
        <w:color w:val="6F6F6F"/>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8A770D2"/>
    <w:multiLevelType w:val="hybridMultilevel"/>
    <w:tmpl w:val="6632187A"/>
    <w:lvl w:ilvl="0" w:tplc="002A91AC">
      <w:start w:val="1"/>
      <w:numFmt w:val="low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DC0CC1"/>
    <w:multiLevelType w:val="hybridMultilevel"/>
    <w:tmpl w:val="1A2C6F70"/>
    <w:lvl w:ilvl="0" w:tplc="7B48F5F8">
      <w:start w:val="1"/>
      <w:numFmt w:val="bullet"/>
      <w:lvlText w:val=""/>
      <w:lvlJc w:val="left"/>
      <w:pPr>
        <w:ind w:left="1080" w:hanging="360"/>
      </w:pPr>
      <w:rPr>
        <w:rFonts w:ascii="Symbol" w:hAnsi="Symbol"/>
      </w:rPr>
    </w:lvl>
    <w:lvl w:ilvl="1" w:tplc="CB842F2A">
      <w:start w:val="1"/>
      <w:numFmt w:val="bullet"/>
      <w:lvlText w:val=""/>
      <w:lvlJc w:val="left"/>
      <w:pPr>
        <w:ind w:left="1080" w:hanging="360"/>
      </w:pPr>
      <w:rPr>
        <w:rFonts w:ascii="Symbol" w:hAnsi="Symbol"/>
      </w:rPr>
    </w:lvl>
    <w:lvl w:ilvl="2" w:tplc="D59C583C">
      <w:start w:val="1"/>
      <w:numFmt w:val="bullet"/>
      <w:lvlText w:val=""/>
      <w:lvlJc w:val="left"/>
      <w:pPr>
        <w:ind w:left="1080" w:hanging="360"/>
      </w:pPr>
      <w:rPr>
        <w:rFonts w:ascii="Symbol" w:hAnsi="Symbol"/>
      </w:rPr>
    </w:lvl>
    <w:lvl w:ilvl="3" w:tplc="567AE5EE">
      <w:start w:val="1"/>
      <w:numFmt w:val="bullet"/>
      <w:lvlText w:val=""/>
      <w:lvlJc w:val="left"/>
      <w:pPr>
        <w:ind w:left="1080" w:hanging="360"/>
      </w:pPr>
      <w:rPr>
        <w:rFonts w:ascii="Symbol" w:hAnsi="Symbol"/>
      </w:rPr>
    </w:lvl>
    <w:lvl w:ilvl="4" w:tplc="71CE7710">
      <w:start w:val="1"/>
      <w:numFmt w:val="bullet"/>
      <w:lvlText w:val=""/>
      <w:lvlJc w:val="left"/>
      <w:pPr>
        <w:ind w:left="1080" w:hanging="360"/>
      </w:pPr>
      <w:rPr>
        <w:rFonts w:ascii="Symbol" w:hAnsi="Symbol"/>
      </w:rPr>
    </w:lvl>
    <w:lvl w:ilvl="5" w:tplc="300CA54E">
      <w:start w:val="1"/>
      <w:numFmt w:val="bullet"/>
      <w:lvlText w:val=""/>
      <w:lvlJc w:val="left"/>
      <w:pPr>
        <w:ind w:left="1080" w:hanging="360"/>
      </w:pPr>
      <w:rPr>
        <w:rFonts w:ascii="Symbol" w:hAnsi="Symbol"/>
      </w:rPr>
    </w:lvl>
    <w:lvl w:ilvl="6" w:tplc="0E2C259A">
      <w:start w:val="1"/>
      <w:numFmt w:val="bullet"/>
      <w:lvlText w:val=""/>
      <w:lvlJc w:val="left"/>
      <w:pPr>
        <w:ind w:left="1080" w:hanging="360"/>
      </w:pPr>
      <w:rPr>
        <w:rFonts w:ascii="Symbol" w:hAnsi="Symbol"/>
      </w:rPr>
    </w:lvl>
    <w:lvl w:ilvl="7" w:tplc="F00A43A2">
      <w:start w:val="1"/>
      <w:numFmt w:val="bullet"/>
      <w:lvlText w:val=""/>
      <w:lvlJc w:val="left"/>
      <w:pPr>
        <w:ind w:left="1080" w:hanging="360"/>
      </w:pPr>
      <w:rPr>
        <w:rFonts w:ascii="Symbol" w:hAnsi="Symbol"/>
      </w:rPr>
    </w:lvl>
    <w:lvl w:ilvl="8" w:tplc="099AAF28">
      <w:start w:val="1"/>
      <w:numFmt w:val="bullet"/>
      <w:lvlText w:val=""/>
      <w:lvlJc w:val="left"/>
      <w:pPr>
        <w:ind w:left="1080" w:hanging="360"/>
      </w:pPr>
      <w:rPr>
        <w:rFonts w:ascii="Symbol" w:hAnsi="Symbol"/>
      </w:rPr>
    </w:lvl>
  </w:abstractNum>
  <w:abstractNum w:abstractNumId="44" w15:restartNumberingAfterBreak="0">
    <w:nsid w:val="4DC2455D"/>
    <w:multiLevelType w:val="hybridMultilevel"/>
    <w:tmpl w:val="3DC4D4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4366E46">
      <w:start w:val="1"/>
      <w:numFmt w:val="decimal"/>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F31634B"/>
    <w:multiLevelType w:val="hybridMultilevel"/>
    <w:tmpl w:val="29B0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1E4B1A"/>
    <w:multiLevelType w:val="hybridMultilevel"/>
    <w:tmpl w:val="CE7E482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7" w15:restartNumberingAfterBreak="0">
    <w:nsid w:val="50917F96"/>
    <w:multiLevelType w:val="hybridMultilevel"/>
    <w:tmpl w:val="F0AC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EA2D65"/>
    <w:multiLevelType w:val="hybridMultilevel"/>
    <w:tmpl w:val="8234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D02F07"/>
    <w:multiLevelType w:val="hybridMultilevel"/>
    <w:tmpl w:val="A7645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9030F44"/>
    <w:multiLevelType w:val="hybridMultilevel"/>
    <w:tmpl w:val="CEC4E6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663F11"/>
    <w:multiLevelType w:val="multilevel"/>
    <w:tmpl w:val="4A6C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AB80327"/>
    <w:multiLevelType w:val="hybridMultilevel"/>
    <w:tmpl w:val="6ED2E3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4366E46">
      <w:start w:val="1"/>
      <w:numFmt w:val="decimal"/>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B9112DB"/>
    <w:multiLevelType w:val="hybridMultilevel"/>
    <w:tmpl w:val="D662EEA4"/>
    <w:lvl w:ilvl="0" w:tplc="002A91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1C44DC"/>
    <w:multiLevelType w:val="hybridMultilevel"/>
    <w:tmpl w:val="B91AA59C"/>
    <w:lvl w:ilvl="0" w:tplc="FEC4355E">
      <w:start w:val="1"/>
      <w:numFmt w:val="lowerLetter"/>
      <w:lvlText w:val="%1."/>
      <w:lvlJc w:val="left"/>
      <w:pPr>
        <w:ind w:left="1020" w:hanging="360"/>
      </w:pPr>
    </w:lvl>
    <w:lvl w:ilvl="1" w:tplc="D64A705A">
      <w:start w:val="1"/>
      <w:numFmt w:val="lowerLetter"/>
      <w:lvlText w:val="%2."/>
      <w:lvlJc w:val="left"/>
      <w:pPr>
        <w:ind w:left="1020" w:hanging="360"/>
      </w:pPr>
    </w:lvl>
    <w:lvl w:ilvl="2" w:tplc="8954E4A6">
      <w:start w:val="1"/>
      <w:numFmt w:val="lowerLetter"/>
      <w:lvlText w:val="%3."/>
      <w:lvlJc w:val="left"/>
      <w:pPr>
        <w:ind w:left="1020" w:hanging="360"/>
      </w:pPr>
    </w:lvl>
    <w:lvl w:ilvl="3" w:tplc="41908604">
      <w:start w:val="1"/>
      <w:numFmt w:val="lowerLetter"/>
      <w:lvlText w:val="%4."/>
      <w:lvlJc w:val="left"/>
      <w:pPr>
        <w:ind w:left="1020" w:hanging="360"/>
      </w:pPr>
    </w:lvl>
    <w:lvl w:ilvl="4" w:tplc="EE64233E">
      <w:start w:val="1"/>
      <w:numFmt w:val="lowerLetter"/>
      <w:lvlText w:val="%5."/>
      <w:lvlJc w:val="left"/>
      <w:pPr>
        <w:ind w:left="1020" w:hanging="360"/>
      </w:pPr>
    </w:lvl>
    <w:lvl w:ilvl="5" w:tplc="4508AD08">
      <w:start w:val="1"/>
      <w:numFmt w:val="lowerLetter"/>
      <w:lvlText w:val="%6."/>
      <w:lvlJc w:val="left"/>
      <w:pPr>
        <w:ind w:left="1020" w:hanging="360"/>
      </w:pPr>
    </w:lvl>
    <w:lvl w:ilvl="6" w:tplc="9AC4E866">
      <w:start w:val="1"/>
      <w:numFmt w:val="lowerLetter"/>
      <w:lvlText w:val="%7."/>
      <w:lvlJc w:val="left"/>
      <w:pPr>
        <w:ind w:left="1020" w:hanging="360"/>
      </w:pPr>
    </w:lvl>
    <w:lvl w:ilvl="7" w:tplc="456A749E">
      <w:start w:val="1"/>
      <w:numFmt w:val="lowerLetter"/>
      <w:lvlText w:val="%8."/>
      <w:lvlJc w:val="left"/>
      <w:pPr>
        <w:ind w:left="1020" w:hanging="360"/>
      </w:pPr>
    </w:lvl>
    <w:lvl w:ilvl="8" w:tplc="5D12F734">
      <w:start w:val="1"/>
      <w:numFmt w:val="lowerLetter"/>
      <w:lvlText w:val="%9."/>
      <w:lvlJc w:val="left"/>
      <w:pPr>
        <w:ind w:left="1020" w:hanging="360"/>
      </w:pPr>
    </w:lvl>
  </w:abstractNum>
  <w:abstractNum w:abstractNumId="55" w15:restartNumberingAfterBreak="0">
    <w:nsid w:val="5DFD6E93"/>
    <w:multiLevelType w:val="multilevel"/>
    <w:tmpl w:val="9A3A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1C167BF"/>
    <w:multiLevelType w:val="hybridMultilevel"/>
    <w:tmpl w:val="511C2816"/>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3240" w:hanging="720"/>
      </w:pPr>
      <w:rPr>
        <w:rFonts w:ascii="Arial" w:eastAsiaTheme="majorEastAsia" w:hAnsi="Arial" w:cs="Aria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7" w15:restartNumberingAfterBreak="0">
    <w:nsid w:val="61F1294C"/>
    <w:multiLevelType w:val="hybridMultilevel"/>
    <w:tmpl w:val="2B54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314DD2"/>
    <w:multiLevelType w:val="hybridMultilevel"/>
    <w:tmpl w:val="850473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1E4935"/>
    <w:multiLevelType w:val="hybridMultilevel"/>
    <w:tmpl w:val="648A8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B96A93"/>
    <w:multiLevelType w:val="hybridMultilevel"/>
    <w:tmpl w:val="6D4442D6"/>
    <w:lvl w:ilvl="0" w:tplc="8B32A4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EC7879"/>
    <w:multiLevelType w:val="hybridMultilevel"/>
    <w:tmpl w:val="0D34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354AA7"/>
    <w:multiLevelType w:val="hybridMultilevel"/>
    <w:tmpl w:val="514A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7C3A8A"/>
    <w:multiLevelType w:val="hybridMultilevel"/>
    <w:tmpl w:val="CB3AEEBA"/>
    <w:lvl w:ilvl="0" w:tplc="8B32A4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77509B"/>
    <w:multiLevelType w:val="hybridMultilevel"/>
    <w:tmpl w:val="85B61084"/>
    <w:lvl w:ilvl="0" w:tplc="8B32A4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DBBBFC1"/>
    <w:multiLevelType w:val="hybridMultilevel"/>
    <w:tmpl w:val="FFFFFFFF"/>
    <w:lvl w:ilvl="0" w:tplc="B9A20AD8">
      <w:start w:val="1"/>
      <w:numFmt w:val="bullet"/>
      <w:lvlText w:val="·"/>
      <w:lvlJc w:val="left"/>
      <w:pPr>
        <w:ind w:left="720" w:hanging="360"/>
      </w:pPr>
      <w:rPr>
        <w:rFonts w:ascii="Symbol" w:hAnsi="Symbol" w:hint="default"/>
      </w:rPr>
    </w:lvl>
    <w:lvl w:ilvl="1" w:tplc="796A62B8">
      <w:start w:val="1"/>
      <w:numFmt w:val="bullet"/>
      <w:lvlText w:val="o"/>
      <w:lvlJc w:val="left"/>
      <w:pPr>
        <w:ind w:left="1440" w:hanging="360"/>
      </w:pPr>
      <w:rPr>
        <w:rFonts w:ascii="Courier New" w:hAnsi="Courier New" w:hint="default"/>
      </w:rPr>
    </w:lvl>
    <w:lvl w:ilvl="2" w:tplc="8F9E0F44">
      <w:start w:val="1"/>
      <w:numFmt w:val="bullet"/>
      <w:lvlText w:val=""/>
      <w:lvlJc w:val="left"/>
      <w:pPr>
        <w:ind w:left="2160" w:hanging="360"/>
      </w:pPr>
      <w:rPr>
        <w:rFonts w:ascii="Wingdings" w:hAnsi="Wingdings" w:hint="default"/>
      </w:rPr>
    </w:lvl>
    <w:lvl w:ilvl="3" w:tplc="F43C62DA">
      <w:start w:val="1"/>
      <w:numFmt w:val="bullet"/>
      <w:lvlText w:val=""/>
      <w:lvlJc w:val="left"/>
      <w:pPr>
        <w:ind w:left="2880" w:hanging="360"/>
      </w:pPr>
      <w:rPr>
        <w:rFonts w:ascii="Symbol" w:hAnsi="Symbol" w:hint="default"/>
      </w:rPr>
    </w:lvl>
    <w:lvl w:ilvl="4" w:tplc="9D6CB4C2">
      <w:start w:val="1"/>
      <w:numFmt w:val="bullet"/>
      <w:lvlText w:val="o"/>
      <w:lvlJc w:val="left"/>
      <w:pPr>
        <w:ind w:left="3600" w:hanging="360"/>
      </w:pPr>
      <w:rPr>
        <w:rFonts w:ascii="Courier New" w:hAnsi="Courier New" w:hint="default"/>
      </w:rPr>
    </w:lvl>
    <w:lvl w:ilvl="5" w:tplc="1688A758">
      <w:start w:val="1"/>
      <w:numFmt w:val="bullet"/>
      <w:lvlText w:val=""/>
      <w:lvlJc w:val="left"/>
      <w:pPr>
        <w:ind w:left="4320" w:hanging="360"/>
      </w:pPr>
      <w:rPr>
        <w:rFonts w:ascii="Wingdings" w:hAnsi="Wingdings" w:hint="default"/>
      </w:rPr>
    </w:lvl>
    <w:lvl w:ilvl="6" w:tplc="852459D6">
      <w:start w:val="1"/>
      <w:numFmt w:val="bullet"/>
      <w:lvlText w:val=""/>
      <w:lvlJc w:val="left"/>
      <w:pPr>
        <w:ind w:left="5040" w:hanging="360"/>
      </w:pPr>
      <w:rPr>
        <w:rFonts w:ascii="Symbol" w:hAnsi="Symbol" w:hint="default"/>
      </w:rPr>
    </w:lvl>
    <w:lvl w:ilvl="7" w:tplc="EC22749E">
      <w:start w:val="1"/>
      <w:numFmt w:val="bullet"/>
      <w:lvlText w:val="o"/>
      <w:lvlJc w:val="left"/>
      <w:pPr>
        <w:ind w:left="5760" w:hanging="360"/>
      </w:pPr>
      <w:rPr>
        <w:rFonts w:ascii="Courier New" w:hAnsi="Courier New" w:hint="default"/>
      </w:rPr>
    </w:lvl>
    <w:lvl w:ilvl="8" w:tplc="48903D20">
      <w:start w:val="1"/>
      <w:numFmt w:val="bullet"/>
      <w:lvlText w:val=""/>
      <w:lvlJc w:val="left"/>
      <w:pPr>
        <w:ind w:left="6480" w:hanging="360"/>
      </w:pPr>
      <w:rPr>
        <w:rFonts w:ascii="Wingdings" w:hAnsi="Wingdings" w:hint="default"/>
      </w:rPr>
    </w:lvl>
  </w:abstractNum>
  <w:abstractNum w:abstractNumId="66" w15:restartNumberingAfterBreak="0">
    <w:nsid w:val="71855C37"/>
    <w:multiLevelType w:val="hybridMultilevel"/>
    <w:tmpl w:val="76C26CC6"/>
    <w:lvl w:ilvl="0" w:tplc="89B8C74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F27BA5"/>
    <w:multiLevelType w:val="hybridMultilevel"/>
    <w:tmpl w:val="6640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74676F"/>
    <w:multiLevelType w:val="hybridMultilevel"/>
    <w:tmpl w:val="98C43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F30E62"/>
    <w:multiLevelType w:val="hybridMultilevel"/>
    <w:tmpl w:val="FB34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48274D5"/>
    <w:multiLevelType w:val="hybridMultilevel"/>
    <w:tmpl w:val="ABB4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4E5C1B"/>
    <w:multiLevelType w:val="hybridMultilevel"/>
    <w:tmpl w:val="A958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BD1D8F"/>
    <w:multiLevelType w:val="hybridMultilevel"/>
    <w:tmpl w:val="FD869B64"/>
    <w:lvl w:ilvl="0" w:tplc="338875EA">
      <w:start w:val="1"/>
      <w:numFmt w:val="low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3807F1"/>
    <w:multiLevelType w:val="hybridMultilevel"/>
    <w:tmpl w:val="83BAE006"/>
    <w:lvl w:ilvl="0" w:tplc="0F709236">
      <w:start w:val="1"/>
      <w:numFmt w:val="bullet"/>
      <w:lvlText w:val=""/>
      <w:lvlJc w:val="left"/>
      <w:pPr>
        <w:ind w:left="360" w:hanging="360"/>
      </w:pPr>
      <w:rPr>
        <w:rFonts w:ascii="Symbol" w:hAnsi="Symbol" w:hint="default"/>
        <w:color w:val="6F6F6F"/>
      </w:rPr>
    </w:lvl>
    <w:lvl w:ilvl="1" w:tplc="F9CEEE48">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A6B210A"/>
    <w:multiLevelType w:val="hybridMultilevel"/>
    <w:tmpl w:val="124C3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2AA395E">
      <w:start w:val="1"/>
      <w:numFmt w:val="bullet"/>
      <w:lvlText w:val="•"/>
      <w:lvlJc w:val="left"/>
      <w:pPr>
        <w:ind w:left="2520" w:hanging="720"/>
      </w:pPr>
      <w:rPr>
        <w:rFonts w:ascii="Arial" w:eastAsiaTheme="maj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6D5C4E"/>
    <w:multiLevelType w:val="hybridMultilevel"/>
    <w:tmpl w:val="D0328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C2725BA"/>
    <w:multiLevelType w:val="multilevel"/>
    <w:tmpl w:val="F23C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DE92D07"/>
    <w:multiLevelType w:val="hybridMultilevel"/>
    <w:tmpl w:val="56BA7E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52757839">
    <w:abstractNumId w:val="73"/>
  </w:num>
  <w:num w:numId="2" w16cid:durableId="1280605038">
    <w:abstractNumId w:val="53"/>
  </w:num>
  <w:num w:numId="3" w16cid:durableId="2031713873">
    <w:abstractNumId w:val="42"/>
  </w:num>
  <w:num w:numId="4" w16cid:durableId="623577320">
    <w:abstractNumId w:val="24"/>
  </w:num>
  <w:num w:numId="5" w16cid:durableId="231283336">
    <w:abstractNumId w:val="7"/>
  </w:num>
  <w:num w:numId="6" w16cid:durableId="462578863">
    <w:abstractNumId w:val="72"/>
  </w:num>
  <w:num w:numId="7" w16cid:durableId="1836147137">
    <w:abstractNumId w:val="30"/>
  </w:num>
  <w:num w:numId="8" w16cid:durableId="84614478">
    <w:abstractNumId w:val="21"/>
  </w:num>
  <w:num w:numId="9" w16cid:durableId="965627606">
    <w:abstractNumId w:val="1"/>
  </w:num>
  <w:num w:numId="10" w16cid:durableId="1298222952">
    <w:abstractNumId w:val="44"/>
  </w:num>
  <w:num w:numId="11" w16cid:durableId="1227302255">
    <w:abstractNumId w:val="17"/>
  </w:num>
  <w:num w:numId="12" w16cid:durableId="1324895181">
    <w:abstractNumId w:val="11"/>
  </w:num>
  <w:num w:numId="13" w16cid:durableId="327288467">
    <w:abstractNumId w:val="52"/>
  </w:num>
  <w:num w:numId="14" w16cid:durableId="1040663345">
    <w:abstractNumId w:val="41"/>
  </w:num>
  <w:num w:numId="15" w16cid:durableId="296380368">
    <w:abstractNumId w:val="35"/>
  </w:num>
  <w:num w:numId="16" w16cid:durableId="84308712">
    <w:abstractNumId w:val="18"/>
  </w:num>
  <w:num w:numId="17" w16cid:durableId="1019967075">
    <w:abstractNumId w:val="0"/>
  </w:num>
  <w:num w:numId="18" w16cid:durableId="147481138">
    <w:abstractNumId w:val="46"/>
  </w:num>
  <w:num w:numId="19" w16cid:durableId="1817989569">
    <w:abstractNumId w:val="62"/>
  </w:num>
  <w:num w:numId="20" w16cid:durableId="1948468928">
    <w:abstractNumId w:val="50"/>
  </w:num>
  <w:num w:numId="21" w16cid:durableId="1208033912">
    <w:abstractNumId w:val="25"/>
  </w:num>
  <w:num w:numId="22" w16cid:durableId="2141875017">
    <w:abstractNumId w:val="5"/>
  </w:num>
  <w:num w:numId="23" w16cid:durableId="28649945">
    <w:abstractNumId w:val="38"/>
  </w:num>
  <w:num w:numId="24" w16cid:durableId="96676157">
    <w:abstractNumId w:val="47"/>
  </w:num>
  <w:num w:numId="25" w16cid:durableId="1194347970">
    <w:abstractNumId w:val="26"/>
  </w:num>
  <w:num w:numId="26" w16cid:durableId="904923178">
    <w:abstractNumId w:val="37"/>
  </w:num>
  <w:num w:numId="27" w16cid:durableId="1106726876">
    <w:abstractNumId w:val="71"/>
  </w:num>
  <w:num w:numId="28" w16cid:durableId="1253471732">
    <w:abstractNumId w:val="48"/>
  </w:num>
  <w:num w:numId="29" w16cid:durableId="578367938">
    <w:abstractNumId w:val="29"/>
  </w:num>
  <w:num w:numId="30" w16cid:durableId="1643726668">
    <w:abstractNumId w:val="74"/>
  </w:num>
  <w:num w:numId="31" w16cid:durableId="1375737549">
    <w:abstractNumId w:val="57"/>
  </w:num>
  <w:num w:numId="32" w16cid:durableId="1224633163">
    <w:abstractNumId w:val="70"/>
  </w:num>
  <w:num w:numId="33" w16cid:durableId="1836720575">
    <w:abstractNumId w:val="39"/>
  </w:num>
  <w:num w:numId="34" w16cid:durableId="1579436159">
    <w:abstractNumId w:val="69"/>
  </w:num>
  <w:num w:numId="35" w16cid:durableId="300617541">
    <w:abstractNumId w:val="6"/>
  </w:num>
  <w:num w:numId="36" w16cid:durableId="682513874">
    <w:abstractNumId w:val="14"/>
  </w:num>
  <w:num w:numId="37" w16cid:durableId="1836412454">
    <w:abstractNumId w:val="75"/>
  </w:num>
  <w:num w:numId="38" w16cid:durableId="1718360733">
    <w:abstractNumId w:val="20"/>
  </w:num>
  <w:num w:numId="39" w16cid:durableId="1849980385">
    <w:abstractNumId w:val="19"/>
  </w:num>
  <w:num w:numId="40" w16cid:durableId="1755736478">
    <w:abstractNumId w:val="56"/>
  </w:num>
  <w:num w:numId="41" w16cid:durableId="1401439356">
    <w:abstractNumId w:val="4"/>
  </w:num>
  <w:num w:numId="42" w16cid:durableId="1020160118">
    <w:abstractNumId w:val="33"/>
  </w:num>
  <w:num w:numId="43" w16cid:durableId="951935505">
    <w:abstractNumId w:val="61"/>
  </w:num>
  <w:num w:numId="44" w16cid:durableId="1305309975">
    <w:abstractNumId w:val="10"/>
  </w:num>
  <w:num w:numId="45" w16cid:durableId="767235154">
    <w:abstractNumId w:val="45"/>
  </w:num>
  <w:num w:numId="46" w16cid:durableId="1577131185">
    <w:abstractNumId w:val="67"/>
  </w:num>
  <w:num w:numId="47" w16cid:durableId="1685017984">
    <w:abstractNumId w:val="59"/>
  </w:num>
  <w:num w:numId="48" w16cid:durableId="1224608586">
    <w:abstractNumId w:val="9"/>
  </w:num>
  <w:num w:numId="49" w16cid:durableId="597911064">
    <w:abstractNumId w:val="66"/>
  </w:num>
  <w:num w:numId="50" w16cid:durableId="125516341">
    <w:abstractNumId w:val="66"/>
    <w:lvlOverride w:ilvl="0">
      <w:startOverride w:val="1"/>
    </w:lvlOverride>
  </w:num>
  <w:num w:numId="51" w16cid:durableId="625354523">
    <w:abstractNumId w:val="66"/>
    <w:lvlOverride w:ilvl="0">
      <w:startOverride w:val="1"/>
    </w:lvlOverride>
  </w:num>
  <w:num w:numId="52" w16cid:durableId="152650583">
    <w:abstractNumId w:val="66"/>
    <w:lvlOverride w:ilvl="0">
      <w:startOverride w:val="1"/>
    </w:lvlOverride>
  </w:num>
  <w:num w:numId="53" w16cid:durableId="1865971511">
    <w:abstractNumId w:val="66"/>
    <w:lvlOverride w:ilvl="0">
      <w:startOverride w:val="1"/>
    </w:lvlOverride>
  </w:num>
  <w:num w:numId="54" w16cid:durableId="32462489">
    <w:abstractNumId w:val="66"/>
    <w:lvlOverride w:ilvl="0">
      <w:startOverride w:val="1"/>
    </w:lvlOverride>
  </w:num>
  <w:num w:numId="55" w16cid:durableId="1164278440">
    <w:abstractNumId w:val="58"/>
  </w:num>
  <w:num w:numId="56" w16cid:durableId="1739667924">
    <w:abstractNumId w:val="66"/>
    <w:lvlOverride w:ilvl="0">
      <w:startOverride w:val="1"/>
    </w:lvlOverride>
  </w:num>
  <w:num w:numId="57" w16cid:durableId="875964094">
    <w:abstractNumId w:val="34"/>
  </w:num>
  <w:num w:numId="58" w16cid:durableId="948004005">
    <w:abstractNumId w:val="49"/>
  </w:num>
  <w:num w:numId="59" w16cid:durableId="1109661996">
    <w:abstractNumId w:val="28"/>
  </w:num>
  <w:num w:numId="60" w16cid:durableId="967206866">
    <w:abstractNumId w:val="22"/>
  </w:num>
  <w:num w:numId="61" w16cid:durableId="1685520409">
    <w:abstractNumId w:val="8"/>
  </w:num>
  <w:num w:numId="62" w16cid:durableId="801464770">
    <w:abstractNumId w:val="27"/>
  </w:num>
  <w:num w:numId="63" w16cid:durableId="141653515">
    <w:abstractNumId w:val="22"/>
    <w:lvlOverride w:ilvl="0">
      <w:startOverride w:val="2"/>
    </w:lvlOverride>
  </w:num>
  <w:num w:numId="64" w16cid:durableId="1603956785">
    <w:abstractNumId w:val="3"/>
  </w:num>
  <w:num w:numId="65" w16cid:durableId="1484539182">
    <w:abstractNumId w:val="60"/>
  </w:num>
  <w:num w:numId="66" w16cid:durableId="796996402">
    <w:abstractNumId w:val="64"/>
  </w:num>
  <w:num w:numId="67" w16cid:durableId="667710894">
    <w:abstractNumId w:val="63"/>
  </w:num>
  <w:num w:numId="68" w16cid:durableId="1348754738">
    <w:abstractNumId w:val="16"/>
  </w:num>
  <w:num w:numId="69" w16cid:durableId="2144807764">
    <w:abstractNumId w:val="43"/>
  </w:num>
  <w:num w:numId="70" w16cid:durableId="1042751169">
    <w:abstractNumId w:val="23"/>
  </w:num>
  <w:num w:numId="71" w16cid:durableId="286745135">
    <w:abstractNumId w:val="13"/>
  </w:num>
  <w:num w:numId="72" w16cid:durableId="1595477238">
    <w:abstractNumId w:val="40"/>
  </w:num>
  <w:num w:numId="73" w16cid:durableId="990600372">
    <w:abstractNumId w:val="65"/>
  </w:num>
  <w:num w:numId="74" w16cid:durableId="1382095651">
    <w:abstractNumId w:val="15"/>
  </w:num>
  <w:num w:numId="75" w16cid:durableId="1157768354">
    <w:abstractNumId w:val="32"/>
  </w:num>
  <w:num w:numId="76" w16cid:durableId="941649158">
    <w:abstractNumId w:val="36"/>
  </w:num>
  <w:num w:numId="77" w16cid:durableId="1339507135">
    <w:abstractNumId w:val="68"/>
  </w:num>
  <w:num w:numId="78" w16cid:durableId="590549285">
    <w:abstractNumId w:val="77"/>
  </w:num>
  <w:num w:numId="79" w16cid:durableId="295911397">
    <w:abstractNumId w:val="54"/>
  </w:num>
  <w:num w:numId="80" w16cid:durableId="1868332620">
    <w:abstractNumId w:val="51"/>
  </w:num>
  <w:num w:numId="81" w16cid:durableId="2092002308">
    <w:abstractNumId w:val="12"/>
  </w:num>
  <w:num w:numId="82" w16cid:durableId="1382245896">
    <w:abstractNumId w:val="31"/>
  </w:num>
  <w:num w:numId="83" w16cid:durableId="385182713">
    <w:abstractNumId w:val="76"/>
  </w:num>
  <w:num w:numId="84" w16cid:durableId="373889066">
    <w:abstractNumId w:val="2"/>
  </w:num>
  <w:num w:numId="85" w16cid:durableId="1327434675">
    <w:abstractNumId w:val="5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yszQ1NDc0MTYwNDBX0lEKTi0uzszPAykwMqkFAGSPbXUtAAAA"/>
  </w:docVars>
  <w:rsids>
    <w:rsidRoot w:val="00E171F2"/>
    <w:rsid w:val="0000006B"/>
    <w:rsid w:val="00000325"/>
    <w:rsid w:val="0000106D"/>
    <w:rsid w:val="0000118F"/>
    <w:rsid w:val="0000300F"/>
    <w:rsid w:val="0000329E"/>
    <w:rsid w:val="000032A4"/>
    <w:rsid w:val="000043F0"/>
    <w:rsid w:val="0000499A"/>
    <w:rsid w:val="000049FC"/>
    <w:rsid w:val="00004C7C"/>
    <w:rsid w:val="00004D14"/>
    <w:rsid w:val="00004E15"/>
    <w:rsid w:val="00004EC8"/>
    <w:rsid w:val="00005D37"/>
    <w:rsid w:val="000063D7"/>
    <w:rsid w:val="00006447"/>
    <w:rsid w:val="00006494"/>
    <w:rsid w:val="00007A37"/>
    <w:rsid w:val="00010536"/>
    <w:rsid w:val="0001097C"/>
    <w:rsid w:val="00010F67"/>
    <w:rsid w:val="0001217D"/>
    <w:rsid w:val="000124FC"/>
    <w:rsid w:val="000125A2"/>
    <w:rsid w:val="00012F77"/>
    <w:rsid w:val="00013191"/>
    <w:rsid w:val="0001379A"/>
    <w:rsid w:val="000137A7"/>
    <w:rsid w:val="00013CD1"/>
    <w:rsid w:val="000141B5"/>
    <w:rsid w:val="00015250"/>
    <w:rsid w:val="0001596D"/>
    <w:rsid w:val="00016E93"/>
    <w:rsid w:val="00017096"/>
    <w:rsid w:val="00017421"/>
    <w:rsid w:val="000176C8"/>
    <w:rsid w:val="00017EAF"/>
    <w:rsid w:val="00020309"/>
    <w:rsid w:val="000203BB"/>
    <w:rsid w:val="00020EAB"/>
    <w:rsid w:val="00021116"/>
    <w:rsid w:val="000215C8"/>
    <w:rsid w:val="000215D3"/>
    <w:rsid w:val="00021790"/>
    <w:rsid w:val="00022818"/>
    <w:rsid w:val="000228F6"/>
    <w:rsid w:val="000231FF"/>
    <w:rsid w:val="0002348C"/>
    <w:rsid w:val="0002360D"/>
    <w:rsid w:val="000237D9"/>
    <w:rsid w:val="00023AA8"/>
    <w:rsid w:val="00023BA9"/>
    <w:rsid w:val="0002405F"/>
    <w:rsid w:val="00024614"/>
    <w:rsid w:val="000247C3"/>
    <w:rsid w:val="000247D3"/>
    <w:rsid w:val="000247DB"/>
    <w:rsid w:val="0002490D"/>
    <w:rsid w:val="00024AC7"/>
    <w:rsid w:val="00025B32"/>
    <w:rsid w:val="00025CC6"/>
    <w:rsid w:val="000263BA"/>
    <w:rsid w:val="00026B88"/>
    <w:rsid w:val="0002719E"/>
    <w:rsid w:val="00027367"/>
    <w:rsid w:val="0002764B"/>
    <w:rsid w:val="00027EF9"/>
    <w:rsid w:val="0003010C"/>
    <w:rsid w:val="0003020D"/>
    <w:rsid w:val="0003029B"/>
    <w:rsid w:val="0003137A"/>
    <w:rsid w:val="00031586"/>
    <w:rsid w:val="00031D27"/>
    <w:rsid w:val="00031DAD"/>
    <w:rsid w:val="00032A30"/>
    <w:rsid w:val="00033285"/>
    <w:rsid w:val="00034339"/>
    <w:rsid w:val="0003443A"/>
    <w:rsid w:val="000344CF"/>
    <w:rsid w:val="0003490B"/>
    <w:rsid w:val="000356B5"/>
    <w:rsid w:val="000356CC"/>
    <w:rsid w:val="00035E8E"/>
    <w:rsid w:val="00036D28"/>
    <w:rsid w:val="0003726B"/>
    <w:rsid w:val="000372C9"/>
    <w:rsid w:val="00037718"/>
    <w:rsid w:val="0004070F"/>
    <w:rsid w:val="00040964"/>
    <w:rsid w:val="00041045"/>
    <w:rsid w:val="000411EA"/>
    <w:rsid w:val="00041482"/>
    <w:rsid w:val="000415ED"/>
    <w:rsid w:val="00041E39"/>
    <w:rsid w:val="00042D7B"/>
    <w:rsid w:val="000432A2"/>
    <w:rsid w:val="000434DA"/>
    <w:rsid w:val="000440CB"/>
    <w:rsid w:val="00044265"/>
    <w:rsid w:val="000446EC"/>
    <w:rsid w:val="00044908"/>
    <w:rsid w:val="00044AFB"/>
    <w:rsid w:val="000452C7"/>
    <w:rsid w:val="000456A8"/>
    <w:rsid w:val="00045740"/>
    <w:rsid w:val="000458DC"/>
    <w:rsid w:val="00045B39"/>
    <w:rsid w:val="00045E21"/>
    <w:rsid w:val="0004694B"/>
    <w:rsid w:val="00046B6B"/>
    <w:rsid w:val="00046E6E"/>
    <w:rsid w:val="000476FD"/>
    <w:rsid w:val="00047704"/>
    <w:rsid w:val="00050389"/>
    <w:rsid w:val="0005049C"/>
    <w:rsid w:val="0005070D"/>
    <w:rsid w:val="00050AAC"/>
    <w:rsid w:val="000516C5"/>
    <w:rsid w:val="00051AB7"/>
    <w:rsid w:val="00051B05"/>
    <w:rsid w:val="00051EE2"/>
    <w:rsid w:val="000522B5"/>
    <w:rsid w:val="00052B14"/>
    <w:rsid w:val="00052E5B"/>
    <w:rsid w:val="00052FE5"/>
    <w:rsid w:val="00053045"/>
    <w:rsid w:val="00053A4D"/>
    <w:rsid w:val="0005415B"/>
    <w:rsid w:val="00054377"/>
    <w:rsid w:val="00054BA3"/>
    <w:rsid w:val="000550D4"/>
    <w:rsid w:val="00055372"/>
    <w:rsid w:val="00055C55"/>
    <w:rsid w:val="000562D9"/>
    <w:rsid w:val="0005632D"/>
    <w:rsid w:val="000565FB"/>
    <w:rsid w:val="00056970"/>
    <w:rsid w:val="00056AC1"/>
    <w:rsid w:val="00056AD1"/>
    <w:rsid w:val="00057287"/>
    <w:rsid w:val="0006019E"/>
    <w:rsid w:val="0006085B"/>
    <w:rsid w:val="000608D1"/>
    <w:rsid w:val="00061B56"/>
    <w:rsid w:val="00061CC0"/>
    <w:rsid w:val="000622B9"/>
    <w:rsid w:val="000629A3"/>
    <w:rsid w:val="00062AA9"/>
    <w:rsid w:val="00062F3C"/>
    <w:rsid w:val="00063707"/>
    <w:rsid w:val="00064210"/>
    <w:rsid w:val="000642F5"/>
    <w:rsid w:val="00064A18"/>
    <w:rsid w:val="00065AF4"/>
    <w:rsid w:val="00065E66"/>
    <w:rsid w:val="00066EDE"/>
    <w:rsid w:val="00066F83"/>
    <w:rsid w:val="00067907"/>
    <w:rsid w:val="00070003"/>
    <w:rsid w:val="000702F8"/>
    <w:rsid w:val="00070D62"/>
    <w:rsid w:val="000715D0"/>
    <w:rsid w:val="00072346"/>
    <w:rsid w:val="00072943"/>
    <w:rsid w:val="00072D6A"/>
    <w:rsid w:val="0007370D"/>
    <w:rsid w:val="000737B6"/>
    <w:rsid w:val="00073D4D"/>
    <w:rsid w:val="00073F5E"/>
    <w:rsid w:val="00074A39"/>
    <w:rsid w:val="00074C28"/>
    <w:rsid w:val="00074D03"/>
    <w:rsid w:val="00074E3F"/>
    <w:rsid w:val="00075ADF"/>
    <w:rsid w:val="00075D54"/>
    <w:rsid w:val="00076334"/>
    <w:rsid w:val="00076A30"/>
    <w:rsid w:val="0008060D"/>
    <w:rsid w:val="00080A22"/>
    <w:rsid w:val="00080D49"/>
    <w:rsid w:val="00080FFD"/>
    <w:rsid w:val="000815D5"/>
    <w:rsid w:val="000823C5"/>
    <w:rsid w:val="000827D6"/>
    <w:rsid w:val="00082ACE"/>
    <w:rsid w:val="00083AD0"/>
    <w:rsid w:val="000841F9"/>
    <w:rsid w:val="00084448"/>
    <w:rsid w:val="000846C9"/>
    <w:rsid w:val="00084B76"/>
    <w:rsid w:val="00084C10"/>
    <w:rsid w:val="00084C37"/>
    <w:rsid w:val="00085B67"/>
    <w:rsid w:val="00085F66"/>
    <w:rsid w:val="00086429"/>
    <w:rsid w:val="000868E3"/>
    <w:rsid w:val="00086D7A"/>
    <w:rsid w:val="00087426"/>
    <w:rsid w:val="0008751F"/>
    <w:rsid w:val="00087C18"/>
    <w:rsid w:val="00090324"/>
    <w:rsid w:val="00090A83"/>
    <w:rsid w:val="0009101F"/>
    <w:rsid w:val="00091DEF"/>
    <w:rsid w:val="00093200"/>
    <w:rsid w:val="00093308"/>
    <w:rsid w:val="0009331D"/>
    <w:rsid w:val="0009380B"/>
    <w:rsid w:val="00093D90"/>
    <w:rsid w:val="00093DEC"/>
    <w:rsid w:val="0009456B"/>
    <w:rsid w:val="000949D6"/>
    <w:rsid w:val="00095377"/>
    <w:rsid w:val="00095E0E"/>
    <w:rsid w:val="00096829"/>
    <w:rsid w:val="000970D9"/>
    <w:rsid w:val="00097761"/>
    <w:rsid w:val="00097FDC"/>
    <w:rsid w:val="000A000C"/>
    <w:rsid w:val="000A0337"/>
    <w:rsid w:val="000A08A8"/>
    <w:rsid w:val="000A08B7"/>
    <w:rsid w:val="000A0DC6"/>
    <w:rsid w:val="000A10CF"/>
    <w:rsid w:val="000A14F1"/>
    <w:rsid w:val="000A1BF6"/>
    <w:rsid w:val="000A2226"/>
    <w:rsid w:val="000A2405"/>
    <w:rsid w:val="000A28B2"/>
    <w:rsid w:val="000A2BC5"/>
    <w:rsid w:val="000A3197"/>
    <w:rsid w:val="000A323A"/>
    <w:rsid w:val="000A333C"/>
    <w:rsid w:val="000A3993"/>
    <w:rsid w:val="000A3F85"/>
    <w:rsid w:val="000A423B"/>
    <w:rsid w:val="000A42F2"/>
    <w:rsid w:val="000A4841"/>
    <w:rsid w:val="000A4F7B"/>
    <w:rsid w:val="000A539D"/>
    <w:rsid w:val="000A60E2"/>
    <w:rsid w:val="000A646A"/>
    <w:rsid w:val="000A6828"/>
    <w:rsid w:val="000A6981"/>
    <w:rsid w:val="000A6BD4"/>
    <w:rsid w:val="000A704B"/>
    <w:rsid w:val="000A7765"/>
    <w:rsid w:val="000A7D5A"/>
    <w:rsid w:val="000B0156"/>
    <w:rsid w:val="000B0532"/>
    <w:rsid w:val="000B0AAC"/>
    <w:rsid w:val="000B0DA1"/>
    <w:rsid w:val="000B0EA7"/>
    <w:rsid w:val="000B1066"/>
    <w:rsid w:val="000B1666"/>
    <w:rsid w:val="000B199C"/>
    <w:rsid w:val="000B2358"/>
    <w:rsid w:val="000B2A09"/>
    <w:rsid w:val="000B3B10"/>
    <w:rsid w:val="000B3F60"/>
    <w:rsid w:val="000B4322"/>
    <w:rsid w:val="000B4B77"/>
    <w:rsid w:val="000B4BC5"/>
    <w:rsid w:val="000B4E59"/>
    <w:rsid w:val="000B5435"/>
    <w:rsid w:val="000B6C4E"/>
    <w:rsid w:val="000B6F9F"/>
    <w:rsid w:val="000C30E1"/>
    <w:rsid w:val="000C322F"/>
    <w:rsid w:val="000C3C8C"/>
    <w:rsid w:val="000C3EF8"/>
    <w:rsid w:val="000C4577"/>
    <w:rsid w:val="000C5270"/>
    <w:rsid w:val="000C6E7F"/>
    <w:rsid w:val="000C7084"/>
    <w:rsid w:val="000C7239"/>
    <w:rsid w:val="000C7460"/>
    <w:rsid w:val="000C74D2"/>
    <w:rsid w:val="000C7CC5"/>
    <w:rsid w:val="000C7CDA"/>
    <w:rsid w:val="000D0865"/>
    <w:rsid w:val="000D08A0"/>
    <w:rsid w:val="000D095D"/>
    <w:rsid w:val="000D0CC7"/>
    <w:rsid w:val="000D0FFA"/>
    <w:rsid w:val="000D111B"/>
    <w:rsid w:val="000D1302"/>
    <w:rsid w:val="000D13B5"/>
    <w:rsid w:val="000D2130"/>
    <w:rsid w:val="000D25BB"/>
    <w:rsid w:val="000D26AF"/>
    <w:rsid w:val="000D3123"/>
    <w:rsid w:val="000D3820"/>
    <w:rsid w:val="000D3ABE"/>
    <w:rsid w:val="000D3DD5"/>
    <w:rsid w:val="000D3F04"/>
    <w:rsid w:val="000D41A2"/>
    <w:rsid w:val="000D47F0"/>
    <w:rsid w:val="000D5B87"/>
    <w:rsid w:val="000D64E6"/>
    <w:rsid w:val="000D6780"/>
    <w:rsid w:val="000D6AC6"/>
    <w:rsid w:val="000D6FD7"/>
    <w:rsid w:val="000D72F6"/>
    <w:rsid w:val="000D7FB4"/>
    <w:rsid w:val="000E0395"/>
    <w:rsid w:val="000E159E"/>
    <w:rsid w:val="000E15F8"/>
    <w:rsid w:val="000E193F"/>
    <w:rsid w:val="000E32C6"/>
    <w:rsid w:val="000E42CF"/>
    <w:rsid w:val="000E48A0"/>
    <w:rsid w:val="000E4C00"/>
    <w:rsid w:val="000E6254"/>
    <w:rsid w:val="000E670C"/>
    <w:rsid w:val="000E676E"/>
    <w:rsid w:val="000E7231"/>
    <w:rsid w:val="000E79A1"/>
    <w:rsid w:val="000F031E"/>
    <w:rsid w:val="000F048B"/>
    <w:rsid w:val="000F0589"/>
    <w:rsid w:val="000F07A4"/>
    <w:rsid w:val="000F26AF"/>
    <w:rsid w:val="000F3445"/>
    <w:rsid w:val="000F377A"/>
    <w:rsid w:val="000F3C61"/>
    <w:rsid w:val="000F4070"/>
    <w:rsid w:val="000F4554"/>
    <w:rsid w:val="000F4BAE"/>
    <w:rsid w:val="000F4F80"/>
    <w:rsid w:val="000F57B8"/>
    <w:rsid w:val="000F5999"/>
    <w:rsid w:val="000F5BA4"/>
    <w:rsid w:val="000F5E6B"/>
    <w:rsid w:val="000F6542"/>
    <w:rsid w:val="000F6950"/>
    <w:rsid w:val="000F6B62"/>
    <w:rsid w:val="000F6CD8"/>
    <w:rsid w:val="000F6E11"/>
    <w:rsid w:val="000F6FD4"/>
    <w:rsid w:val="000F7129"/>
    <w:rsid w:val="000F7555"/>
    <w:rsid w:val="001004D5"/>
    <w:rsid w:val="00100D2B"/>
    <w:rsid w:val="00101B18"/>
    <w:rsid w:val="00101CF1"/>
    <w:rsid w:val="00102847"/>
    <w:rsid w:val="00102B69"/>
    <w:rsid w:val="00102CA7"/>
    <w:rsid w:val="00102E80"/>
    <w:rsid w:val="00103C1A"/>
    <w:rsid w:val="001046F7"/>
    <w:rsid w:val="00105F43"/>
    <w:rsid w:val="001061BB"/>
    <w:rsid w:val="001063A5"/>
    <w:rsid w:val="00106594"/>
    <w:rsid w:val="001066D3"/>
    <w:rsid w:val="00106AEF"/>
    <w:rsid w:val="00106EA5"/>
    <w:rsid w:val="0010757F"/>
    <w:rsid w:val="00110388"/>
    <w:rsid w:val="0011072E"/>
    <w:rsid w:val="00110A67"/>
    <w:rsid w:val="00110D1B"/>
    <w:rsid w:val="00111018"/>
    <w:rsid w:val="0011119A"/>
    <w:rsid w:val="00111BA7"/>
    <w:rsid w:val="0011238D"/>
    <w:rsid w:val="00113256"/>
    <w:rsid w:val="001135CE"/>
    <w:rsid w:val="0011564C"/>
    <w:rsid w:val="00115C1B"/>
    <w:rsid w:val="00117318"/>
    <w:rsid w:val="00117381"/>
    <w:rsid w:val="001176FC"/>
    <w:rsid w:val="00117A70"/>
    <w:rsid w:val="00117A91"/>
    <w:rsid w:val="00117B5C"/>
    <w:rsid w:val="00117FC1"/>
    <w:rsid w:val="001207DB"/>
    <w:rsid w:val="001222B6"/>
    <w:rsid w:val="00122E0E"/>
    <w:rsid w:val="00122FDC"/>
    <w:rsid w:val="00123307"/>
    <w:rsid w:val="0012334D"/>
    <w:rsid w:val="0012402A"/>
    <w:rsid w:val="001241FF"/>
    <w:rsid w:val="001247BB"/>
    <w:rsid w:val="001247BE"/>
    <w:rsid w:val="00124883"/>
    <w:rsid w:val="00124A3B"/>
    <w:rsid w:val="0012573B"/>
    <w:rsid w:val="00126161"/>
    <w:rsid w:val="00126270"/>
    <w:rsid w:val="001270F9"/>
    <w:rsid w:val="00127846"/>
    <w:rsid w:val="0013098A"/>
    <w:rsid w:val="00130ED5"/>
    <w:rsid w:val="00131117"/>
    <w:rsid w:val="001314C7"/>
    <w:rsid w:val="00131D90"/>
    <w:rsid w:val="001321FC"/>
    <w:rsid w:val="0013221F"/>
    <w:rsid w:val="00132504"/>
    <w:rsid w:val="00132BA3"/>
    <w:rsid w:val="00132C9F"/>
    <w:rsid w:val="00132EE5"/>
    <w:rsid w:val="00133B50"/>
    <w:rsid w:val="00133EAF"/>
    <w:rsid w:val="0013490B"/>
    <w:rsid w:val="001360FC"/>
    <w:rsid w:val="00136616"/>
    <w:rsid w:val="00137A77"/>
    <w:rsid w:val="00140902"/>
    <w:rsid w:val="00141287"/>
    <w:rsid w:val="00141587"/>
    <w:rsid w:val="001419EE"/>
    <w:rsid w:val="001425EE"/>
    <w:rsid w:val="00142952"/>
    <w:rsid w:val="00142D88"/>
    <w:rsid w:val="001431C3"/>
    <w:rsid w:val="00143679"/>
    <w:rsid w:val="00143D28"/>
    <w:rsid w:val="001446DB"/>
    <w:rsid w:val="00144B65"/>
    <w:rsid w:val="0014541B"/>
    <w:rsid w:val="001454E1"/>
    <w:rsid w:val="001463D6"/>
    <w:rsid w:val="00146886"/>
    <w:rsid w:val="00146B9D"/>
    <w:rsid w:val="001502B5"/>
    <w:rsid w:val="0015088C"/>
    <w:rsid w:val="00150BBC"/>
    <w:rsid w:val="00150DEF"/>
    <w:rsid w:val="001512E6"/>
    <w:rsid w:val="001514BF"/>
    <w:rsid w:val="001517E5"/>
    <w:rsid w:val="00152132"/>
    <w:rsid w:val="00152689"/>
    <w:rsid w:val="0015278A"/>
    <w:rsid w:val="001540F1"/>
    <w:rsid w:val="00154482"/>
    <w:rsid w:val="0015554C"/>
    <w:rsid w:val="00155B84"/>
    <w:rsid w:val="00156585"/>
    <w:rsid w:val="0016037F"/>
    <w:rsid w:val="00160DF2"/>
    <w:rsid w:val="00161578"/>
    <w:rsid w:val="00161A12"/>
    <w:rsid w:val="00161CD6"/>
    <w:rsid w:val="00162DA1"/>
    <w:rsid w:val="00162FC2"/>
    <w:rsid w:val="00163C03"/>
    <w:rsid w:val="00163C1F"/>
    <w:rsid w:val="00163DF5"/>
    <w:rsid w:val="00163EF1"/>
    <w:rsid w:val="001641EF"/>
    <w:rsid w:val="001649B2"/>
    <w:rsid w:val="00164C96"/>
    <w:rsid w:val="00165D46"/>
    <w:rsid w:val="00166512"/>
    <w:rsid w:val="00166653"/>
    <w:rsid w:val="00166706"/>
    <w:rsid w:val="00166E88"/>
    <w:rsid w:val="00166F38"/>
    <w:rsid w:val="00167523"/>
    <w:rsid w:val="001678CE"/>
    <w:rsid w:val="00167A70"/>
    <w:rsid w:val="001705E9"/>
    <w:rsid w:val="0017073D"/>
    <w:rsid w:val="001707AA"/>
    <w:rsid w:val="00170DFD"/>
    <w:rsid w:val="001711F3"/>
    <w:rsid w:val="00171492"/>
    <w:rsid w:val="00171619"/>
    <w:rsid w:val="0017206E"/>
    <w:rsid w:val="00172941"/>
    <w:rsid w:val="00172AF2"/>
    <w:rsid w:val="00173A99"/>
    <w:rsid w:val="00174172"/>
    <w:rsid w:val="001741BD"/>
    <w:rsid w:val="001744C2"/>
    <w:rsid w:val="00174C93"/>
    <w:rsid w:val="00174DDA"/>
    <w:rsid w:val="001759D3"/>
    <w:rsid w:val="00175A5D"/>
    <w:rsid w:val="0017622A"/>
    <w:rsid w:val="0017655E"/>
    <w:rsid w:val="00176AFC"/>
    <w:rsid w:val="00176C7B"/>
    <w:rsid w:val="00176D2C"/>
    <w:rsid w:val="00176FA1"/>
    <w:rsid w:val="001775B7"/>
    <w:rsid w:val="0017771E"/>
    <w:rsid w:val="00177911"/>
    <w:rsid w:val="00177F0C"/>
    <w:rsid w:val="001803E1"/>
    <w:rsid w:val="00180BA4"/>
    <w:rsid w:val="00181C68"/>
    <w:rsid w:val="001821AC"/>
    <w:rsid w:val="0018225D"/>
    <w:rsid w:val="00182BEE"/>
    <w:rsid w:val="00182DAF"/>
    <w:rsid w:val="0018372B"/>
    <w:rsid w:val="00183D19"/>
    <w:rsid w:val="00186644"/>
    <w:rsid w:val="0018686D"/>
    <w:rsid w:val="00187ECA"/>
    <w:rsid w:val="001915FD"/>
    <w:rsid w:val="0019200C"/>
    <w:rsid w:val="001923C7"/>
    <w:rsid w:val="00192DE3"/>
    <w:rsid w:val="0019300B"/>
    <w:rsid w:val="001932D5"/>
    <w:rsid w:val="0019408D"/>
    <w:rsid w:val="00194D73"/>
    <w:rsid w:val="00195BAA"/>
    <w:rsid w:val="00195C1E"/>
    <w:rsid w:val="00196341"/>
    <w:rsid w:val="00196716"/>
    <w:rsid w:val="00197383"/>
    <w:rsid w:val="00197AF5"/>
    <w:rsid w:val="001A0068"/>
    <w:rsid w:val="001A0152"/>
    <w:rsid w:val="001A0317"/>
    <w:rsid w:val="001A0F20"/>
    <w:rsid w:val="001A17FB"/>
    <w:rsid w:val="001A1C4F"/>
    <w:rsid w:val="001A1D06"/>
    <w:rsid w:val="001A2687"/>
    <w:rsid w:val="001A2CEF"/>
    <w:rsid w:val="001A31AD"/>
    <w:rsid w:val="001A33F8"/>
    <w:rsid w:val="001A378E"/>
    <w:rsid w:val="001A37AF"/>
    <w:rsid w:val="001A3B89"/>
    <w:rsid w:val="001A3BA0"/>
    <w:rsid w:val="001A4BDB"/>
    <w:rsid w:val="001A4DEA"/>
    <w:rsid w:val="001A4E38"/>
    <w:rsid w:val="001A5577"/>
    <w:rsid w:val="001A6974"/>
    <w:rsid w:val="001A6F8A"/>
    <w:rsid w:val="001A766D"/>
    <w:rsid w:val="001A7E5B"/>
    <w:rsid w:val="001B06A3"/>
    <w:rsid w:val="001B0A20"/>
    <w:rsid w:val="001B0A82"/>
    <w:rsid w:val="001B0C5C"/>
    <w:rsid w:val="001B12ED"/>
    <w:rsid w:val="001B194A"/>
    <w:rsid w:val="001B29CD"/>
    <w:rsid w:val="001B2C3B"/>
    <w:rsid w:val="001B2ECB"/>
    <w:rsid w:val="001B34D7"/>
    <w:rsid w:val="001B38C5"/>
    <w:rsid w:val="001B3E05"/>
    <w:rsid w:val="001B4B72"/>
    <w:rsid w:val="001B5E21"/>
    <w:rsid w:val="001B6197"/>
    <w:rsid w:val="001B62DE"/>
    <w:rsid w:val="001B646B"/>
    <w:rsid w:val="001B6879"/>
    <w:rsid w:val="001B7642"/>
    <w:rsid w:val="001B7EC0"/>
    <w:rsid w:val="001C09F2"/>
    <w:rsid w:val="001C0A04"/>
    <w:rsid w:val="001C1141"/>
    <w:rsid w:val="001C138D"/>
    <w:rsid w:val="001C1948"/>
    <w:rsid w:val="001C252C"/>
    <w:rsid w:val="001C28FA"/>
    <w:rsid w:val="001C2BEE"/>
    <w:rsid w:val="001C2F18"/>
    <w:rsid w:val="001C3943"/>
    <w:rsid w:val="001C3C8C"/>
    <w:rsid w:val="001C4419"/>
    <w:rsid w:val="001C5135"/>
    <w:rsid w:val="001C52F2"/>
    <w:rsid w:val="001C5B75"/>
    <w:rsid w:val="001C5B76"/>
    <w:rsid w:val="001C60AE"/>
    <w:rsid w:val="001C630A"/>
    <w:rsid w:val="001C69B3"/>
    <w:rsid w:val="001C7B46"/>
    <w:rsid w:val="001D0395"/>
    <w:rsid w:val="001D09FF"/>
    <w:rsid w:val="001D13AF"/>
    <w:rsid w:val="001D1E8F"/>
    <w:rsid w:val="001D3210"/>
    <w:rsid w:val="001D32A1"/>
    <w:rsid w:val="001D3835"/>
    <w:rsid w:val="001D3DAC"/>
    <w:rsid w:val="001D460E"/>
    <w:rsid w:val="001D49C1"/>
    <w:rsid w:val="001D4F71"/>
    <w:rsid w:val="001D54FD"/>
    <w:rsid w:val="001D596F"/>
    <w:rsid w:val="001D5E7A"/>
    <w:rsid w:val="001D63C9"/>
    <w:rsid w:val="001D6438"/>
    <w:rsid w:val="001D66D8"/>
    <w:rsid w:val="001D69C1"/>
    <w:rsid w:val="001D6DFA"/>
    <w:rsid w:val="001E06A2"/>
    <w:rsid w:val="001E0F63"/>
    <w:rsid w:val="001E1B57"/>
    <w:rsid w:val="001E1BC4"/>
    <w:rsid w:val="001E1FC6"/>
    <w:rsid w:val="001E217B"/>
    <w:rsid w:val="001E2D86"/>
    <w:rsid w:val="001E316E"/>
    <w:rsid w:val="001E32DB"/>
    <w:rsid w:val="001E3615"/>
    <w:rsid w:val="001E38BF"/>
    <w:rsid w:val="001E4045"/>
    <w:rsid w:val="001E4058"/>
    <w:rsid w:val="001E4BEE"/>
    <w:rsid w:val="001E5103"/>
    <w:rsid w:val="001E5A6B"/>
    <w:rsid w:val="001E5D80"/>
    <w:rsid w:val="001E5F0B"/>
    <w:rsid w:val="001E60DC"/>
    <w:rsid w:val="001E6131"/>
    <w:rsid w:val="001E6485"/>
    <w:rsid w:val="001E6C8D"/>
    <w:rsid w:val="001E6D5A"/>
    <w:rsid w:val="001E7A55"/>
    <w:rsid w:val="001E7D69"/>
    <w:rsid w:val="001F0399"/>
    <w:rsid w:val="001F0757"/>
    <w:rsid w:val="001F0A2C"/>
    <w:rsid w:val="001F0C39"/>
    <w:rsid w:val="001F16F8"/>
    <w:rsid w:val="001F205E"/>
    <w:rsid w:val="001F2A1B"/>
    <w:rsid w:val="001F2BC1"/>
    <w:rsid w:val="001F30A7"/>
    <w:rsid w:val="001F365F"/>
    <w:rsid w:val="001F3710"/>
    <w:rsid w:val="001F4211"/>
    <w:rsid w:val="001F43DE"/>
    <w:rsid w:val="001F4487"/>
    <w:rsid w:val="001F4B72"/>
    <w:rsid w:val="001F5407"/>
    <w:rsid w:val="001F5F23"/>
    <w:rsid w:val="001F61E6"/>
    <w:rsid w:val="001F7157"/>
    <w:rsid w:val="001F7863"/>
    <w:rsid w:val="00200DDA"/>
    <w:rsid w:val="00201032"/>
    <w:rsid w:val="00201073"/>
    <w:rsid w:val="002014E7"/>
    <w:rsid w:val="0020176B"/>
    <w:rsid w:val="0020202F"/>
    <w:rsid w:val="00202532"/>
    <w:rsid w:val="002025FE"/>
    <w:rsid w:val="00202BAF"/>
    <w:rsid w:val="00202D85"/>
    <w:rsid w:val="00203595"/>
    <w:rsid w:val="002037CB"/>
    <w:rsid w:val="00203A35"/>
    <w:rsid w:val="00203EF9"/>
    <w:rsid w:val="00204080"/>
    <w:rsid w:val="0020417B"/>
    <w:rsid w:val="00204415"/>
    <w:rsid w:val="0020480D"/>
    <w:rsid w:val="002051D7"/>
    <w:rsid w:val="00205A82"/>
    <w:rsid w:val="00205A8C"/>
    <w:rsid w:val="00205D33"/>
    <w:rsid w:val="00206422"/>
    <w:rsid w:val="00206487"/>
    <w:rsid w:val="0020680B"/>
    <w:rsid w:val="00206DEE"/>
    <w:rsid w:val="00207047"/>
    <w:rsid w:val="002078A6"/>
    <w:rsid w:val="00210454"/>
    <w:rsid w:val="002107BB"/>
    <w:rsid w:val="00210BBE"/>
    <w:rsid w:val="002115B8"/>
    <w:rsid w:val="00211D4E"/>
    <w:rsid w:val="00212D3E"/>
    <w:rsid w:val="00213188"/>
    <w:rsid w:val="002131DC"/>
    <w:rsid w:val="00213211"/>
    <w:rsid w:val="0021389F"/>
    <w:rsid w:val="00213B45"/>
    <w:rsid w:val="00214406"/>
    <w:rsid w:val="0021485D"/>
    <w:rsid w:val="002160C2"/>
    <w:rsid w:val="002162C2"/>
    <w:rsid w:val="002179B4"/>
    <w:rsid w:val="00217ECD"/>
    <w:rsid w:val="00220A6D"/>
    <w:rsid w:val="00223078"/>
    <w:rsid w:val="00223678"/>
    <w:rsid w:val="00223794"/>
    <w:rsid w:val="00224EC4"/>
    <w:rsid w:val="0022502B"/>
    <w:rsid w:val="002250B7"/>
    <w:rsid w:val="002250F4"/>
    <w:rsid w:val="0022588B"/>
    <w:rsid w:val="00225BDE"/>
    <w:rsid w:val="00225BEC"/>
    <w:rsid w:val="00225C52"/>
    <w:rsid w:val="0022729E"/>
    <w:rsid w:val="00227582"/>
    <w:rsid w:val="00227F08"/>
    <w:rsid w:val="0023012C"/>
    <w:rsid w:val="00230336"/>
    <w:rsid w:val="00230337"/>
    <w:rsid w:val="00231650"/>
    <w:rsid w:val="00231B4C"/>
    <w:rsid w:val="0023205A"/>
    <w:rsid w:val="00232309"/>
    <w:rsid w:val="002324BD"/>
    <w:rsid w:val="00232603"/>
    <w:rsid w:val="0023310A"/>
    <w:rsid w:val="002334B5"/>
    <w:rsid w:val="00233ED0"/>
    <w:rsid w:val="00233F41"/>
    <w:rsid w:val="0023431C"/>
    <w:rsid w:val="00235353"/>
    <w:rsid w:val="0023544F"/>
    <w:rsid w:val="0023555F"/>
    <w:rsid w:val="002360A4"/>
    <w:rsid w:val="00236CB8"/>
    <w:rsid w:val="002371EC"/>
    <w:rsid w:val="00237C00"/>
    <w:rsid w:val="0024128F"/>
    <w:rsid w:val="002420F9"/>
    <w:rsid w:val="002423EB"/>
    <w:rsid w:val="00242F3E"/>
    <w:rsid w:val="00243A54"/>
    <w:rsid w:val="00243E27"/>
    <w:rsid w:val="00243FD2"/>
    <w:rsid w:val="00244699"/>
    <w:rsid w:val="00244B5D"/>
    <w:rsid w:val="00244DFD"/>
    <w:rsid w:val="002452B8"/>
    <w:rsid w:val="002459A3"/>
    <w:rsid w:val="00246AE5"/>
    <w:rsid w:val="00246CE9"/>
    <w:rsid w:val="00247151"/>
    <w:rsid w:val="002477CA"/>
    <w:rsid w:val="00247AA0"/>
    <w:rsid w:val="00247B21"/>
    <w:rsid w:val="00250E20"/>
    <w:rsid w:val="002518B8"/>
    <w:rsid w:val="002522D0"/>
    <w:rsid w:val="0025303C"/>
    <w:rsid w:val="00253934"/>
    <w:rsid w:val="0025400D"/>
    <w:rsid w:val="00254E5D"/>
    <w:rsid w:val="0025501D"/>
    <w:rsid w:val="0025512B"/>
    <w:rsid w:val="0025536F"/>
    <w:rsid w:val="00255928"/>
    <w:rsid w:val="0025686B"/>
    <w:rsid w:val="00256AE0"/>
    <w:rsid w:val="00257531"/>
    <w:rsid w:val="002576DA"/>
    <w:rsid w:val="00257A31"/>
    <w:rsid w:val="00257AAD"/>
    <w:rsid w:val="00261120"/>
    <w:rsid w:val="002611EC"/>
    <w:rsid w:val="002613EA"/>
    <w:rsid w:val="00261710"/>
    <w:rsid w:val="0026183E"/>
    <w:rsid w:val="00262105"/>
    <w:rsid w:val="00262401"/>
    <w:rsid w:val="00262592"/>
    <w:rsid w:val="00262781"/>
    <w:rsid w:val="002633B2"/>
    <w:rsid w:val="00264211"/>
    <w:rsid w:val="00264983"/>
    <w:rsid w:val="00264A59"/>
    <w:rsid w:val="00264C54"/>
    <w:rsid w:val="00264F54"/>
    <w:rsid w:val="0026500D"/>
    <w:rsid w:val="0026515A"/>
    <w:rsid w:val="00266597"/>
    <w:rsid w:val="00266BE2"/>
    <w:rsid w:val="0026756B"/>
    <w:rsid w:val="00267F29"/>
    <w:rsid w:val="002703CA"/>
    <w:rsid w:val="0027057D"/>
    <w:rsid w:val="00270729"/>
    <w:rsid w:val="00270B18"/>
    <w:rsid w:val="00271260"/>
    <w:rsid w:val="00271296"/>
    <w:rsid w:val="00271763"/>
    <w:rsid w:val="00271BFB"/>
    <w:rsid w:val="00271F84"/>
    <w:rsid w:val="00273CA9"/>
    <w:rsid w:val="00273CF4"/>
    <w:rsid w:val="00273EEF"/>
    <w:rsid w:val="00273F2F"/>
    <w:rsid w:val="00273FCB"/>
    <w:rsid w:val="002741D9"/>
    <w:rsid w:val="002746A8"/>
    <w:rsid w:val="00275230"/>
    <w:rsid w:val="0027550C"/>
    <w:rsid w:val="00275696"/>
    <w:rsid w:val="0027583A"/>
    <w:rsid w:val="00277D67"/>
    <w:rsid w:val="00280460"/>
    <w:rsid w:val="0028051D"/>
    <w:rsid w:val="002809F8"/>
    <w:rsid w:val="00280ABD"/>
    <w:rsid w:val="0028159D"/>
    <w:rsid w:val="00281B70"/>
    <w:rsid w:val="0028204E"/>
    <w:rsid w:val="0028220D"/>
    <w:rsid w:val="00282769"/>
    <w:rsid w:val="00282811"/>
    <w:rsid w:val="00284FBC"/>
    <w:rsid w:val="00285261"/>
    <w:rsid w:val="002856BA"/>
    <w:rsid w:val="00286F1E"/>
    <w:rsid w:val="00287276"/>
    <w:rsid w:val="002872CC"/>
    <w:rsid w:val="00287861"/>
    <w:rsid w:val="00289BA6"/>
    <w:rsid w:val="00290836"/>
    <w:rsid w:val="00290D31"/>
    <w:rsid w:val="00290DED"/>
    <w:rsid w:val="00291B1A"/>
    <w:rsid w:val="002921AB"/>
    <w:rsid w:val="0029238F"/>
    <w:rsid w:val="002923CF"/>
    <w:rsid w:val="0029292C"/>
    <w:rsid w:val="00292972"/>
    <w:rsid w:val="00293443"/>
    <w:rsid w:val="00293DDE"/>
    <w:rsid w:val="002947F6"/>
    <w:rsid w:val="00294B80"/>
    <w:rsid w:val="00296852"/>
    <w:rsid w:val="002A04FB"/>
    <w:rsid w:val="002A05BA"/>
    <w:rsid w:val="002A0F89"/>
    <w:rsid w:val="002A126A"/>
    <w:rsid w:val="002A142C"/>
    <w:rsid w:val="002A17CB"/>
    <w:rsid w:val="002A2824"/>
    <w:rsid w:val="002A2882"/>
    <w:rsid w:val="002A33E4"/>
    <w:rsid w:val="002A38AA"/>
    <w:rsid w:val="002A416F"/>
    <w:rsid w:val="002A4E98"/>
    <w:rsid w:val="002A5347"/>
    <w:rsid w:val="002A561E"/>
    <w:rsid w:val="002A72C7"/>
    <w:rsid w:val="002A7440"/>
    <w:rsid w:val="002A7497"/>
    <w:rsid w:val="002A76FC"/>
    <w:rsid w:val="002B0014"/>
    <w:rsid w:val="002B064A"/>
    <w:rsid w:val="002B08A9"/>
    <w:rsid w:val="002B0DB8"/>
    <w:rsid w:val="002B0FEF"/>
    <w:rsid w:val="002B137F"/>
    <w:rsid w:val="002B1459"/>
    <w:rsid w:val="002B1A9E"/>
    <w:rsid w:val="002B1AEB"/>
    <w:rsid w:val="002B1CEB"/>
    <w:rsid w:val="002B1DC7"/>
    <w:rsid w:val="002B2693"/>
    <w:rsid w:val="002B2815"/>
    <w:rsid w:val="002B3625"/>
    <w:rsid w:val="002B4B87"/>
    <w:rsid w:val="002B4CD5"/>
    <w:rsid w:val="002B4D23"/>
    <w:rsid w:val="002B5796"/>
    <w:rsid w:val="002B5897"/>
    <w:rsid w:val="002B5EF9"/>
    <w:rsid w:val="002B60C4"/>
    <w:rsid w:val="002B6D34"/>
    <w:rsid w:val="002B6E0B"/>
    <w:rsid w:val="002B75A0"/>
    <w:rsid w:val="002B7611"/>
    <w:rsid w:val="002B7DC9"/>
    <w:rsid w:val="002C0A9F"/>
    <w:rsid w:val="002C0E24"/>
    <w:rsid w:val="002C222D"/>
    <w:rsid w:val="002C34B2"/>
    <w:rsid w:val="002C34BC"/>
    <w:rsid w:val="002C3DE2"/>
    <w:rsid w:val="002C4128"/>
    <w:rsid w:val="002C541D"/>
    <w:rsid w:val="002C54AD"/>
    <w:rsid w:val="002C54BC"/>
    <w:rsid w:val="002C57C1"/>
    <w:rsid w:val="002C5922"/>
    <w:rsid w:val="002C5FF8"/>
    <w:rsid w:val="002C63EF"/>
    <w:rsid w:val="002C6F24"/>
    <w:rsid w:val="002C7394"/>
    <w:rsid w:val="002C7941"/>
    <w:rsid w:val="002C7AC7"/>
    <w:rsid w:val="002C7B3C"/>
    <w:rsid w:val="002C7BE3"/>
    <w:rsid w:val="002C7ECD"/>
    <w:rsid w:val="002D0C5E"/>
    <w:rsid w:val="002D10B7"/>
    <w:rsid w:val="002D180F"/>
    <w:rsid w:val="002D1B64"/>
    <w:rsid w:val="002D20BD"/>
    <w:rsid w:val="002D25F9"/>
    <w:rsid w:val="002D2AF2"/>
    <w:rsid w:val="002D2E01"/>
    <w:rsid w:val="002D323E"/>
    <w:rsid w:val="002D330B"/>
    <w:rsid w:val="002D338B"/>
    <w:rsid w:val="002D38AB"/>
    <w:rsid w:val="002D4200"/>
    <w:rsid w:val="002D42D7"/>
    <w:rsid w:val="002D4C9A"/>
    <w:rsid w:val="002D54B3"/>
    <w:rsid w:val="002D5936"/>
    <w:rsid w:val="002D5E72"/>
    <w:rsid w:val="002D5F0A"/>
    <w:rsid w:val="002D6065"/>
    <w:rsid w:val="002D63F6"/>
    <w:rsid w:val="002D668D"/>
    <w:rsid w:val="002D6D57"/>
    <w:rsid w:val="002D701F"/>
    <w:rsid w:val="002D748E"/>
    <w:rsid w:val="002D7681"/>
    <w:rsid w:val="002E0E1C"/>
    <w:rsid w:val="002E0F33"/>
    <w:rsid w:val="002E179F"/>
    <w:rsid w:val="002E1EC9"/>
    <w:rsid w:val="002E2132"/>
    <w:rsid w:val="002E24FB"/>
    <w:rsid w:val="002E281B"/>
    <w:rsid w:val="002E3045"/>
    <w:rsid w:val="002E36AB"/>
    <w:rsid w:val="002E436B"/>
    <w:rsid w:val="002E44E0"/>
    <w:rsid w:val="002E4C33"/>
    <w:rsid w:val="002E5FEF"/>
    <w:rsid w:val="002E64CD"/>
    <w:rsid w:val="002E6625"/>
    <w:rsid w:val="002E68B3"/>
    <w:rsid w:val="002F06BD"/>
    <w:rsid w:val="002F06E1"/>
    <w:rsid w:val="002F1106"/>
    <w:rsid w:val="002F16B6"/>
    <w:rsid w:val="002F1C7F"/>
    <w:rsid w:val="002F1F2F"/>
    <w:rsid w:val="002F359F"/>
    <w:rsid w:val="002F463D"/>
    <w:rsid w:val="002F48C6"/>
    <w:rsid w:val="002F4D38"/>
    <w:rsid w:val="002F5984"/>
    <w:rsid w:val="002F5CA1"/>
    <w:rsid w:val="002F5D5C"/>
    <w:rsid w:val="002F6A24"/>
    <w:rsid w:val="002F6F41"/>
    <w:rsid w:val="002F74D1"/>
    <w:rsid w:val="002F7767"/>
    <w:rsid w:val="002F7B7C"/>
    <w:rsid w:val="002F7EC5"/>
    <w:rsid w:val="002F7F3F"/>
    <w:rsid w:val="00300495"/>
    <w:rsid w:val="00300791"/>
    <w:rsid w:val="00300848"/>
    <w:rsid w:val="00300A22"/>
    <w:rsid w:val="00300B4B"/>
    <w:rsid w:val="00300F90"/>
    <w:rsid w:val="00302259"/>
    <w:rsid w:val="0030234D"/>
    <w:rsid w:val="003027DF"/>
    <w:rsid w:val="003045CD"/>
    <w:rsid w:val="0030529E"/>
    <w:rsid w:val="003054AA"/>
    <w:rsid w:val="00305F27"/>
    <w:rsid w:val="00306359"/>
    <w:rsid w:val="0030686F"/>
    <w:rsid w:val="00306B17"/>
    <w:rsid w:val="00307468"/>
    <w:rsid w:val="00307E9B"/>
    <w:rsid w:val="003107FF"/>
    <w:rsid w:val="00311289"/>
    <w:rsid w:val="00311DC8"/>
    <w:rsid w:val="0031261F"/>
    <w:rsid w:val="0031325E"/>
    <w:rsid w:val="00313505"/>
    <w:rsid w:val="0031373F"/>
    <w:rsid w:val="00313752"/>
    <w:rsid w:val="00313E97"/>
    <w:rsid w:val="00313FD7"/>
    <w:rsid w:val="0031423E"/>
    <w:rsid w:val="00314758"/>
    <w:rsid w:val="0031574C"/>
    <w:rsid w:val="003159D8"/>
    <w:rsid w:val="00315C86"/>
    <w:rsid w:val="003167A7"/>
    <w:rsid w:val="0031688F"/>
    <w:rsid w:val="003177A5"/>
    <w:rsid w:val="003178C8"/>
    <w:rsid w:val="00317EF0"/>
    <w:rsid w:val="00321475"/>
    <w:rsid w:val="00321529"/>
    <w:rsid w:val="003219E5"/>
    <w:rsid w:val="00322EB4"/>
    <w:rsid w:val="0032350F"/>
    <w:rsid w:val="003235A0"/>
    <w:rsid w:val="00323A15"/>
    <w:rsid w:val="00323A4B"/>
    <w:rsid w:val="003243AC"/>
    <w:rsid w:val="003254AB"/>
    <w:rsid w:val="00325643"/>
    <w:rsid w:val="0032565A"/>
    <w:rsid w:val="00325D98"/>
    <w:rsid w:val="003273D8"/>
    <w:rsid w:val="00327680"/>
    <w:rsid w:val="00327772"/>
    <w:rsid w:val="00327975"/>
    <w:rsid w:val="00327E80"/>
    <w:rsid w:val="003301D9"/>
    <w:rsid w:val="00330A3F"/>
    <w:rsid w:val="0033177D"/>
    <w:rsid w:val="00331DE0"/>
    <w:rsid w:val="003321DD"/>
    <w:rsid w:val="00332281"/>
    <w:rsid w:val="00332A2B"/>
    <w:rsid w:val="00333177"/>
    <w:rsid w:val="00333519"/>
    <w:rsid w:val="00333D64"/>
    <w:rsid w:val="0033407B"/>
    <w:rsid w:val="00334761"/>
    <w:rsid w:val="00334ADA"/>
    <w:rsid w:val="00334D49"/>
    <w:rsid w:val="0033515B"/>
    <w:rsid w:val="0033527B"/>
    <w:rsid w:val="0033653B"/>
    <w:rsid w:val="00336AB1"/>
    <w:rsid w:val="003375B9"/>
    <w:rsid w:val="003375BF"/>
    <w:rsid w:val="00337718"/>
    <w:rsid w:val="0034008D"/>
    <w:rsid w:val="003401B9"/>
    <w:rsid w:val="00340931"/>
    <w:rsid w:val="00340A44"/>
    <w:rsid w:val="00340F5C"/>
    <w:rsid w:val="00341683"/>
    <w:rsid w:val="003416C1"/>
    <w:rsid w:val="00341A5E"/>
    <w:rsid w:val="0034224C"/>
    <w:rsid w:val="003425E9"/>
    <w:rsid w:val="00342B92"/>
    <w:rsid w:val="00342D20"/>
    <w:rsid w:val="00343A33"/>
    <w:rsid w:val="00343F6F"/>
    <w:rsid w:val="0034413D"/>
    <w:rsid w:val="003441CE"/>
    <w:rsid w:val="00345523"/>
    <w:rsid w:val="003459E9"/>
    <w:rsid w:val="0034671F"/>
    <w:rsid w:val="00346885"/>
    <w:rsid w:val="003473A9"/>
    <w:rsid w:val="003477C4"/>
    <w:rsid w:val="0035015C"/>
    <w:rsid w:val="00350590"/>
    <w:rsid w:val="00350857"/>
    <w:rsid w:val="00350A75"/>
    <w:rsid w:val="00350D53"/>
    <w:rsid w:val="00352389"/>
    <w:rsid w:val="00352726"/>
    <w:rsid w:val="00352980"/>
    <w:rsid w:val="00352C15"/>
    <w:rsid w:val="00353894"/>
    <w:rsid w:val="00353C1B"/>
    <w:rsid w:val="0035430A"/>
    <w:rsid w:val="003544E6"/>
    <w:rsid w:val="00354ED9"/>
    <w:rsid w:val="00355377"/>
    <w:rsid w:val="00355485"/>
    <w:rsid w:val="00355C00"/>
    <w:rsid w:val="0035645E"/>
    <w:rsid w:val="003573E4"/>
    <w:rsid w:val="00357946"/>
    <w:rsid w:val="00357FE9"/>
    <w:rsid w:val="0036065A"/>
    <w:rsid w:val="00360FA2"/>
    <w:rsid w:val="00361E69"/>
    <w:rsid w:val="00361FAC"/>
    <w:rsid w:val="003622C6"/>
    <w:rsid w:val="00362A2C"/>
    <w:rsid w:val="00362B7E"/>
    <w:rsid w:val="00363080"/>
    <w:rsid w:val="00363417"/>
    <w:rsid w:val="0036357B"/>
    <w:rsid w:val="003637AD"/>
    <w:rsid w:val="00363992"/>
    <w:rsid w:val="00363D4D"/>
    <w:rsid w:val="00363EC9"/>
    <w:rsid w:val="003656C1"/>
    <w:rsid w:val="003656D3"/>
    <w:rsid w:val="0036585B"/>
    <w:rsid w:val="00365F21"/>
    <w:rsid w:val="00366C66"/>
    <w:rsid w:val="00366DD4"/>
    <w:rsid w:val="00367036"/>
    <w:rsid w:val="003674CB"/>
    <w:rsid w:val="0036757B"/>
    <w:rsid w:val="00367864"/>
    <w:rsid w:val="003678CC"/>
    <w:rsid w:val="00367A1C"/>
    <w:rsid w:val="00370080"/>
    <w:rsid w:val="003702E1"/>
    <w:rsid w:val="00370BE7"/>
    <w:rsid w:val="00370C30"/>
    <w:rsid w:val="00371015"/>
    <w:rsid w:val="00373FE6"/>
    <w:rsid w:val="00374AFB"/>
    <w:rsid w:val="0037502F"/>
    <w:rsid w:val="003750D6"/>
    <w:rsid w:val="0037531E"/>
    <w:rsid w:val="00375FFB"/>
    <w:rsid w:val="003766D7"/>
    <w:rsid w:val="0037690F"/>
    <w:rsid w:val="0037732B"/>
    <w:rsid w:val="0037768C"/>
    <w:rsid w:val="00377E49"/>
    <w:rsid w:val="00380019"/>
    <w:rsid w:val="003800E7"/>
    <w:rsid w:val="00380154"/>
    <w:rsid w:val="003806BD"/>
    <w:rsid w:val="00380F8B"/>
    <w:rsid w:val="003814E4"/>
    <w:rsid w:val="0038204E"/>
    <w:rsid w:val="003823E4"/>
    <w:rsid w:val="003829B7"/>
    <w:rsid w:val="00383192"/>
    <w:rsid w:val="0038352C"/>
    <w:rsid w:val="00383CEA"/>
    <w:rsid w:val="0038409A"/>
    <w:rsid w:val="0038617F"/>
    <w:rsid w:val="0038625C"/>
    <w:rsid w:val="003868B9"/>
    <w:rsid w:val="00386F25"/>
    <w:rsid w:val="00390AFD"/>
    <w:rsid w:val="0039123D"/>
    <w:rsid w:val="00391B3C"/>
    <w:rsid w:val="003926AE"/>
    <w:rsid w:val="0039284C"/>
    <w:rsid w:val="00392F0D"/>
    <w:rsid w:val="00393295"/>
    <w:rsid w:val="00393EC6"/>
    <w:rsid w:val="00394A1E"/>
    <w:rsid w:val="00394F21"/>
    <w:rsid w:val="00395218"/>
    <w:rsid w:val="003956AD"/>
    <w:rsid w:val="00396139"/>
    <w:rsid w:val="00396B0E"/>
    <w:rsid w:val="003971F0"/>
    <w:rsid w:val="003972C1"/>
    <w:rsid w:val="003975A6"/>
    <w:rsid w:val="00397C63"/>
    <w:rsid w:val="00397FE4"/>
    <w:rsid w:val="003A0445"/>
    <w:rsid w:val="003A0623"/>
    <w:rsid w:val="003A0C2E"/>
    <w:rsid w:val="003A0F1B"/>
    <w:rsid w:val="003A10FE"/>
    <w:rsid w:val="003A1243"/>
    <w:rsid w:val="003A12AC"/>
    <w:rsid w:val="003A1336"/>
    <w:rsid w:val="003A1827"/>
    <w:rsid w:val="003A2109"/>
    <w:rsid w:val="003A2DF9"/>
    <w:rsid w:val="003A3318"/>
    <w:rsid w:val="003A3710"/>
    <w:rsid w:val="003A41DE"/>
    <w:rsid w:val="003A4357"/>
    <w:rsid w:val="003A4CE5"/>
    <w:rsid w:val="003A4E9C"/>
    <w:rsid w:val="003A5582"/>
    <w:rsid w:val="003A6427"/>
    <w:rsid w:val="003A65EF"/>
    <w:rsid w:val="003A6E4D"/>
    <w:rsid w:val="003A6ECE"/>
    <w:rsid w:val="003A7010"/>
    <w:rsid w:val="003A783A"/>
    <w:rsid w:val="003A7981"/>
    <w:rsid w:val="003B01C6"/>
    <w:rsid w:val="003B0CB0"/>
    <w:rsid w:val="003B0E20"/>
    <w:rsid w:val="003B0F00"/>
    <w:rsid w:val="003B11FB"/>
    <w:rsid w:val="003B16BC"/>
    <w:rsid w:val="003B2DF1"/>
    <w:rsid w:val="003B2F9D"/>
    <w:rsid w:val="003B327E"/>
    <w:rsid w:val="003B3532"/>
    <w:rsid w:val="003B575B"/>
    <w:rsid w:val="003B5C27"/>
    <w:rsid w:val="003B5F01"/>
    <w:rsid w:val="003B6C7B"/>
    <w:rsid w:val="003B7006"/>
    <w:rsid w:val="003B73FB"/>
    <w:rsid w:val="003B76FD"/>
    <w:rsid w:val="003C025B"/>
    <w:rsid w:val="003C02CD"/>
    <w:rsid w:val="003C02E9"/>
    <w:rsid w:val="003C062E"/>
    <w:rsid w:val="003C072D"/>
    <w:rsid w:val="003C1030"/>
    <w:rsid w:val="003C1398"/>
    <w:rsid w:val="003C14AD"/>
    <w:rsid w:val="003C1535"/>
    <w:rsid w:val="003C20F5"/>
    <w:rsid w:val="003C21D9"/>
    <w:rsid w:val="003C335E"/>
    <w:rsid w:val="003C3427"/>
    <w:rsid w:val="003C35F4"/>
    <w:rsid w:val="003C4191"/>
    <w:rsid w:val="003C4F68"/>
    <w:rsid w:val="003C5144"/>
    <w:rsid w:val="003C6729"/>
    <w:rsid w:val="003C6829"/>
    <w:rsid w:val="003C7E2D"/>
    <w:rsid w:val="003D0B2D"/>
    <w:rsid w:val="003D0C80"/>
    <w:rsid w:val="003D0E4D"/>
    <w:rsid w:val="003D1515"/>
    <w:rsid w:val="003D1723"/>
    <w:rsid w:val="003D1BB5"/>
    <w:rsid w:val="003D1EA4"/>
    <w:rsid w:val="003D27AE"/>
    <w:rsid w:val="003D290E"/>
    <w:rsid w:val="003D2CE3"/>
    <w:rsid w:val="003D2E13"/>
    <w:rsid w:val="003D350B"/>
    <w:rsid w:val="003D3A37"/>
    <w:rsid w:val="003D3C4E"/>
    <w:rsid w:val="003D3E15"/>
    <w:rsid w:val="003D40FD"/>
    <w:rsid w:val="003D5DF3"/>
    <w:rsid w:val="003D621C"/>
    <w:rsid w:val="003D640F"/>
    <w:rsid w:val="003D7BCD"/>
    <w:rsid w:val="003D7C0C"/>
    <w:rsid w:val="003E019F"/>
    <w:rsid w:val="003E0629"/>
    <w:rsid w:val="003E0AE4"/>
    <w:rsid w:val="003E116E"/>
    <w:rsid w:val="003E1653"/>
    <w:rsid w:val="003E1A1E"/>
    <w:rsid w:val="003E2084"/>
    <w:rsid w:val="003E38F4"/>
    <w:rsid w:val="003E3B56"/>
    <w:rsid w:val="003E3D70"/>
    <w:rsid w:val="003E4CAF"/>
    <w:rsid w:val="003E5DED"/>
    <w:rsid w:val="003E5DFD"/>
    <w:rsid w:val="003E5E61"/>
    <w:rsid w:val="003E6B85"/>
    <w:rsid w:val="003E6E2D"/>
    <w:rsid w:val="003E6E9D"/>
    <w:rsid w:val="003E72AE"/>
    <w:rsid w:val="003E7852"/>
    <w:rsid w:val="003E7861"/>
    <w:rsid w:val="003E7AE5"/>
    <w:rsid w:val="003E7F9E"/>
    <w:rsid w:val="003F0220"/>
    <w:rsid w:val="003F081F"/>
    <w:rsid w:val="003F0A8D"/>
    <w:rsid w:val="003F1190"/>
    <w:rsid w:val="003F187C"/>
    <w:rsid w:val="003F232A"/>
    <w:rsid w:val="003F27DC"/>
    <w:rsid w:val="003F3136"/>
    <w:rsid w:val="003F383C"/>
    <w:rsid w:val="003F38EA"/>
    <w:rsid w:val="003F3B65"/>
    <w:rsid w:val="003F3CB1"/>
    <w:rsid w:val="003F4119"/>
    <w:rsid w:val="003F55C2"/>
    <w:rsid w:val="003F597B"/>
    <w:rsid w:val="003F59B6"/>
    <w:rsid w:val="003F63CB"/>
    <w:rsid w:val="003F6B09"/>
    <w:rsid w:val="003F73D4"/>
    <w:rsid w:val="003F7A1B"/>
    <w:rsid w:val="004004E7"/>
    <w:rsid w:val="00400875"/>
    <w:rsid w:val="00400D5D"/>
    <w:rsid w:val="00400ED0"/>
    <w:rsid w:val="0040123E"/>
    <w:rsid w:val="00401FAE"/>
    <w:rsid w:val="00402626"/>
    <w:rsid w:val="0040285A"/>
    <w:rsid w:val="00403282"/>
    <w:rsid w:val="00403767"/>
    <w:rsid w:val="00403887"/>
    <w:rsid w:val="0040454E"/>
    <w:rsid w:val="00404B4E"/>
    <w:rsid w:val="00405A17"/>
    <w:rsid w:val="00406949"/>
    <w:rsid w:val="00406BFB"/>
    <w:rsid w:val="00406E46"/>
    <w:rsid w:val="0040732A"/>
    <w:rsid w:val="00407378"/>
    <w:rsid w:val="004074CB"/>
    <w:rsid w:val="00407B5F"/>
    <w:rsid w:val="00410163"/>
    <w:rsid w:val="0041024F"/>
    <w:rsid w:val="004108A7"/>
    <w:rsid w:val="004109CB"/>
    <w:rsid w:val="00411B73"/>
    <w:rsid w:val="004127E0"/>
    <w:rsid w:val="004127F5"/>
    <w:rsid w:val="00413A5C"/>
    <w:rsid w:val="00413EFC"/>
    <w:rsid w:val="0041422C"/>
    <w:rsid w:val="00414996"/>
    <w:rsid w:val="0041542B"/>
    <w:rsid w:val="00415552"/>
    <w:rsid w:val="0041623B"/>
    <w:rsid w:val="00416D28"/>
    <w:rsid w:val="0041776B"/>
    <w:rsid w:val="00420121"/>
    <w:rsid w:val="00420630"/>
    <w:rsid w:val="00420FF6"/>
    <w:rsid w:val="00421D10"/>
    <w:rsid w:val="00422B78"/>
    <w:rsid w:val="00423EFC"/>
    <w:rsid w:val="0042401D"/>
    <w:rsid w:val="0042421F"/>
    <w:rsid w:val="00424269"/>
    <w:rsid w:val="00425954"/>
    <w:rsid w:val="00426091"/>
    <w:rsid w:val="0042630D"/>
    <w:rsid w:val="00426C20"/>
    <w:rsid w:val="00427BAB"/>
    <w:rsid w:val="0043021A"/>
    <w:rsid w:val="0043056C"/>
    <w:rsid w:val="0043110B"/>
    <w:rsid w:val="00431B51"/>
    <w:rsid w:val="00432679"/>
    <w:rsid w:val="004326B8"/>
    <w:rsid w:val="004326E4"/>
    <w:rsid w:val="0043381C"/>
    <w:rsid w:val="00433CCA"/>
    <w:rsid w:val="0043403D"/>
    <w:rsid w:val="004344A8"/>
    <w:rsid w:val="00434BDD"/>
    <w:rsid w:val="00434E3B"/>
    <w:rsid w:val="004354DC"/>
    <w:rsid w:val="00435734"/>
    <w:rsid w:val="0043691D"/>
    <w:rsid w:val="0043692E"/>
    <w:rsid w:val="00437698"/>
    <w:rsid w:val="00437737"/>
    <w:rsid w:val="0043793E"/>
    <w:rsid w:val="00437B1C"/>
    <w:rsid w:val="00437B47"/>
    <w:rsid w:val="004403AF"/>
    <w:rsid w:val="00441222"/>
    <w:rsid w:val="00441FC5"/>
    <w:rsid w:val="00442B54"/>
    <w:rsid w:val="004446C7"/>
    <w:rsid w:val="004448C7"/>
    <w:rsid w:val="00444986"/>
    <w:rsid w:val="00444B47"/>
    <w:rsid w:val="0044545C"/>
    <w:rsid w:val="00445EFA"/>
    <w:rsid w:val="00446391"/>
    <w:rsid w:val="004473F7"/>
    <w:rsid w:val="00447CB8"/>
    <w:rsid w:val="00447ECC"/>
    <w:rsid w:val="00450467"/>
    <w:rsid w:val="00450625"/>
    <w:rsid w:val="004513EC"/>
    <w:rsid w:val="00451FD0"/>
    <w:rsid w:val="00452188"/>
    <w:rsid w:val="004529CC"/>
    <w:rsid w:val="00452F98"/>
    <w:rsid w:val="004535C8"/>
    <w:rsid w:val="0045399F"/>
    <w:rsid w:val="004539C1"/>
    <w:rsid w:val="004542FD"/>
    <w:rsid w:val="004548AB"/>
    <w:rsid w:val="00455027"/>
    <w:rsid w:val="00455386"/>
    <w:rsid w:val="00455922"/>
    <w:rsid w:val="00455ABB"/>
    <w:rsid w:val="00455CDE"/>
    <w:rsid w:val="00455DAF"/>
    <w:rsid w:val="0045601C"/>
    <w:rsid w:val="00456AC3"/>
    <w:rsid w:val="00456CFB"/>
    <w:rsid w:val="00456ED5"/>
    <w:rsid w:val="00457002"/>
    <w:rsid w:val="00457374"/>
    <w:rsid w:val="00457806"/>
    <w:rsid w:val="00457F0B"/>
    <w:rsid w:val="00460A6E"/>
    <w:rsid w:val="0046196D"/>
    <w:rsid w:val="00461E72"/>
    <w:rsid w:val="0046354F"/>
    <w:rsid w:val="00463FD5"/>
    <w:rsid w:val="004646AD"/>
    <w:rsid w:val="004648DB"/>
    <w:rsid w:val="00464A72"/>
    <w:rsid w:val="00464D89"/>
    <w:rsid w:val="00465F74"/>
    <w:rsid w:val="00466864"/>
    <w:rsid w:val="00466BE6"/>
    <w:rsid w:val="00467677"/>
    <w:rsid w:val="00467EA4"/>
    <w:rsid w:val="00470674"/>
    <w:rsid w:val="00470860"/>
    <w:rsid w:val="00470C48"/>
    <w:rsid w:val="0047181A"/>
    <w:rsid w:val="00471845"/>
    <w:rsid w:val="00471DB3"/>
    <w:rsid w:val="00472460"/>
    <w:rsid w:val="0047267B"/>
    <w:rsid w:val="00472CA5"/>
    <w:rsid w:val="004730AE"/>
    <w:rsid w:val="00473384"/>
    <w:rsid w:val="004735BA"/>
    <w:rsid w:val="004735D4"/>
    <w:rsid w:val="004738F5"/>
    <w:rsid w:val="00473A99"/>
    <w:rsid w:val="00473D33"/>
    <w:rsid w:val="004760C3"/>
    <w:rsid w:val="00476927"/>
    <w:rsid w:val="00476FA7"/>
    <w:rsid w:val="00477815"/>
    <w:rsid w:val="00477AFB"/>
    <w:rsid w:val="00477B6A"/>
    <w:rsid w:val="004804ED"/>
    <w:rsid w:val="0048060E"/>
    <w:rsid w:val="00481183"/>
    <w:rsid w:val="004812B1"/>
    <w:rsid w:val="0048135F"/>
    <w:rsid w:val="00481B8B"/>
    <w:rsid w:val="00481C32"/>
    <w:rsid w:val="00481DBE"/>
    <w:rsid w:val="00482042"/>
    <w:rsid w:val="00482AA1"/>
    <w:rsid w:val="00482E82"/>
    <w:rsid w:val="004835F1"/>
    <w:rsid w:val="00483F1A"/>
    <w:rsid w:val="0048439D"/>
    <w:rsid w:val="0048441C"/>
    <w:rsid w:val="004849D8"/>
    <w:rsid w:val="00484DCB"/>
    <w:rsid w:val="00484E97"/>
    <w:rsid w:val="00484FF9"/>
    <w:rsid w:val="004854D6"/>
    <w:rsid w:val="00485F7F"/>
    <w:rsid w:val="00486AA1"/>
    <w:rsid w:val="00487283"/>
    <w:rsid w:val="00487561"/>
    <w:rsid w:val="00487712"/>
    <w:rsid w:val="00490310"/>
    <w:rsid w:val="004905EA"/>
    <w:rsid w:val="0049068A"/>
    <w:rsid w:val="0049124D"/>
    <w:rsid w:val="00491639"/>
    <w:rsid w:val="00491D2C"/>
    <w:rsid w:val="00491D35"/>
    <w:rsid w:val="0049244F"/>
    <w:rsid w:val="004931BA"/>
    <w:rsid w:val="0049438F"/>
    <w:rsid w:val="00494450"/>
    <w:rsid w:val="00494513"/>
    <w:rsid w:val="00494874"/>
    <w:rsid w:val="00495496"/>
    <w:rsid w:val="00495658"/>
    <w:rsid w:val="00495BFF"/>
    <w:rsid w:val="00495CBB"/>
    <w:rsid w:val="0049613C"/>
    <w:rsid w:val="00496612"/>
    <w:rsid w:val="00496AF2"/>
    <w:rsid w:val="00496C79"/>
    <w:rsid w:val="004970ED"/>
    <w:rsid w:val="004972D2"/>
    <w:rsid w:val="0049748F"/>
    <w:rsid w:val="00497D81"/>
    <w:rsid w:val="00497F16"/>
    <w:rsid w:val="004A01B9"/>
    <w:rsid w:val="004A0B7C"/>
    <w:rsid w:val="004A1153"/>
    <w:rsid w:val="004A1510"/>
    <w:rsid w:val="004A16DD"/>
    <w:rsid w:val="004A188D"/>
    <w:rsid w:val="004A1A13"/>
    <w:rsid w:val="004A1AD1"/>
    <w:rsid w:val="004A2852"/>
    <w:rsid w:val="004A28D0"/>
    <w:rsid w:val="004A2E2E"/>
    <w:rsid w:val="004A2F6A"/>
    <w:rsid w:val="004A34DD"/>
    <w:rsid w:val="004A3736"/>
    <w:rsid w:val="004A3835"/>
    <w:rsid w:val="004A3B92"/>
    <w:rsid w:val="004A3D1A"/>
    <w:rsid w:val="004A3DCC"/>
    <w:rsid w:val="004A42F8"/>
    <w:rsid w:val="004A497A"/>
    <w:rsid w:val="004A4C76"/>
    <w:rsid w:val="004A5CB1"/>
    <w:rsid w:val="004A7179"/>
    <w:rsid w:val="004A7444"/>
    <w:rsid w:val="004A75DE"/>
    <w:rsid w:val="004B0BE9"/>
    <w:rsid w:val="004B13A8"/>
    <w:rsid w:val="004B19FB"/>
    <w:rsid w:val="004B1F4B"/>
    <w:rsid w:val="004B2FE1"/>
    <w:rsid w:val="004B311B"/>
    <w:rsid w:val="004B33F2"/>
    <w:rsid w:val="004B34ED"/>
    <w:rsid w:val="004B3520"/>
    <w:rsid w:val="004B4194"/>
    <w:rsid w:val="004B466C"/>
    <w:rsid w:val="004B4B19"/>
    <w:rsid w:val="004B4C6A"/>
    <w:rsid w:val="004B4E5C"/>
    <w:rsid w:val="004B5712"/>
    <w:rsid w:val="004B5BEB"/>
    <w:rsid w:val="004B5DBA"/>
    <w:rsid w:val="004B7A55"/>
    <w:rsid w:val="004B7DFD"/>
    <w:rsid w:val="004C0069"/>
    <w:rsid w:val="004C0619"/>
    <w:rsid w:val="004C0BD9"/>
    <w:rsid w:val="004C0BE3"/>
    <w:rsid w:val="004C1302"/>
    <w:rsid w:val="004C2F41"/>
    <w:rsid w:val="004C2F44"/>
    <w:rsid w:val="004C3E21"/>
    <w:rsid w:val="004C4B4A"/>
    <w:rsid w:val="004C5FE1"/>
    <w:rsid w:val="004C62F5"/>
    <w:rsid w:val="004C6BBD"/>
    <w:rsid w:val="004C7D42"/>
    <w:rsid w:val="004C7F25"/>
    <w:rsid w:val="004D0EDD"/>
    <w:rsid w:val="004D1453"/>
    <w:rsid w:val="004D15C8"/>
    <w:rsid w:val="004D19F8"/>
    <w:rsid w:val="004D24D9"/>
    <w:rsid w:val="004D27D4"/>
    <w:rsid w:val="004D2D2D"/>
    <w:rsid w:val="004D326E"/>
    <w:rsid w:val="004D3D9D"/>
    <w:rsid w:val="004D57FF"/>
    <w:rsid w:val="004D5C48"/>
    <w:rsid w:val="004D5DCB"/>
    <w:rsid w:val="004D60E7"/>
    <w:rsid w:val="004D6C4B"/>
    <w:rsid w:val="004D6D9F"/>
    <w:rsid w:val="004D6F9E"/>
    <w:rsid w:val="004D702E"/>
    <w:rsid w:val="004D7754"/>
    <w:rsid w:val="004D7D24"/>
    <w:rsid w:val="004E06E8"/>
    <w:rsid w:val="004E0D38"/>
    <w:rsid w:val="004E18C7"/>
    <w:rsid w:val="004E18D9"/>
    <w:rsid w:val="004E300A"/>
    <w:rsid w:val="004E36F8"/>
    <w:rsid w:val="004E3811"/>
    <w:rsid w:val="004E3892"/>
    <w:rsid w:val="004E3A60"/>
    <w:rsid w:val="004E3D0D"/>
    <w:rsid w:val="004E3E63"/>
    <w:rsid w:val="004E4C8C"/>
    <w:rsid w:val="004E514F"/>
    <w:rsid w:val="004E53EE"/>
    <w:rsid w:val="004E54D0"/>
    <w:rsid w:val="004E6746"/>
    <w:rsid w:val="004E74FA"/>
    <w:rsid w:val="004E778B"/>
    <w:rsid w:val="004F09C6"/>
    <w:rsid w:val="004F1229"/>
    <w:rsid w:val="004F1962"/>
    <w:rsid w:val="004F1F89"/>
    <w:rsid w:val="004F2911"/>
    <w:rsid w:val="004F32F4"/>
    <w:rsid w:val="004F5877"/>
    <w:rsid w:val="004F61DF"/>
    <w:rsid w:val="004F6A7B"/>
    <w:rsid w:val="004F6B6D"/>
    <w:rsid w:val="00500438"/>
    <w:rsid w:val="00500580"/>
    <w:rsid w:val="00500AB6"/>
    <w:rsid w:val="00500DB0"/>
    <w:rsid w:val="00500E25"/>
    <w:rsid w:val="00500E37"/>
    <w:rsid w:val="0050148D"/>
    <w:rsid w:val="005016FE"/>
    <w:rsid w:val="00501A6E"/>
    <w:rsid w:val="00501E8A"/>
    <w:rsid w:val="005020ED"/>
    <w:rsid w:val="00502A85"/>
    <w:rsid w:val="00502D95"/>
    <w:rsid w:val="00502FFD"/>
    <w:rsid w:val="0050324B"/>
    <w:rsid w:val="00503965"/>
    <w:rsid w:val="00503AF3"/>
    <w:rsid w:val="00503BFD"/>
    <w:rsid w:val="0050462D"/>
    <w:rsid w:val="00504A0F"/>
    <w:rsid w:val="00504E74"/>
    <w:rsid w:val="00505679"/>
    <w:rsid w:val="005073C2"/>
    <w:rsid w:val="00507AB6"/>
    <w:rsid w:val="005100C8"/>
    <w:rsid w:val="0051057F"/>
    <w:rsid w:val="00510A3D"/>
    <w:rsid w:val="00511115"/>
    <w:rsid w:val="00511209"/>
    <w:rsid w:val="00511A3B"/>
    <w:rsid w:val="00511BE0"/>
    <w:rsid w:val="00512631"/>
    <w:rsid w:val="005129CD"/>
    <w:rsid w:val="005129E7"/>
    <w:rsid w:val="00512AFF"/>
    <w:rsid w:val="00513005"/>
    <w:rsid w:val="00513123"/>
    <w:rsid w:val="005131FB"/>
    <w:rsid w:val="0051346B"/>
    <w:rsid w:val="00513D2C"/>
    <w:rsid w:val="00514104"/>
    <w:rsid w:val="00514917"/>
    <w:rsid w:val="00514DF9"/>
    <w:rsid w:val="00515584"/>
    <w:rsid w:val="00515A56"/>
    <w:rsid w:val="00516A66"/>
    <w:rsid w:val="00520301"/>
    <w:rsid w:val="00520470"/>
    <w:rsid w:val="00520B69"/>
    <w:rsid w:val="005222C7"/>
    <w:rsid w:val="0052271F"/>
    <w:rsid w:val="005230F0"/>
    <w:rsid w:val="0052355F"/>
    <w:rsid w:val="00523ED5"/>
    <w:rsid w:val="0052446B"/>
    <w:rsid w:val="0052460C"/>
    <w:rsid w:val="00524843"/>
    <w:rsid w:val="00525DDB"/>
    <w:rsid w:val="005270AA"/>
    <w:rsid w:val="00527C4A"/>
    <w:rsid w:val="00527C77"/>
    <w:rsid w:val="005307DF"/>
    <w:rsid w:val="00530868"/>
    <w:rsid w:val="005308E9"/>
    <w:rsid w:val="00530B14"/>
    <w:rsid w:val="00530B34"/>
    <w:rsid w:val="00530B4B"/>
    <w:rsid w:val="00530EE0"/>
    <w:rsid w:val="00531918"/>
    <w:rsid w:val="005329DF"/>
    <w:rsid w:val="00532D6E"/>
    <w:rsid w:val="005330BB"/>
    <w:rsid w:val="00533EBB"/>
    <w:rsid w:val="005349C5"/>
    <w:rsid w:val="0053537A"/>
    <w:rsid w:val="00535ED0"/>
    <w:rsid w:val="00535EF6"/>
    <w:rsid w:val="00535FDA"/>
    <w:rsid w:val="00536698"/>
    <w:rsid w:val="0053683B"/>
    <w:rsid w:val="00537EFD"/>
    <w:rsid w:val="0054054F"/>
    <w:rsid w:val="005406A4"/>
    <w:rsid w:val="00541E84"/>
    <w:rsid w:val="00542C4A"/>
    <w:rsid w:val="00542CCA"/>
    <w:rsid w:val="005432F1"/>
    <w:rsid w:val="0054378B"/>
    <w:rsid w:val="00543FC9"/>
    <w:rsid w:val="005443F6"/>
    <w:rsid w:val="005444C0"/>
    <w:rsid w:val="0054478E"/>
    <w:rsid w:val="00545BFB"/>
    <w:rsid w:val="0054762F"/>
    <w:rsid w:val="00547AA7"/>
    <w:rsid w:val="00550943"/>
    <w:rsid w:val="00551D0A"/>
    <w:rsid w:val="00552022"/>
    <w:rsid w:val="005531EF"/>
    <w:rsid w:val="00553B24"/>
    <w:rsid w:val="00554BD5"/>
    <w:rsid w:val="00554C9B"/>
    <w:rsid w:val="0055526D"/>
    <w:rsid w:val="00555B1E"/>
    <w:rsid w:val="00556635"/>
    <w:rsid w:val="005579BD"/>
    <w:rsid w:val="0056025C"/>
    <w:rsid w:val="005603A2"/>
    <w:rsid w:val="0056071B"/>
    <w:rsid w:val="0056191C"/>
    <w:rsid w:val="00561B5F"/>
    <w:rsid w:val="00561D81"/>
    <w:rsid w:val="005621B5"/>
    <w:rsid w:val="00562584"/>
    <w:rsid w:val="00562DB3"/>
    <w:rsid w:val="00563164"/>
    <w:rsid w:val="00563403"/>
    <w:rsid w:val="00563C7E"/>
    <w:rsid w:val="00563F52"/>
    <w:rsid w:val="00564099"/>
    <w:rsid w:val="005649B4"/>
    <w:rsid w:val="00564D8C"/>
    <w:rsid w:val="00565218"/>
    <w:rsid w:val="005652F5"/>
    <w:rsid w:val="00565B8B"/>
    <w:rsid w:val="00566039"/>
    <w:rsid w:val="00566283"/>
    <w:rsid w:val="005667F2"/>
    <w:rsid w:val="00566CD9"/>
    <w:rsid w:val="005672F0"/>
    <w:rsid w:val="005673B4"/>
    <w:rsid w:val="005704E5"/>
    <w:rsid w:val="00570B86"/>
    <w:rsid w:val="00570DA8"/>
    <w:rsid w:val="00571028"/>
    <w:rsid w:val="0057106B"/>
    <w:rsid w:val="005714B7"/>
    <w:rsid w:val="00571D24"/>
    <w:rsid w:val="00571DF3"/>
    <w:rsid w:val="005730E9"/>
    <w:rsid w:val="00573EB5"/>
    <w:rsid w:val="00574C50"/>
    <w:rsid w:val="00574F51"/>
    <w:rsid w:val="005756CF"/>
    <w:rsid w:val="00575B2B"/>
    <w:rsid w:val="00575BD4"/>
    <w:rsid w:val="00575C26"/>
    <w:rsid w:val="00576231"/>
    <w:rsid w:val="00577329"/>
    <w:rsid w:val="00577414"/>
    <w:rsid w:val="005778A1"/>
    <w:rsid w:val="00577959"/>
    <w:rsid w:val="00580565"/>
    <w:rsid w:val="00580678"/>
    <w:rsid w:val="00580D20"/>
    <w:rsid w:val="0058204C"/>
    <w:rsid w:val="005824AA"/>
    <w:rsid w:val="005842FD"/>
    <w:rsid w:val="00584352"/>
    <w:rsid w:val="00585562"/>
    <w:rsid w:val="0058558A"/>
    <w:rsid w:val="00585674"/>
    <w:rsid w:val="005858CC"/>
    <w:rsid w:val="00586286"/>
    <w:rsid w:val="005863A3"/>
    <w:rsid w:val="00586876"/>
    <w:rsid w:val="00586C2C"/>
    <w:rsid w:val="0058701B"/>
    <w:rsid w:val="005872E7"/>
    <w:rsid w:val="0059080A"/>
    <w:rsid w:val="005908A7"/>
    <w:rsid w:val="0059103F"/>
    <w:rsid w:val="0059110F"/>
    <w:rsid w:val="0059144D"/>
    <w:rsid w:val="00591521"/>
    <w:rsid w:val="005925A7"/>
    <w:rsid w:val="00592821"/>
    <w:rsid w:val="005928BC"/>
    <w:rsid w:val="00592953"/>
    <w:rsid w:val="00593121"/>
    <w:rsid w:val="0059332C"/>
    <w:rsid w:val="005936F3"/>
    <w:rsid w:val="00593E9D"/>
    <w:rsid w:val="00594B11"/>
    <w:rsid w:val="00594DAE"/>
    <w:rsid w:val="005956AC"/>
    <w:rsid w:val="005956F5"/>
    <w:rsid w:val="0059699A"/>
    <w:rsid w:val="00596CE1"/>
    <w:rsid w:val="00596DAC"/>
    <w:rsid w:val="005970B3"/>
    <w:rsid w:val="00597B11"/>
    <w:rsid w:val="00597D39"/>
    <w:rsid w:val="005A01DE"/>
    <w:rsid w:val="005A0C01"/>
    <w:rsid w:val="005A1349"/>
    <w:rsid w:val="005A16F6"/>
    <w:rsid w:val="005A1DC6"/>
    <w:rsid w:val="005A1E17"/>
    <w:rsid w:val="005A2113"/>
    <w:rsid w:val="005A25C6"/>
    <w:rsid w:val="005A2B24"/>
    <w:rsid w:val="005A2B90"/>
    <w:rsid w:val="005A3246"/>
    <w:rsid w:val="005A4AFA"/>
    <w:rsid w:val="005A4D23"/>
    <w:rsid w:val="005A508C"/>
    <w:rsid w:val="005A55B3"/>
    <w:rsid w:val="005A7C8B"/>
    <w:rsid w:val="005B0012"/>
    <w:rsid w:val="005B0955"/>
    <w:rsid w:val="005B0CEA"/>
    <w:rsid w:val="005B17F3"/>
    <w:rsid w:val="005B2222"/>
    <w:rsid w:val="005B25EA"/>
    <w:rsid w:val="005B27E5"/>
    <w:rsid w:val="005B2A3A"/>
    <w:rsid w:val="005B41E9"/>
    <w:rsid w:val="005B4720"/>
    <w:rsid w:val="005B595D"/>
    <w:rsid w:val="005B5B29"/>
    <w:rsid w:val="005B5C7A"/>
    <w:rsid w:val="005B5E55"/>
    <w:rsid w:val="005B6091"/>
    <w:rsid w:val="005B68DA"/>
    <w:rsid w:val="005B70EC"/>
    <w:rsid w:val="005B72B7"/>
    <w:rsid w:val="005B7370"/>
    <w:rsid w:val="005B7F92"/>
    <w:rsid w:val="005C04BE"/>
    <w:rsid w:val="005C0F04"/>
    <w:rsid w:val="005C110A"/>
    <w:rsid w:val="005C1516"/>
    <w:rsid w:val="005C1E97"/>
    <w:rsid w:val="005C1EE1"/>
    <w:rsid w:val="005C20EE"/>
    <w:rsid w:val="005C3083"/>
    <w:rsid w:val="005C32CA"/>
    <w:rsid w:val="005C4681"/>
    <w:rsid w:val="005C5689"/>
    <w:rsid w:val="005C5768"/>
    <w:rsid w:val="005C6014"/>
    <w:rsid w:val="005C631A"/>
    <w:rsid w:val="005C7B00"/>
    <w:rsid w:val="005D05D7"/>
    <w:rsid w:val="005D0C3C"/>
    <w:rsid w:val="005D1642"/>
    <w:rsid w:val="005D1730"/>
    <w:rsid w:val="005D1BC6"/>
    <w:rsid w:val="005D2027"/>
    <w:rsid w:val="005D23AA"/>
    <w:rsid w:val="005D25AF"/>
    <w:rsid w:val="005D27B9"/>
    <w:rsid w:val="005D298E"/>
    <w:rsid w:val="005D2A20"/>
    <w:rsid w:val="005D359B"/>
    <w:rsid w:val="005D39EE"/>
    <w:rsid w:val="005D3C06"/>
    <w:rsid w:val="005D3DDD"/>
    <w:rsid w:val="005D3EA6"/>
    <w:rsid w:val="005D3FA4"/>
    <w:rsid w:val="005D498A"/>
    <w:rsid w:val="005D4C07"/>
    <w:rsid w:val="005D4C65"/>
    <w:rsid w:val="005D521B"/>
    <w:rsid w:val="005D56B3"/>
    <w:rsid w:val="005D5C34"/>
    <w:rsid w:val="005D6766"/>
    <w:rsid w:val="005D6901"/>
    <w:rsid w:val="005D713B"/>
    <w:rsid w:val="005E01CF"/>
    <w:rsid w:val="005E0655"/>
    <w:rsid w:val="005E217B"/>
    <w:rsid w:val="005E32A5"/>
    <w:rsid w:val="005E3539"/>
    <w:rsid w:val="005E37ED"/>
    <w:rsid w:val="005E4EDC"/>
    <w:rsid w:val="005E5895"/>
    <w:rsid w:val="005E5AF4"/>
    <w:rsid w:val="005E5D6E"/>
    <w:rsid w:val="005E646F"/>
    <w:rsid w:val="005E68BE"/>
    <w:rsid w:val="005E6BF8"/>
    <w:rsid w:val="005E748D"/>
    <w:rsid w:val="005E7720"/>
    <w:rsid w:val="005F0AD9"/>
    <w:rsid w:val="005F1C01"/>
    <w:rsid w:val="005F1F95"/>
    <w:rsid w:val="005F2186"/>
    <w:rsid w:val="005F2FC3"/>
    <w:rsid w:val="005F3FBC"/>
    <w:rsid w:val="005F4270"/>
    <w:rsid w:val="005F45F0"/>
    <w:rsid w:val="005F47BF"/>
    <w:rsid w:val="005F4C8D"/>
    <w:rsid w:val="005F576A"/>
    <w:rsid w:val="005F58B2"/>
    <w:rsid w:val="005F5B2B"/>
    <w:rsid w:val="005F5B88"/>
    <w:rsid w:val="005F6C75"/>
    <w:rsid w:val="006000B4"/>
    <w:rsid w:val="006000E8"/>
    <w:rsid w:val="006001C3"/>
    <w:rsid w:val="00600889"/>
    <w:rsid w:val="0060191C"/>
    <w:rsid w:val="00601DB6"/>
    <w:rsid w:val="00602A16"/>
    <w:rsid w:val="00603E9C"/>
    <w:rsid w:val="00604818"/>
    <w:rsid w:val="00604911"/>
    <w:rsid w:val="0060532F"/>
    <w:rsid w:val="00605996"/>
    <w:rsid w:val="00607A58"/>
    <w:rsid w:val="00607E68"/>
    <w:rsid w:val="00607F1A"/>
    <w:rsid w:val="00610641"/>
    <w:rsid w:val="00610C3C"/>
    <w:rsid w:val="00611555"/>
    <w:rsid w:val="0061157D"/>
    <w:rsid w:val="00611905"/>
    <w:rsid w:val="00611C41"/>
    <w:rsid w:val="00611DB6"/>
    <w:rsid w:val="0061213A"/>
    <w:rsid w:val="0061224E"/>
    <w:rsid w:val="006125ED"/>
    <w:rsid w:val="006126A5"/>
    <w:rsid w:val="00612A80"/>
    <w:rsid w:val="006136FB"/>
    <w:rsid w:val="00613844"/>
    <w:rsid w:val="00613A5D"/>
    <w:rsid w:val="00613D12"/>
    <w:rsid w:val="00613DC5"/>
    <w:rsid w:val="00613ECD"/>
    <w:rsid w:val="00613F84"/>
    <w:rsid w:val="00614102"/>
    <w:rsid w:val="006145D4"/>
    <w:rsid w:val="00614C9C"/>
    <w:rsid w:val="00614D22"/>
    <w:rsid w:val="00614DE1"/>
    <w:rsid w:val="006161D5"/>
    <w:rsid w:val="00616629"/>
    <w:rsid w:val="00616C9D"/>
    <w:rsid w:val="00616E3E"/>
    <w:rsid w:val="006175B2"/>
    <w:rsid w:val="006176FA"/>
    <w:rsid w:val="006178C0"/>
    <w:rsid w:val="00617D77"/>
    <w:rsid w:val="00620D78"/>
    <w:rsid w:val="006219AA"/>
    <w:rsid w:val="006220B1"/>
    <w:rsid w:val="00622747"/>
    <w:rsid w:val="006228AC"/>
    <w:rsid w:val="00622DC0"/>
    <w:rsid w:val="006231AF"/>
    <w:rsid w:val="0062429C"/>
    <w:rsid w:val="00624AEA"/>
    <w:rsid w:val="00626342"/>
    <w:rsid w:val="006265B9"/>
    <w:rsid w:val="00626C8B"/>
    <w:rsid w:val="00626DB4"/>
    <w:rsid w:val="00627099"/>
    <w:rsid w:val="006273F2"/>
    <w:rsid w:val="0062754E"/>
    <w:rsid w:val="006275AC"/>
    <w:rsid w:val="006279DC"/>
    <w:rsid w:val="00627A39"/>
    <w:rsid w:val="00627DAA"/>
    <w:rsid w:val="0063064E"/>
    <w:rsid w:val="00630B36"/>
    <w:rsid w:val="00630C8A"/>
    <w:rsid w:val="0063125D"/>
    <w:rsid w:val="00631461"/>
    <w:rsid w:val="006314D1"/>
    <w:rsid w:val="00631DC5"/>
    <w:rsid w:val="006320F8"/>
    <w:rsid w:val="00632749"/>
    <w:rsid w:val="00632B8F"/>
    <w:rsid w:val="00633368"/>
    <w:rsid w:val="00633746"/>
    <w:rsid w:val="0063390A"/>
    <w:rsid w:val="00634469"/>
    <w:rsid w:val="00635076"/>
    <w:rsid w:val="006354B3"/>
    <w:rsid w:val="00635CA8"/>
    <w:rsid w:val="00636DFC"/>
    <w:rsid w:val="00636E37"/>
    <w:rsid w:val="006370CA"/>
    <w:rsid w:val="00637138"/>
    <w:rsid w:val="00637406"/>
    <w:rsid w:val="00637FDA"/>
    <w:rsid w:val="006412C0"/>
    <w:rsid w:val="00641430"/>
    <w:rsid w:val="00641E8F"/>
    <w:rsid w:val="00642C33"/>
    <w:rsid w:val="00642CA2"/>
    <w:rsid w:val="00642D1A"/>
    <w:rsid w:val="00642DCD"/>
    <w:rsid w:val="00642E4B"/>
    <w:rsid w:val="0064303A"/>
    <w:rsid w:val="006435DC"/>
    <w:rsid w:val="0064377D"/>
    <w:rsid w:val="00643BB5"/>
    <w:rsid w:val="00643D36"/>
    <w:rsid w:val="00644349"/>
    <w:rsid w:val="006443EE"/>
    <w:rsid w:val="00644BDC"/>
    <w:rsid w:val="00644D8F"/>
    <w:rsid w:val="00644F63"/>
    <w:rsid w:val="006464AC"/>
    <w:rsid w:val="006467BC"/>
    <w:rsid w:val="00652119"/>
    <w:rsid w:val="006521F0"/>
    <w:rsid w:val="00653AED"/>
    <w:rsid w:val="006541DD"/>
    <w:rsid w:val="00654769"/>
    <w:rsid w:val="006548AB"/>
    <w:rsid w:val="00654F70"/>
    <w:rsid w:val="0065586E"/>
    <w:rsid w:val="006558A3"/>
    <w:rsid w:val="00655C25"/>
    <w:rsid w:val="0065648B"/>
    <w:rsid w:val="00656E37"/>
    <w:rsid w:val="006576CF"/>
    <w:rsid w:val="00660713"/>
    <w:rsid w:val="00660D18"/>
    <w:rsid w:val="00660D93"/>
    <w:rsid w:val="00661CB0"/>
    <w:rsid w:val="006620D4"/>
    <w:rsid w:val="00662706"/>
    <w:rsid w:val="00662786"/>
    <w:rsid w:val="006627C5"/>
    <w:rsid w:val="006629DC"/>
    <w:rsid w:val="00662AAB"/>
    <w:rsid w:val="00662B64"/>
    <w:rsid w:val="006631AA"/>
    <w:rsid w:val="00663347"/>
    <w:rsid w:val="00664353"/>
    <w:rsid w:val="006644E4"/>
    <w:rsid w:val="00664CB9"/>
    <w:rsid w:val="006656D3"/>
    <w:rsid w:val="00665A13"/>
    <w:rsid w:val="0066603F"/>
    <w:rsid w:val="0066654C"/>
    <w:rsid w:val="00666813"/>
    <w:rsid w:val="00667055"/>
    <w:rsid w:val="00667291"/>
    <w:rsid w:val="00667370"/>
    <w:rsid w:val="006673F4"/>
    <w:rsid w:val="006677E0"/>
    <w:rsid w:val="00667A48"/>
    <w:rsid w:val="00667B64"/>
    <w:rsid w:val="00667F29"/>
    <w:rsid w:val="00670E08"/>
    <w:rsid w:val="00670E2C"/>
    <w:rsid w:val="0067108F"/>
    <w:rsid w:val="00671234"/>
    <w:rsid w:val="006712DC"/>
    <w:rsid w:val="0067145D"/>
    <w:rsid w:val="00671866"/>
    <w:rsid w:val="00671AE2"/>
    <w:rsid w:val="006734CE"/>
    <w:rsid w:val="00673634"/>
    <w:rsid w:val="00673D9F"/>
    <w:rsid w:val="00673DAC"/>
    <w:rsid w:val="006744C0"/>
    <w:rsid w:val="0067544E"/>
    <w:rsid w:val="00676924"/>
    <w:rsid w:val="006771A7"/>
    <w:rsid w:val="0067776B"/>
    <w:rsid w:val="00680583"/>
    <w:rsid w:val="00681320"/>
    <w:rsid w:val="0068156C"/>
    <w:rsid w:val="00681B85"/>
    <w:rsid w:val="00681C4C"/>
    <w:rsid w:val="006826BD"/>
    <w:rsid w:val="00683ECA"/>
    <w:rsid w:val="006852B4"/>
    <w:rsid w:val="00685301"/>
    <w:rsid w:val="006854EE"/>
    <w:rsid w:val="00685654"/>
    <w:rsid w:val="00685668"/>
    <w:rsid w:val="00685782"/>
    <w:rsid w:val="006858DD"/>
    <w:rsid w:val="006859ED"/>
    <w:rsid w:val="00685E84"/>
    <w:rsid w:val="00686B73"/>
    <w:rsid w:val="006878E7"/>
    <w:rsid w:val="00687B5A"/>
    <w:rsid w:val="00687EB5"/>
    <w:rsid w:val="006900D9"/>
    <w:rsid w:val="00691C7A"/>
    <w:rsid w:val="00691CB1"/>
    <w:rsid w:val="006921C9"/>
    <w:rsid w:val="006924D5"/>
    <w:rsid w:val="006925EF"/>
    <w:rsid w:val="00693258"/>
    <w:rsid w:val="0069347B"/>
    <w:rsid w:val="00693BD8"/>
    <w:rsid w:val="006942A2"/>
    <w:rsid w:val="0069441D"/>
    <w:rsid w:val="00694CC7"/>
    <w:rsid w:val="00694CE9"/>
    <w:rsid w:val="006960FE"/>
    <w:rsid w:val="0069679C"/>
    <w:rsid w:val="00696B02"/>
    <w:rsid w:val="006970BB"/>
    <w:rsid w:val="00697173"/>
    <w:rsid w:val="006977B0"/>
    <w:rsid w:val="006977E4"/>
    <w:rsid w:val="006978E4"/>
    <w:rsid w:val="006A0408"/>
    <w:rsid w:val="006A0616"/>
    <w:rsid w:val="006A133D"/>
    <w:rsid w:val="006A1479"/>
    <w:rsid w:val="006A1B60"/>
    <w:rsid w:val="006A1D66"/>
    <w:rsid w:val="006A2333"/>
    <w:rsid w:val="006A3845"/>
    <w:rsid w:val="006A4122"/>
    <w:rsid w:val="006A4532"/>
    <w:rsid w:val="006A4646"/>
    <w:rsid w:val="006A46BC"/>
    <w:rsid w:val="006A497B"/>
    <w:rsid w:val="006A4F3E"/>
    <w:rsid w:val="006A5667"/>
    <w:rsid w:val="006A57C3"/>
    <w:rsid w:val="006A5953"/>
    <w:rsid w:val="006A5E7F"/>
    <w:rsid w:val="006A5EC0"/>
    <w:rsid w:val="006A5EC5"/>
    <w:rsid w:val="006A6947"/>
    <w:rsid w:val="006A7261"/>
    <w:rsid w:val="006A740F"/>
    <w:rsid w:val="006A76BF"/>
    <w:rsid w:val="006A7D4F"/>
    <w:rsid w:val="006B0B02"/>
    <w:rsid w:val="006B1728"/>
    <w:rsid w:val="006B181B"/>
    <w:rsid w:val="006B1B00"/>
    <w:rsid w:val="006B2450"/>
    <w:rsid w:val="006B2733"/>
    <w:rsid w:val="006B3B66"/>
    <w:rsid w:val="006B3C42"/>
    <w:rsid w:val="006B4371"/>
    <w:rsid w:val="006B4E66"/>
    <w:rsid w:val="006B54B5"/>
    <w:rsid w:val="006B5F71"/>
    <w:rsid w:val="006B6240"/>
    <w:rsid w:val="006C0C02"/>
    <w:rsid w:val="006C0C53"/>
    <w:rsid w:val="006C150B"/>
    <w:rsid w:val="006C24B3"/>
    <w:rsid w:val="006C27C5"/>
    <w:rsid w:val="006C2B40"/>
    <w:rsid w:val="006C3802"/>
    <w:rsid w:val="006C4613"/>
    <w:rsid w:val="006C4ACB"/>
    <w:rsid w:val="006C50D9"/>
    <w:rsid w:val="006C5628"/>
    <w:rsid w:val="006C5AE0"/>
    <w:rsid w:val="006C5B63"/>
    <w:rsid w:val="006C6F11"/>
    <w:rsid w:val="006C708E"/>
    <w:rsid w:val="006C7228"/>
    <w:rsid w:val="006C7C0C"/>
    <w:rsid w:val="006D00E2"/>
    <w:rsid w:val="006D05CF"/>
    <w:rsid w:val="006D0DC8"/>
    <w:rsid w:val="006D0F94"/>
    <w:rsid w:val="006D1034"/>
    <w:rsid w:val="006D1132"/>
    <w:rsid w:val="006D1774"/>
    <w:rsid w:val="006D1E17"/>
    <w:rsid w:val="006D1FE3"/>
    <w:rsid w:val="006D281E"/>
    <w:rsid w:val="006D2ABB"/>
    <w:rsid w:val="006D2DF9"/>
    <w:rsid w:val="006D2EBD"/>
    <w:rsid w:val="006D46BC"/>
    <w:rsid w:val="006D470A"/>
    <w:rsid w:val="006D4780"/>
    <w:rsid w:val="006D4E26"/>
    <w:rsid w:val="006D514E"/>
    <w:rsid w:val="006D56F3"/>
    <w:rsid w:val="006D5EF3"/>
    <w:rsid w:val="006D60AA"/>
    <w:rsid w:val="006D620E"/>
    <w:rsid w:val="006D6239"/>
    <w:rsid w:val="006D630A"/>
    <w:rsid w:val="006D6E07"/>
    <w:rsid w:val="006D7433"/>
    <w:rsid w:val="006D75BD"/>
    <w:rsid w:val="006D7730"/>
    <w:rsid w:val="006D77D3"/>
    <w:rsid w:val="006D7894"/>
    <w:rsid w:val="006D7967"/>
    <w:rsid w:val="006D7BFA"/>
    <w:rsid w:val="006E090D"/>
    <w:rsid w:val="006E1729"/>
    <w:rsid w:val="006E1E40"/>
    <w:rsid w:val="006E2483"/>
    <w:rsid w:val="006E25EC"/>
    <w:rsid w:val="006E2FDE"/>
    <w:rsid w:val="006E4664"/>
    <w:rsid w:val="006E4F42"/>
    <w:rsid w:val="006E6767"/>
    <w:rsid w:val="006E72BB"/>
    <w:rsid w:val="006E7C24"/>
    <w:rsid w:val="006E7FB6"/>
    <w:rsid w:val="006F0206"/>
    <w:rsid w:val="006F0410"/>
    <w:rsid w:val="006F0492"/>
    <w:rsid w:val="006F06C2"/>
    <w:rsid w:val="006F09D3"/>
    <w:rsid w:val="006F1956"/>
    <w:rsid w:val="006F1B38"/>
    <w:rsid w:val="006F1C13"/>
    <w:rsid w:val="006F1F46"/>
    <w:rsid w:val="006F236D"/>
    <w:rsid w:val="006F2A29"/>
    <w:rsid w:val="006F3215"/>
    <w:rsid w:val="006F3B99"/>
    <w:rsid w:val="006F3FB1"/>
    <w:rsid w:val="006F43E6"/>
    <w:rsid w:val="006F45DA"/>
    <w:rsid w:val="006F48EF"/>
    <w:rsid w:val="006F4CB8"/>
    <w:rsid w:val="006F5663"/>
    <w:rsid w:val="006F56AA"/>
    <w:rsid w:val="006F5D1C"/>
    <w:rsid w:val="006F6A53"/>
    <w:rsid w:val="006F6BBD"/>
    <w:rsid w:val="006F706F"/>
    <w:rsid w:val="007002EB"/>
    <w:rsid w:val="00700A89"/>
    <w:rsid w:val="00700D41"/>
    <w:rsid w:val="00701240"/>
    <w:rsid w:val="007012F2"/>
    <w:rsid w:val="00701497"/>
    <w:rsid w:val="00701811"/>
    <w:rsid w:val="0070227C"/>
    <w:rsid w:val="00702E19"/>
    <w:rsid w:val="0070313C"/>
    <w:rsid w:val="0070380B"/>
    <w:rsid w:val="00703E2A"/>
    <w:rsid w:val="007043F3"/>
    <w:rsid w:val="007045C2"/>
    <w:rsid w:val="00704BD4"/>
    <w:rsid w:val="00704E25"/>
    <w:rsid w:val="00704EFA"/>
    <w:rsid w:val="0070526C"/>
    <w:rsid w:val="007057DF"/>
    <w:rsid w:val="007059D2"/>
    <w:rsid w:val="007060AC"/>
    <w:rsid w:val="00706724"/>
    <w:rsid w:val="00706CA6"/>
    <w:rsid w:val="00706D46"/>
    <w:rsid w:val="0070787C"/>
    <w:rsid w:val="0071058D"/>
    <w:rsid w:val="00710730"/>
    <w:rsid w:val="0071080F"/>
    <w:rsid w:val="007108DA"/>
    <w:rsid w:val="00710BA7"/>
    <w:rsid w:val="00712939"/>
    <w:rsid w:val="0071358C"/>
    <w:rsid w:val="00713B70"/>
    <w:rsid w:val="00713B89"/>
    <w:rsid w:val="00714763"/>
    <w:rsid w:val="00714817"/>
    <w:rsid w:val="00714C29"/>
    <w:rsid w:val="00714EA9"/>
    <w:rsid w:val="0071548E"/>
    <w:rsid w:val="00715584"/>
    <w:rsid w:val="00716AFF"/>
    <w:rsid w:val="00716E1F"/>
    <w:rsid w:val="00717B7B"/>
    <w:rsid w:val="00717DC5"/>
    <w:rsid w:val="00717F18"/>
    <w:rsid w:val="00720273"/>
    <w:rsid w:val="00720EAE"/>
    <w:rsid w:val="00720EEE"/>
    <w:rsid w:val="007219AB"/>
    <w:rsid w:val="00721D87"/>
    <w:rsid w:val="007220D1"/>
    <w:rsid w:val="007221CA"/>
    <w:rsid w:val="007222BB"/>
    <w:rsid w:val="00722723"/>
    <w:rsid w:val="007227C9"/>
    <w:rsid w:val="00723264"/>
    <w:rsid w:val="00723328"/>
    <w:rsid w:val="007235DE"/>
    <w:rsid w:val="00723BBB"/>
    <w:rsid w:val="00724581"/>
    <w:rsid w:val="007245FA"/>
    <w:rsid w:val="0072462A"/>
    <w:rsid w:val="00724922"/>
    <w:rsid w:val="00725B41"/>
    <w:rsid w:val="00725BA5"/>
    <w:rsid w:val="00726499"/>
    <w:rsid w:val="007266DD"/>
    <w:rsid w:val="00726F83"/>
    <w:rsid w:val="007277F4"/>
    <w:rsid w:val="00727DC8"/>
    <w:rsid w:val="00727E10"/>
    <w:rsid w:val="00727E1C"/>
    <w:rsid w:val="007301A1"/>
    <w:rsid w:val="007308D9"/>
    <w:rsid w:val="00730952"/>
    <w:rsid w:val="00730FE5"/>
    <w:rsid w:val="00731ACE"/>
    <w:rsid w:val="007334BA"/>
    <w:rsid w:val="00733C6D"/>
    <w:rsid w:val="0073558A"/>
    <w:rsid w:val="00735C7E"/>
    <w:rsid w:val="007365C9"/>
    <w:rsid w:val="00736792"/>
    <w:rsid w:val="007367FF"/>
    <w:rsid w:val="00737F19"/>
    <w:rsid w:val="007404A7"/>
    <w:rsid w:val="007409F3"/>
    <w:rsid w:val="00741657"/>
    <w:rsid w:val="00741B70"/>
    <w:rsid w:val="00741B9B"/>
    <w:rsid w:val="007423D3"/>
    <w:rsid w:val="0074243F"/>
    <w:rsid w:val="00742607"/>
    <w:rsid w:val="0074267B"/>
    <w:rsid w:val="007427CE"/>
    <w:rsid w:val="007438B3"/>
    <w:rsid w:val="007439E2"/>
    <w:rsid w:val="0074408F"/>
    <w:rsid w:val="00744276"/>
    <w:rsid w:val="007445C3"/>
    <w:rsid w:val="007451B9"/>
    <w:rsid w:val="007452B6"/>
    <w:rsid w:val="007455EE"/>
    <w:rsid w:val="0074563A"/>
    <w:rsid w:val="007456DD"/>
    <w:rsid w:val="007458DA"/>
    <w:rsid w:val="0074778E"/>
    <w:rsid w:val="00747BDE"/>
    <w:rsid w:val="00747EA9"/>
    <w:rsid w:val="00747ED4"/>
    <w:rsid w:val="0075007C"/>
    <w:rsid w:val="007506DF"/>
    <w:rsid w:val="00750867"/>
    <w:rsid w:val="00750DA6"/>
    <w:rsid w:val="0075242A"/>
    <w:rsid w:val="0075297D"/>
    <w:rsid w:val="007532C0"/>
    <w:rsid w:val="00753EB0"/>
    <w:rsid w:val="00754373"/>
    <w:rsid w:val="00754395"/>
    <w:rsid w:val="007546E6"/>
    <w:rsid w:val="0075479D"/>
    <w:rsid w:val="00754D01"/>
    <w:rsid w:val="00754D6E"/>
    <w:rsid w:val="00755254"/>
    <w:rsid w:val="007558BE"/>
    <w:rsid w:val="00756506"/>
    <w:rsid w:val="0075664B"/>
    <w:rsid w:val="0075665A"/>
    <w:rsid w:val="00757F8E"/>
    <w:rsid w:val="00760B37"/>
    <w:rsid w:val="007612D5"/>
    <w:rsid w:val="00761C5C"/>
    <w:rsid w:val="007621E6"/>
    <w:rsid w:val="007622EB"/>
    <w:rsid w:val="00762B64"/>
    <w:rsid w:val="00763096"/>
    <w:rsid w:val="00763858"/>
    <w:rsid w:val="007639A7"/>
    <w:rsid w:val="007648C6"/>
    <w:rsid w:val="00764B6C"/>
    <w:rsid w:val="00764EE8"/>
    <w:rsid w:val="00765BB3"/>
    <w:rsid w:val="00765CBE"/>
    <w:rsid w:val="007660F8"/>
    <w:rsid w:val="00766740"/>
    <w:rsid w:val="00766AF4"/>
    <w:rsid w:val="00766F5B"/>
    <w:rsid w:val="00767617"/>
    <w:rsid w:val="007700C7"/>
    <w:rsid w:val="0077023C"/>
    <w:rsid w:val="007703F6"/>
    <w:rsid w:val="00770DD1"/>
    <w:rsid w:val="00771D42"/>
    <w:rsid w:val="007727F7"/>
    <w:rsid w:val="00772CA5"/>
    <w:rsid w:val="00772FD9"/>
    <w:rsid w:val="007732CC"/>
    <w:rsid w:val="00773C84"/>
    <w:rsid w:val="007746A0"/>
    <w:rsid w:val="007751F6"/>
    <w:rsid w:val="0077534E"/>
    <w:rsid w:val="00775C1C"/>
    <w:rsid w:val="00775E78"/>
    <w:rsid w:val="007763CB"/>
    <w:rsid w:val="0077662B"/>
    <w:rsid w:val="0077732A"/>
    <w:rsid w:val="00777496"/>
    <w:rsid w:val="007812BA"/>
    <w:rsid w:val="00781AB3"/>
    <w:rsid w:val="00782130"/>
    <w:rsid w:val="0078238C"/>
    <w:rsid w:val="00782A41"/>
    <w:rsid w:val="00782F3D"/>
    <w:rsid w:val="00783317"/>
    <w:rsid w:val="0078350B"/>
    <w:rsid w:val="00783A17"/>
    <w:rsid w:val="00783AD0"/>
    <w:rsid w:val="00783B8F"/>
    <w:rsid w:val="0078416C"/>
    <w:rsid w:val="00784211"/>
    <w:rsid w:val="00784B8F"/>
    <w:rsid w:val="00784EEC"/>
    <w:rsid w:val="00786286"/>
    <w:rsid w:val="00786845"/>
    <w:rsid w:val="007869A2"/>
    <w:rsid w:val="00786CC4"/>
    <w:rsid w:val="0078769F"/>
    <w:rsid w:val="007877AA"/>
    <w:rsid w:val="007877B0"/>
    <w:rsid w:val="00787AB2"/>
    <w:rsid w:val="00787EB0"/>
    <w:rsid w:val="007903CA"/>
    <w:rsid w:val="00790D56"/>
    <w:rsid w:val="00790E24"/>
    <w:rsid w:val="0079119F"/>
    <w:rsid w:val="0079120B"/>
    <w:rsid w:val="007915DD"/>
    <w:rsid w:val="00791DC8"/>
    <w:rsid w:val="007921EB"/>
    <w:rsid w:val="0079292D"/>
    <w:rsid w:val="0079296E"/>
    <w:rsid w:val="00792F34"/>
    <w:rsid w:val="00793502"/>
    <w:rsid w:val="00793D45"/>
    <w:rsid w:val="00793D83"/>
    <w:rsid w:val="007944BB"/>
    <w:rsid w:val="007945A3"/>
    <w:rsid w:val="007945A5"/>
    <w:rsid w:val="007945EA"/>
    <w:rsid w:val="0079505F"/>
    <w:rsid w:val="00795348"/>
    <w:rsid w:val="007958C8"/>
    <w:rsid w:val="00796255"/>
    <w:rsid w:val="007964DC"/>
    <w:rsid w:val="00796A79"/>
    <w:rsid w:val="00796E6C"/>
    <w:rsid w:val="00796F5D"/>
    <w:rsid w:val="00797284"/>
    <w:rsid w:val="007977DB"/>
    <w:rsid w:val="007979D7"/>
    <w:rsid w:val="00797A51"/>
    <w:rsid w:val="007A090D"/>
    <w:rsid w:val="007A0975"/>
    <w:rsid w:val="007A0C04"/>
    <w:rsid w:val="007A0CE4"/>
    <w:rsid w:val="007A0D07"/>
    <w:rsid w:val="007A16FD"/>
    <w:rsid w:val="007A19A1"/>
    <w:rsid w:val="007A1B42"/>
    <w:rsid w:val="007A1CAB"/>
    <w:rsid w:val="007A20B6"/>
    <w:rsid w:val="007A277E"/>
    <w:rsid w:val="007A2A2B"/>
    <w:rsid w:val="007A322E"/>
    <w:rsid w:val="007A34EF"/>
    <w:rsid w:val="007A445B"/>
    <w:rsid w:val="007A56A8"/>
    <w:rsid w:val="007A59B1"/>
    <w:rsid w:val="007A6952"/>
    <w:rsid w:val="007A7109"/>
    <w:rsid w:val="007B0E21"/>
    <w:rsid w:val="007B13B2"/>
    <w:rsid w:val="007B1C1A"/>
    <w:rsid w:val="007B211B"/>
    <w:rsid w:val="007B2518"/>
    <w:rsid w:val="007B28EB"/>
    <w:rsid w:val="007B2BD4"/>
    <w:rsid w:val="007B2DB9"/>
    <w:rsid w:val="007B4017"/>
    <w:rsid w:val="007B4C2E"/>
    <w:rsid w:val="007B510F"/>
    <w:rsid w:val="007B5C37"/>
    <w:rsid w:val="007B64F6"/>
    <w:rsid w:val="007B68B5"/>
    <w:rsid w:val="007B6B4A"/>
    <w:rsid w:val="007B736A"/>
    <w:rsid w:val="007B7595"/>
    <w:rsid w:val="007B77DD"/>
    <w:rsid w:val="007B7C1C"/>
    <w:rsid w:val="007C00DE"/>
    <w:rsid w:val="007C14AC"/>
    <w:rsid w:val="007C1942"/>
    <w:rsid w:val="007C1D5B"/>
    <w:rsid w:val="007C1F57"/>
    <w:rsid w:val="007C210D"/>
    <w:rsid w:val="007C232D"/>
    <w:rsid w:val="007C23D1"/>
    <w:rsid w:val="007C2532"/>
    <w:rsid w:val="007C279B"/>
    <w:rsid w:val="007C2DF7"/>
    <w:rsid w:val="007C3D74"/>
    <w:rsid w:val="007C43AB"/>
    <w:rsid w:val="007C4BE3"/>
    <w:rsid w:val="007C4C3B"/>
    <w:rsid w:val="007C5038"/>
    <w:rsid w:val="007C5485"/>
    <w:rsid w:val="007C600E"/>
    <w:rsid w:val="007C78FF"/>
    <w:rsid w:val="007C7E8E"/>
    <w:rsid w:val="007CE4AB"/>
    <w:rsid w:val="007D0827"/>
    <w:rsid w:val="007D11A7"/>
    <w:rsid w:val="007D1D52"/>
    <w:rsid w:val="007D259A"/>
    <w:rsid w:val="007D2A78"/>
    <w:rsid w:val="007D2AAF"/>
    <w:rsid w:val="007D30CE"/>
    <w:rsid w:val="007D38C6"/>
    <w:rsid w:val="007D3A77"/>
    <w:rsid w:val="007D4DCD"/>
    <w:rsid w:val="007D52A7"/>
    <w:rsid w:val="007D5381"/>
    <w:rsid w:val="007D5736"/>
    <w:rsid w:val="007D6003"/>
    <w:rsid w:val="007D69B0"/>
    <w:rsid w:val="007D7148"/>
    <w:rsid w:val="007E01BA"/>
    <w:rsid w:val="007E08D7"/>
    <w:rsid w:val="007E0FC5"/>
    <w:rsid w:val="007E1169"/>
    <w:rsid w:val="007E1C8D"/>
    <w:rsid w:val="007E20BB"/>
    <w:rsid w:val="007E2AD7"/>
    <w:rsid w:val="007E2BC0"/>
    <w:rsid w:val="007E34E6"/>
    <w:rsid w:val="007E3585"/>
    <w:rsid w:val="007E3B66"/>
    <w:rsid w:val="007E409C"/>
    <w:rsid w:val="007E4380"/>
    <w:rsid w:val="007E439C"/>
    <w:rsid w:val="007E46DC"/>
    <w:rsid w:val="007E55A7"/>
    <w:rsid w:val="007E564A"/>
    <w:rsid w:val="007E5AD7"/>
    <w:rsid w:val="007E5FA9"/>
    <w:rsid w:val="007E7F72"/>
    <w:rsid w:val="007F038C"/>
    <w:rsid w:val="007F073D"/>
    <w:rsid w:val="007F08C5"/>
    <w:rsid w:val="007F0B76"/>
    <w:rsid w:val="007F0E37"/>
    <w:rsid w:val="007F10AE"/>
    <w:rsid w:val="007F11FC"/>
    <w:rsid w:val="007F1AFF"/>
    <w:rsid w:val="007F1B86"/>
    <w:rsid w:val="007F2506"/>
    <w:rsid w:val="007F2B49"/>
    <w:rsid w:val="007F3845"/>
    <w:rsid w:val="007F396F"/>
    <w:rsid w:val="007F518B"/>
    <w:rsid w:val="007F59B9"/>
    <w:rsid w:val="007F62AA"/>
    <w:rsid w:val="007F640D"/>
    <w:rsid w:val="007F70CB"/>
    <w:rsid w:val="007F7151"/>
    <w:rsid w:val="007F7582"/>
    <w:rsid w:val="007F79C2"/>
    <w:rsid w:val="00800575"/>
    <w:rsid w:val="008005D2"/>
    <w:rsid w:val="00800D1F"/>
    <w:rsid w:val="00800FFF"/>
    <w:rsid w:val="00802164"/>
    <w:rsid w:val="0080274F"/>
    <w:rsid w:val="00802CE6"/>
    <w:rsid w:val="00802EA5"/>
    <w:rsid w:val="00803810"/>
    <w:rsid w:val="00803F48"/>
    <w:rsid w:val="008045E5"/>
    <w:rsid w:val="00804967"/>
    <w:rsid w:val="00804B8D"/>
    <w:rsid w:val="00804D47"/>
    <w:rsid w:val="008050E7"/>
    <w:rsid w:val="0080540F"/>
    <w:rsid w:val="00805858"/>
    <w:rsid w:val="00805A9C"/>
    <w:rsid w:val="00806017"/>
    <w:rsid w:val="00806A17"/>
    <w:rsid w:val="00810401"/>
    <w:rsid w:val="00810C96"/>
    <w:rsid w:val="00810CE3"/>
    <w:rsid w:val="008112A6"/>
    <w:rsid w:val="008114DE"/>
    <w:rsid w:val="00811AC1"/>
    <w:rsid w:val="0081205D"/>
    <w:rsid w:val="00812497"/>
    <w:rsid w:val="00812F41"/>
    <w:rsid w:val="008130FB"/>
    <w:rsid w:val="0081364D"/>
    <w:rsid w:val="00815D6E"/>
    <w:rsid w:val="00815E68"/>
    <w:rsid w:val="008163C4"/>
    <w:rsid w:val="008165AE"/>
    <w:rsid w:val="008170E2"/>
    <w:rsid w:val="008177E3"/>
    <w:rsid w:val="0082090B"/>
    <w:rsid w:val="008221F0"/>
    <w:rsid w:val="00822261"/>
    <w:rsid w:val="00823815"/>
    <w:rsid w:val="00824744"/>
    <w:rsid w:val="00824811"/>
    <w:rsid w:val="0082505C"/>
    <w:rsid w:val="0082572E"/>
    <w:rsid w:val="00826271"/>
    <w:rsid w:val="0082664F"/>
    <w:rsid w:val="00826FB4"/>
    <w:rsid w:val="00827023"/>
    <w:rsid w:val="00832208"/>
    <w:rsid w:val="00832AE3"/>
    <w:rsid w:val="00832D60"/>
    <w:rsid w:val="00832E4F"/>
    <w:rsid w:val="00832EB8"/>
    <w:rsid w:val="008330E8"/>
    <w:rsid w:val="00833688"/>
    <w:rsid w:val="00833B1D"/>
    <w:rsid w:val="0083407E"/>
    <w:rsid w:val="008340AA"/>
    <w:rsid w:val="0083436B"/>
    <w:rsid w:val="00834384"/>
    <w:rsid w:val="00834B5A"/>
    <w:rsid w:val="00835260"/>
    <w:rsid w:val="00836851"/>
    <w:rsid w:val="00836DAC"/>
    <w:rsid w:val="00837884"/>
    <w:rsid w:val="0084001C"/>
    <w:rsid w:val="00840AFF"/>
    <w:rsid w:val="00840CF6"/>
    <w:rsid w:val="00841891"/>
    <w:rsid w:val="00842136"/>
    <w:rsid w:val="008424D0"/>
    <w:rsid w:val="00842A11"/>
    <w:rsid w:val="00842D11"/>
    <w:rsid w:val="00843279"/>
    <w:rsid w:val="00843766"/>
    <w:rsid w:val="00843D5B"/>
    <w:rsid w:val="008449E5"/>
    <w:rsid w:val="00844D82"/>
    <w:rsid w:val="00844E12"/>
    <w:rsid w:val="00845E2B"/>
    <w:rsid w:val="0084608A"/>
    <w:rsid w:val="0084613E"/>
    <w:rsid w:val="008467A2"/>
    <w:rsid w:val="00846E24"/>
    <w:rsid w:val="0084751A"/>
    <w:rsid w:val="00847B41"/>
    <w:rsid w:val="0085010E"/>
    <w:rsid w:val="00850754"/>
    <w:rsid w:val="00850A34"/>
    <w:rsid w:val="00850AF7"/>
    <w:rsid w:val="00850B67"/>
    <w:rsid w:val="008519D2"/>
    <w:rsid w:val="00851E93"/>
    <w:rsid w:val="00852201"/>
    <w:rsid w:val="00852A26"/>
    <w:rsid w:val="00853691"/>
    <w:rsid w:val="008537F1"/>
    <w:rsid w:val="00854857"/>
    <w:rsid w:val="00855E10"/>
    <w:rsid w:val="00856256"/>
    <w:rsid w:val="00856ABA"/>
    <w:rsid w:val="008570FD"/>
    <w:rsid w:val="00857342"/>
    <w:rsid w:val="00857629"/>
    <w:rsid w:val="008576CD"/>
    <w:rsid w:val="00857D74"/>
    <w:rsid w:val="00857E59"/>
    <w:rsid w:val="008605F0"/>
    <w:rsid w:val="00860602"/>
    <w:rsid w:val="008606FB"/>
    <w:rsid w:val="008608B8"/>
    <w:rsid w:val="00861E4F"/>
    <w:rsid w:val="008630DB"/>
    <w:rsid w:val="008636BF"/>
    <w:rsid w:val="00863996"/>
    <w:rsid w:val="00863C49"/>
    <w:rsid w:val="008649CB"/>
    <w:rsid w:val="00864B33"/>
    <w:rsid w:val="00865068"/>
    <w:rsid w:val="0086547B"/>
    <w:rsid w:val="0086635B"/>
    <w:rsid w:val="00866576"/>
    <w:rsid w:val="008665BC"/>
    <w:rsid w:val="00866D38"/>
    <w:rsid w:val="008673D2"/>
    <w:rsid w:val="00872C18"/>
    <w:rsid w:val="00872FF7"/>
    <w:rsid w:val="0087376C"/>
    <w:rsid w:val="00873B44"/>
    <w:rsid w:val="0087433E"/>
    <w:rsid w:val="008743C4"/>
    <w:rsid w:val="008749A0"/>
    <w:rsid w:val="00875664"/>
    <w:rsid w:val="00876472"/>
    <w:rsid w:val="008770A8"/>
    <w:rsid w:val="008776DE"/>
    <w:rsid w:val="00877788"/>
    <w:rsid w:val="00880FF6"/>
    <w:rsid w:val="00881081"/>
    <w:rsid w:val="00881459"/>
    <w:rsid w:val="0088184E"/>
    <w:rsid w:val="00881E97"/>
    <w:rsid w:val="008821E8"/>
    <w:rsid w:val="008822B9"/>
    <w:rsid w:val="008827A9"/>
    <w:rsid w:val="00882C95"/>
    <w:rsid w:val="00882E89"/>
    <w:rsid w:val="00884DDB"/>
    <w:rsid w:val="008850BA"/>
    <w:rsid w:val="00885250"/>
    <w:rsid w:val="00885BF0"/>
    <w:rsid w:val="00886371"/>
    <w:rsid w:val="00886606"/>
    <w:rsid w:val="00886796"/>
    <w:rsid w:val="00886C4D"/>
    <w:rsid w:val="008874FB"/>
    <w:rsid w:val="008876A5"/>
    <w:rsid w:val="00887EAE"/>
    <w:rsid w:val="008905A0"/>
    <w:rsid w:val="0089063A"/>
    <w:rsid w:val="00890D0F"/>
    <w:rsid w:val="00891BCF"/>
    <w:rsid w:val="00891C48"/>
    <w:rsid w:val="00891F63"/>
    <w:rsid w:val="00892C8A"/>
    <w:rsid w:val="0089318B"/>
    <w:rsid w:val="00893222"/>
    <w:rsid w:val="00893C73"/>
    <w:rsid w:val="008942A9"/>
    <w:rsid w:val="008951A8"/>
    <w:rsid w:val="00895FEB"/>
    <w:rsid w:val="0089612E"/>
    <w:rsid w:val="0089686F"/>
    <w:rsid w:val="008A06E9"/>
    <w:rsid w:val="008A086B"/>
    <w:rsid w:val="008A30DD"/>
    <w:rsid w:val="008A3720"/>
    <w:rsid w:val="008A3780"/>
    <w:rsid w:val="008A43E2"/>
    <w:rsid w:val="008A44F8"/>
    <w:rsid w:val="008A4675"/>
    <w:rsid w:val="008A4713"/>
    <w:rsid w:val="008A4862"/>
    <w:rsid w:val="008A5633"/>
    <w:rsid w:val="008A694D"/>
    <w:rsid w:val="008A7E82"/>
    <w:rsid w:val="008B000F"/>
    <w:rsid w:val="008B06AF"/>
    <w:rsid w:val="008B0B4B"/>
    <w:rsid w:val="008B17F1"/>
    <w:rsid w:val="008B24A3"/>
    <w:rsid w:val="008B250D"/>
    <w:rsid w:val="008B268C"/>
    <w:rsid w:val="008B2C26"/>
    <w:rsid w:val="008B3DCF"/>
    <w:rsid w:val="008B3E18"/>
    <w:rsid w:val="008B4428"/>
    <w:rsid w:val="008B4F62"/>
    <w:rsid w:val="008B5187"/>
    <w:rsid w:val="008B5604"/>
    <w:rsid w:val="008B609A"/>
    <w:rsid w:val="008B63AF"/>
    <w:rsid w:val="008B658B"/>
    <w:rsid w:val="008B65A9"/>
    <w:rsid w:val="008B6CA4"/>
    <w:rsid w:val="008B74DF"/>
    <w:rsid w:val="008B75BF"/>
    <w:rsid w:val="008C00A3"/>
    <w:rsid w:val="008C09FF"/>
    <w:rsid w:val="008C2515"/>
    <w:rsid w:val="008C26D3"/>
    <w:rsid w:val="008C2EBA"/>
    <w:rsid w:val="008C3599"/>
    <w:rsid w:val="008C39F7"/>
    <w:rsid w:val="008C3C96"/>
    <w:rsid w:val="008C3D29"/>
    <w:rsid w:val="008C406C"/>
    <w:rsid w:val="008C4E70"/>
    <w:rsid w:val="008C51F8"/>
    <w:rsid w:val="008C522E"/>
    <w:rsid w:val="008C5D5F"/>
    <w:rsid w:val="008C6785"/>
    <w:rsid w:val="008C67EE"/>
    <w:rsid w:val="008C6F2C"/>
    <w:rsid w:val="008C70A8"/>
    <w:rsid w:val="008C70BB"/>
    <w:rsid w:val="008C79A3"/>
    <w:rsid w:val="008D0769"/>
    <w:rsid w:val="008D114F"/>
    <w:rsid w:val="008D1426"/>
    <w:rsid w:val="008D1500"/>
    <w:rsid w:val="008D17A0"/>
    <w:rsid w:val="008D1FDC"/>
    <w:rsid w:val="008D212A"/>
    <w:rsid w:val="008D22C1"/>
    <w:rsid w:val="008D283B"/>
    <w:rsid w:val="008D36F7"/>
    <w:rsid w:val="008D4EA8"/>
    <w:rsid w:val="008D56D2"/>
    <w:rsid w:val="008D583C"/>
    <w:rsid w:val="008D6ED7"/>
    <w:rsid w:val="008D7FA9"/>
    <w:rsid w:val="008E11BD"/>
    <w:rsid w:val="008E1666"/>
    <w:rsid w:val="008E168A"/>
    <w:rsid w:val="008E24C0"/>
    <w:rsid w:val="008E26A8"/>
    <w:rsid w:val="008E3123"/>
    <w:rsid w:val="008E3B3A"/>
    <w:rsid w:val="008E458D"/>
    <w:rsid w:val="008E47B8"/>
    <w:rsid w:val="008E47E3"/>
    <w:rsid w:val="008E492D"/>
    <w:rsid w:val="008E4E9B"/>
    <w:rsid w:val="008E50BE"/>
    <w:rsid w:val="008E51F4"/>
    <w:rsid w:val="008E528F"/>
    <w:rsid w:val="008E5426"/>
    <w:rsid w:val="008E5B5A"/>
    <w:rsid w:val="008E5C67"/>
    <w:rsid w:val="008E602C"/>
    <w:rsid w:val="008E6454"/>
    <w:rsid w:val="008E681B"/>
    <w:rsid w:val="008E6901"/>
    <w:rsid w:val="008E6B20"/>
    <w:rsid w:val="008E6F18"/>
    <w:rsid w:val="008E7D66"/>
    <w:rsid w:val="008E7E9E"/>
    <w:rsid w:val="008E7FEE"/>
    <w:rsid w:val="008F034B"/>
    <w:rsid w:val="008F0644"/>
    <w:rsid w:val="008F0A1A"/>
    <w:rsid w:val="008F128B"/>
    <w:rsid w:val="008F181D"/>
    <w:rsid w:val="008F186C"/>
    <w:rsid w:val="008F2753"/>
    <w:rsid w:val="008F2B4F"/>
    <w:rsid w:val="008F31E3"/>
    <w:rsid w:val="008F320C"/>
    <w:rsid w:val="008F32D4"/>
    <w:rsid w:val="008F484D"/>
    <w:rsid w:val="008F4B3D"/>
    <w:rsid w:val="008F5727"/>
    <w:rsid w:val="008F5925"/>
    <w:rsid w:val="008F5BCD"/>
    <w:rsid w:val="008F5BF3"/>
    <w:rsid w:val="008F5DD4"/>
    <w:rsid w:val="008F5F4C"/>
    <w:rsid w:val="008F6107"/>
    <w:rsid w:val="008F6665"/>
    <w:rsid w:val="008F67DA"/>
    <w:rsid w:val="008F6F85"/>
    <w:rsid w:val="008F6FA7"/>
    <w:rsid w:val="008F76D5"/>
    <w:rsid w:val="00900D88"/>
    <w:rsid w:val="00900E5A"/>
    <w:rsid w:val="00901486"/>
    <w:rsid w:val="00901595"/>
    <w:rsid w:val="00901628"/>
    <w:rsid w:val="0090177E"/>
    <w:rsid w:val="00901D58"/>
    <w:rsid w:val="00902145"/>
    <w:rsid w:val="00902DC0"/>
    <w:rsid w:val="0090372A"/>
    <w:rsid w:val="00903DCE"/>
    <w:rsid w:val="00904008"/>
    <w:rsid w:val="009048CD"/>
    <w:rsid w:val="009054A8"/>
    <w:rsid w:val="00906DA9"/>
    <w:rsid w:val="00906EBB"/>
    <w:rsid w:val="00906FE2"/>
    <w:rsid w:val="00907575"/>
    <w:rsid w:val="009079D3"/>
    <w:rsid w:val="00907CFE"/>
    <w:rsid w:val="00907D13"/>
    <w:rsid w:val="00907D1C"/>
    <w:rsid w:val="0091069B"/>
    <w:rsid w:val="00910A62"/>
    <w:rsid w:val="00910B5C"/>
    <w:rsid w:val="00911982"/>
    <w:rsid w:val="00911A79"/>
    <w:rsid w:val="00912007"/>
    <w:rsid w:val="00912664"/>
    <w:rsid w:val="00912844"/>
    <w:rsid w:val="00912874"/>
    <w:rsid w:val="00912948"/>
    <w:rsid w:val="00912E87"/>
    <w:rsid w:val="009131AA"/>
    <w:rsid w:val="00913390"/>
    <w:rsid w:val="009134EF"/>
    <w:rsid w:val="009145ED"/>
    <w:rsid w:val="00914E95"/>
    <w:rsid w:val="00915454"/>
    <w:rsid w:val="0091549F"/>
    <w:rsid w:val="00915E97"/>
    <w:rsid w:val="0091620B"/>
    <w:rsid w:val="0091667C"/>
    <w:rsid w:val="00916941"/>
    <w:rsid w:val="00916CE7"/>
    <w:rsid w:val="00916D83"/>
    <w:rsid w:val="009207D3"/>
    <w:rsid w:val="00920C4C"/>
    <w:rsid w:val="00920F2F"/>
    <w:rsid w:val="009212E9"/>
    <w:rsid w:val="009217FE"/>
    <w:rsid w:val="00921D31"/>
    <w:rsid w:val="009220C3"/>
    <w:rsid w:val="0092262C"/>
    <w:rsid w:val="00922A80"/>
    <w:rsid w:val="009230B1"/>
    <w:rsid w:val="00923219"/>
    <w:rsid w:val="00923B97"/>
    <w:rsid w:val="009246C3"/>
    <w:rsid w:val="00924A03"/>
    <w:rsid w:val="00924AB2"/>
    <w:rsid w:val="00924E7C"/>
    <w:rsid w:val="00924F33"/>
    <w:rsid w:val="0092691D"/>
    <w:rsid w:val="00926C85"/>
    <w:rsid w:val="00926DC0"/>
    <w:rsid w:val="009273D6"/>
    <w:rsid w:val="009277CB"/>
    <w:rsid w:val="00927AC6"/>
    <w:rsid w:val="009305C1"/>
    <w:rsid w:val="009308F7"/>
    <w:rsid w:val="00930F44"/>
    <w:rsid w:val="00931218"/>
    <w:rsid w:val="009315E0"/>
    <w:rsid w:val="00931613"/>
    <w:rsid w:val="00931C23"/>
    <w:rsid w:val="00932A5A"/>
    <w:rsid w:val="00932BBF"/>
    <w:rsid w:val="00933186"/>
    <w:rsid w:val="009333E1"/>
    <w:rsid w:val="0093367E"/>
    <w:rsid w:val="00933823"/>
    <w:rsid w:val="00933D56"/>
    <w:rsid w:val="009348F1"/>
    <w:rsid w:val="00934CFF"/>
    <w:rsid w:val="00935410"/>
    <w:rsid w:val="0093695A"/>
    <w:rsid w:val="0093696F"/>
    <w:rsid w:val="00940772"/>
    <w:rsid w:val="00941134"/>
    <w:rsid w:val="00941A38"/>
    <w:rsid w:val="00941F88"/>
    <w:rsid w:val="0094233A"/>
    <w:rsid w:val="00942886"/>
    <w:rsid w:val="00942DD8"/>
    <w:rsid w:val="00943411"/>
    <w:rsid w:val="00944E53"/>
    <w:rsid w:val="0094510A"/>
    <w:rsid w:val="009451E1"/>
    <w:rsid w:val="0094581A"/>
    <w:rsid w:val="00945ED1"/>
    <w:rsid w:val="0094609A"/>
    <w:rsid w:val="009468BB"/>
    <w:rsid w:val="00946E3F"/>
    <w:rsid w:val="0094783A"/>
    <w:rsid w:val="00947F31"/>
    <w:rsid w:val="009503DC"/>
    <w:rsid w:val="009508D9"/>
    <w:rsid w:val="00951630"/>
    <w:rsid w:val="009522AF"/>
    <w:rsid w:val="0095279D"/>
    <w:rsid w:val="00952817"/>
    <w:rsid w:val="00954F61"/>
    <w:rsid w:val="0095513A"/>
    <w:rsid w:val="00955538"/>
    <w:rsid w:val="0095612E"/>
    <w:rsid w:val="009563FA"/>
    <w:rsid w:val="00956A7F"/>
    <w:rsid w:val="00956F38"/>
    <w:rsid w:val="00957C96"/>
    <w:rsid w:val="009603DF"/>
    <w:rsid w:val="00961270"/>
    <w:rsid w:val="00961B2B"/>
    <w:rsid w:val="00961BFE"/>
    <w:rsid w:val="00961F93"/>
    <w:rsid w:val="009620F3"/>
    <w:rsid w:val="00962DC7"/>
    <w:rsid w:val="00962F2E"/>
    <w:rsid w:val="00963130"/>
    <w:rsid w:val="00963C51"/>
    <w:rsid w:val="00963F34"/>
    <w:rsid w:val="00963F6E"/>
    <w:rsid w:val="00964393"/>
    <w:rsid w:val="00964609"/>
    <w:rsid w:val="0096475E"/>
    <w:rsid w:val="00964B8A"/>
    <w:rsid w:val="0096513F"/>
    <w:rsid w:val="009656CF"/>
    <w:rsid w:val="00965B7D"/>
    <w:rsid w:val="00965D21"/>
    <w:rsid w:val="009660B6"/>
    <w:rsid w:val="009667FB"/>
    <w:rsid w:val="00966A1F"/>
    <w:rsid w:val="00966A90"/>
    <w:rsid w:val="00966F6E"/>
    <w:rsid w:val="00967517"/>
    <w:rsid w:val="009678BC"/>
    <w:rsid w:val="00967B65"/>
    <w:rsid w:val="00967D79"/>
    <w:rsid w:val="0097009D"/>
    <w:rsid w:val="00970476"/>
    <w:rsid w:val="00970AEE"/>
    <w:rsid w:val="00970C99"/>
    <w:rsid w:val="00971444"/>
    <w:rsid w:val="00971B10"/>
    <w:rsid w:val="00971CAC"/>
    <w:rsid w:val="009726F4"/>
    <w:rsid w:val="00972956"/>
    <w:rsid w:val="00972A08"/>
    <w:rsid w:val="00973420"/>
    <w:rsid w:val="00973874"/>
    <w:rsid w:val="00974C26"/>
    <w:rsid w:val="00975633"/>
    <w:rsid w:val="009759CE"/>
    <w:rsid w:val="00976506"/>
    <w:rsid w:val="00976CC8"/>
    <w:rsid w:val="0097737A"/>
    <w:rsid w:val="00977F18"/>
    <w:rsid w:val="0098011D"/>
    <w:rsid w:val="00980B3E"/>
    <w:rsid w:val="00980D03"/>
    <w:rsid w:val="0098102F"/>
    <w:rsid w:val="00981291"/>
    <w:rsid w:val="00981981"/>
    <w:rsid w:val="00981B74"/>
    <w:rsid w:val="0098218F"/>
    <w:rsid w:val="00982282"/>
    <w:rsid w:val="0098247C"/>
    <w:rsid w:val="00982E35"/>
    <w:rsid w:val="00984900"/>
    <w:rsid w:val="00984AA4"/>
    <w:rsid w:val="009853EA"/>
    <w:rsid w:val="0098555D"/>
    <w:rsid w:val="009855B0"/>
    <w:rsid w:val="00986506"/>
    <w:rsid w:val="00987473"/>
    <w:rsid w:val="009905DC"/>
    <w:rsid w:val="00990D1F"/>
    <w:rsid w:val="00990D92"/>
    <w:rsid w:val="009910F8"/>
    <w:rsid w:val="00991119"/>
    <w:rsid w:val="00991543"/>
    <w:rsid w:val="0099165B"/>
    <w:rsid w:val="009918E8"/>
    <w:rsid w:val="00991CA5"/>
    <w:rsid w:val="00992120"/>
    <w:rsid w:val="009929B6"/>
    <w:rsid w:val="00992A06"/>
    <w:rsid w:val="00992A51"/>
    <w:rsid w:val="00992C92"/>
    <w:rsid w:val="00992EB2"/>
    <w:rsid w:val="00993338"/>
    <w:rsid w:val="00993B5E"/>
    <w:rsid w:val="00993D07"/>
    <w:rsid w:val="0099510A"/>
    <w:rsid w:val="009953E7"/>
    <w:rsid w:val="00995593"/>
    <w:rsid w:val="009959AD"/>
    <w:rsid w:val="00995CBB"/>
    <w:rsid w:val="00996992"/>
    <w:rsid w:val="00996BF0"/>
    <w:rsid w:val="00997DEF"/>
    <w:rsid w:val="009A031D"/>
    <w:rsid w:val="009A0B5F"/>
    <w:rsid w:val="009A1C13"/>
    <w:rsid w:val="009A255D"/>
    <w:rsid w:val="009A2602"/>
    <w:rsid w:val="009A38E9"/>
    <w:rsid w:val="009A3A0B"/>
    <w:rsid w:val="009A3B51"/>
    <w:rsid w:val="009A3C8A"/>
    <w:rsid w:val="009A4080"/>
    <w:rsid w:val="009A41BF"/>
    <w:rsid w:val="009A4744"/>
    <w:rsid w:val="009A512F"/>
    <w:rsid w:val="009A51BD"/>
    <w:rsid w:val="009A52ED"/>
    <w:rsid w:val="009A60FB"/>
    <w:rsid w:val="009A6240"/>
    <w:rsid w:val="009A68BE"/>
    <w:rsid w:val="009A7604"/>
    <w:rsid w:val="009A7D0F"/>
    <w:rsid w:val="009B2C2F"/>
    <w:rsid w:val="009B2E98"/>
    <w:rsid w:val="009B3A94"/>
    <w:rsid w:val="009B52F6"/>
    <w:rsid w:val="009B5F1A"/>
    <w:rsid w:val="009B63B2"/>
    <w:rsid w:val="009B71F4"/>
    <w:rsid w:val="009B75A2"/>
    <w:rsid w:val="009B7E10"/>
    <w:rsid w:val="009B7F86"/>
    <w:rsid w:val="009B9C04"/>
    <w:rsid w:val="009C03AF"/>
    <w:rsid w:val="009C0734"/>
    <w:rsid w:val="009C08D1"/>
    <w:rsid w:val="009C0C23"/>
    <w:rsid w:val="009C0FF9"/>
    <w:rsid w:val="009C141D"/>
    <w:rsid w:val="009C1B1B"/>
    <w:rsid w:val="009C2208"/>
    <w:rsid w:val="009C2645"/>
    <w:rsid w:val="009C2747"/>
    <w:rsid w:val="009C300F"/>
    <w:rsid w:val="009C3020"/>
    <w:rsid w:val="009C34AE"/>
    <w:rsid w:val="009C3927"/>
    <w:rsid w:val="009C3C27"/>
    <w:rsid w:val="009C462D"/>
    <w:rsid w:val="009C5313"/>
    <w:rsid w:val="009C56DF"/>
    <w:rsid w:val="009C59EF"/>
    <w:rsid w:val="009C6264"/>
    <w:rsid w:val="009C6325"/>
    <w:rsid w:val="009C6487"/>
    <w:rsid w:val="009C7517"/>
    <w:rsid w:val="009C75C4"/>
    <w:rsid w:val="009C78CA"/>
    <w:rsid w:val="009C7A9A"/>
    <w:rsid w:val="009D00A1"/>
    <w:rsid w:val="009D00E8"/>
    <w:rsid w:val="009D0348"/>
    <w:rsid w:val="009D11E7"/>
    <w:rsid w:val="009D14A8"/>
    <w:rsid w:val="009D24D2"/>
    <w:rsid w:val="009D2989"/>
    <w:rsid w:val="009D2C5A"/>
    <w:rsid w:val="009D2D48"/>
    <w:rsid w:val="009D3CC5"/>
    <w:rsid w:val="009D55BA"/>
    <w:rsid w:val="009D5D40"/>
    <w:rsid w:val="009D5EDE"/>
    <w:rsid w:val="009D5FA8"/>
    <w:rsid w:val="009D669E"/>
    <w:rsid w:val="009D69FC"/>
    <w:rsid w:val="009D7985"/>
    <w:rsid w:val="009D7A37"/>
    <w:rsid w:val="009E0064"/>
    <w:rsid w:val="009E0B47"/>
    <w:rsid w:val="009E0FD3"/>
    <w:rsid w:val="009E1B03"/>
    <w:rsid w:val="009E1BDB"/>
    <w:rsid w:val="009E1C8C"/>
    <w:rsid w:val="009E2561"/>
    <w:rsid w:val="009E27D6"/>
    <w:rsid w:val="009E2867"/>
    <w:rsid w:val="009E28A5"/>
    <w:rsid w:val="009E36D7"/>
    <w:rsid w:val="009E383B"/>
    <w:rsid w:val="009E401E"/>
    <w:rsid w:val="009E478D"/>
    <w:rsid w:val="009E4F2B"/>
    <w:rsid w:val="009E58BE"/>
    <w:rsid w:val="009E58CF"/>
    <w:rsid w:val="009E6839"/>
    <w:rsid w:val="009F02D7"/>
    <w:rsid w:val="009F0352"/>
    <w:rsid w:val="009F0E7F"/>
    <w:rsid w:val="009F1915"/>
    <w:rsid w:val="009F221E"/>
    <w:rsid w:val="009F2A70"/>
    <w:rsid w:val="009F3685"/>
    <w:rsid w:val="009F3891"/>
    <w:rsid w:val="009F38DB"/>
    <w:rsid w:val="009F3A03"/>
    <w:rsid w:val="009F41A1"/>
    <w:rsid w:val="009F42C0"/>
    <w:rsid w:val="009F4359"/>
    <w:rsid w:val="009F492A"/>
    <w:rsid w:val="009F4AD1"/>
    <w:rsid w:val="009F4C75"/>
    <w:rsid w:val="009F551F"/>
    <w:rsid w:val="009F56E4"/>
    <w:rsid w:val="009F5961"/>
    <w:rsid w:val="009F5B27"/>
    <w:rsid w:val="009F5DB4"/>
    <w:rsid w:val="009F67BE"/>
    <w:rsid w:val="009F732D"/>
    <w:rsid w:val="00A007CB"/>
    <w:rsid w:val="00A00AAF"/>
    <w:rsid w:val="00A00C48"/>
    <w:rsid w:val="00A00E8D"/>
    <w:rsid w:val="00A00F5B"/>
    <w:rsid w:val="00A014E3"/>
    <w:rsid w:val="00A015FB"/>
    <w:rsid w:val="00A0178D"/>
    <w:rsid w:val="00A02014"/>
    <w:rsid w:val="00A02258"/>
    <w:rsid w:val="00A032BF"/>
    <w:rsid w:val="00A042A3"/>
    <w:rsid w:val="00A044AB"/>
    <w:rsid w:val="00A04655"/>
    <w:rsid w:val="00A04D12"/>
    <w:rsid w:val="00A050B6"/>
    <w:rsid w:val="00A06D3A"/>
    <w:rsid w:val="00A070CD"/>
    <w:rsid w:val="00A10353"/>
    <w:rsid w:val="00A1068B"/>
    <w:rsid w:val="00A11495"/>
    <w:rsid w:val="00A11E79"/>
    <w:rsid w:val="00A121EA"/>
    <w:rsid w:val="00A12774"/>
    <w:rsid w:val="00A127F8"/>
    <w:rsid w:val="00A128BD"/>
    <w:rsid w:val="00A12C5A"/>
    <w:rsid w:val="00A130AF"/>
    <w:rsid w:val="00A13216"/>
    <w:rsid w:val="00A132EA"/>
    <w:rsid w:val="00A13372"/>
    <w:rsid w:val="00A136EF"/>
    <w:rsid w:val="00A13CF5"/>
    <w:rsid w:val="00A147ED"/>
    <w:rsid w:val="00A14939"/>
    <w:rsid w:val="00A14DEE"/>
    <w:rsid w:val="00A1500A"/>
    <w:rsid w:val="00A15534"/>
    <w:rsid w:val="00A1568A"/>
    <w:rsid w:val="00A15803"/>
    <w:rsid w:val="00A158C5"/>
    <w:rsid w:val="00A159F5"/>
    <w:rsid w:val="00A16B1C"/>
    <w:rsid w:val="00A16D62"/>
    <w:rsid w:val="00A16EF7"/>
    <w:rsid w:val="00A16FC4"/>
    <w:rsid w:val="00A17299"/>
    <w:rsid w:val="00A17304"/>
    <w:rsid w:val="00A1768A"/>
    <w:rsid w:val="00A1770C"/>
    <w:rsid w:val="00A2006C"/>
    <w:rsid w:val="00A20743"/>
    <w:rsid w:val="00A20ACB"/>
    <w:rsid w:val="00A20D24"/>
    <w:rsid w:val="00A212B5"/>
    <w:rsid w:val="00A213E0"/>
    <w:rsid w:val="00A21425"/>
    <w:rsid w:val="00A21462"/>
    <w:rsid w:val="00A2160F"/>
    <w:rsid w:val="00A2191E"/>
    <w:rsid w:val="00A219F9"/>
    <w:rsid w:val="00A21F14"/>
    <w:rsid w:val="00A22826"/>
    <w:rsid w:val="00A22B01"/>
    <w:rsid w:val="00A22C90"/>
    <w:rsid w:val="00A22DCE"/>
    <w:rsid w:val="00A22F14"/>
    <w:rsid w:val="00A24336"/>
    <w:rsid w:val="00A2449E"/>
    <w:rsid w:val="00A24575"/>
    <w:rsid w:val="00A24715"/>
    <w:rsid w:val="00A24B92"/>
    <w:rsid w:val="00A256D0"/>
    <w:rsid w:val="00A26426"/>
    <w:rsid w:val="00A26519"/>
    <w:rsid w:val="00A26612"/>
    <w:rsid w:val="00A26A94"/>
    <w:rsid w:val="00A26BC4"/>
    <w:rsid w:val="00A27E79"/>
    <w:rsid w:val="00A30326"/>
    <w:rsid w:val="00A303AD"/>
    <w:rsid w:val="00A30AD5"/>
    <w:rsid w:val="00A3108F"/>
    <w:rsid w:val="00A31473"/>
    <w:rsid w:val="00A3173C"/>
    <w:rsid w:val="00A31994"/>
    <w:rsid w:val="00A322FD"/>
    <w:rsid w:val="00A326B4"/>
    <w:rsid w:val="00A327A3"/>
    <w:rsid w:val="00A33894"/>
    <w:rsid w:val="00A339E8"/>
    <w:rsid w:val="00A33CE1"/>
    <w:rsid w:val="00A3425B"/>
    <w:rsid w:val="00A3451E"/>
    <w:rsid w:val="00A34683"/>
    <w:rsid w:val="00A34841"/>
    <w:rsid w:val="00A3522F"/>
    <w:rsid w:val="00A353B2"/>
    <w:rsid w:val="00A35D76"/>
    <w:rsid w:val="00A35EE9"/>
    <w:rsid w:val="00A36901"/>
    <w:rsid w:val="00A36ADB"/>
    <w:rsid w:val="00A36FB4"/>
    <w:rsid w:val="00A374E5"/>
    <w:rsid w:val="00A37938"/>
    <w:rsid w:val="00A37994"/>
    <w:rsid w:val="00A379D5"/>
    <w:rsid w:val="00A37A47"/>
    <w:rsid w:val="00A4001C"/>
    <w:rsid w:val="00A403F2"/>
    <w:rsid w:val="00A406E1"/>
    <w:rsid w:val="00A4116C"/>
    <w:rsid w:val="00A412E1"/>
    <w:rsid w:val="00A41847"/>
    <w:rsid w:val="00A41C96"/>
    <w:rsid w:val="00A41DED"/>
    <w:rsid w:val="00A41ED3"/>
    <w:rsid w:val="00A421A0"/>
    <w:rsid w:val="00A42604"/>
    <w:rsid w:val="00A4263D"/>
    <w:rsid w:val="00A42A43"/>
    <w:rsid w:val="00A42E39"/>
    <w:rsid w:val="00A42F2A"/>
    <w:rsid w:val="00A43365"/>
    <w:rsid w:val="00A4375B"/>
    <w:rsid w:val="00A43BF3"/>
    <w:rsid w:val="00A447B6"/>
    <w:rsid w:val="00A44819"/>
    <w:rsid w:val="00A44EBF"/>
    <w:rsid w:val="00A45197"/>
    <w:rsid w:val="00A45397"/>
    <w:rsid w:val="00A459AB"/>
    <w:rsid w:val="00A46154"/>
    <w:rsid w:val="00A46382"/>
    <w:rsid w:val="00A4652B"/>
    <w:rsid w:val="00A478FF"/>
    <w:rsid w:val="00A47BEC"/>
    <w:rsid w:val="00A5005B"/>
    <w:rsid w:val="00A50233"/>
    <w:rsid w:val="00A51143"/>
    <w:rsid w:val="00A514E3"/>
    <w:rsid w:val="00A5218E"/>
    <w:rsid w:val="00A522A5"/>
    <w:rsid w:val="00A522D5"/>
    <w:rsid w:val="00A524D6"/>
    <w:rsid w:val="00A529BC"/>
    <w:rsid w:val="00A534EB"/>
    <w:rsid w:val="00A53987"/>
    <w:rsid w:val="00A53EF3"/>
    <w:rsid w:val="00A54235"/>
    <w:rsid w:val="00A542DA"/>
    <w:rsid w:val="00A54504"/>
    <w:rsid w:val="00A54E7A"/>
    <w:rsid w:val="00A5585D"/>
    <w:rsid w:val="00A55E78"/>
    <w:rsid w:val="00A57029"/>
    <w:rsid w:val="00A5718A"/>
    <w:rsid w:val="00A57CF7"/>
    <w:rsid w:val="00A60C6F"/>
    <w:rsid w:val="00A6117A"/>
    <w:rsid w:val="00A6163A"/>
    <w:rsid w:val="00A62128"/>
    <w:rsid w:val="00A633B7"/>
    <w:rsid w:val="00A6476C"/>
    <w:rsid w:val="00A64D78"/>
    <w:rsid w:val="00A65054"/>
    <w:rsid w:val="00A651FD"/>
    <w:rsid w:val="00A65671"/>
    <w:rsid w:val="00A65C54"/>
    <w:rsid w:val="00A65C63"/>
    <w:rsid w:val="00A66BFE"/>
    <w:rsid w:val="00A672B0"/>
    <w:rsid w:val="00A67498"/>
    <w:rsid w:val="00A70A66"/>
    <w:rsid w:val="00A712C7"/>
    <w:rsid w:val="00A71318"/>
    <w:rsid w:val="00A71E76"/>
    <w:rsid w:val="00A71F0A"/>
    <w:rsid w:val="00A72681"/>
    <w:rsid w:val="00A72F30"/>
    <w:rsid w:val="00A7304D"/>
    <w:rsid w:val="00A7320A"/>
    <w:rsid w:val="00A737BC"/>
    <w:rsid w:val="00A737F2"/>
    <w:rsid w:val="00A74174"/>
    <w:rsid w:val="00A743FB"/>
    <w:rsid w:val="00A758CE"/>
    <w:rsid w:val="00A75B8E"/>
    <w:rsid w:val="00A7635E"/>
    <w:rsid w:val="00A766AA"/>
    <w:rsid w:val="00A76FEB"/>
    <w:rsid w:val="00A770EB"/>
    <w:rsid w:val="00A770F6"/>
    <w:rsid w:val="00A77381"/>
    <w:rsid w:val="00A7764D"/>
    <w:rsid w:val="00A777C6"/>
    <w:rsid w:val="00A77D50"/>
    <w:rsid w:val="00A805B4"/>
    <w:rsid w:val="00A8073D"/>
    <w:rsid w:val="00A80B4B"/>
    <w:rsid w:val="00A81B76"/>
    <w:rsid w:val="00A82895"/>
    <w:rsid w:val="00A83369"/>
    <w:rsid w:val="00A8369C"/>
    <w:rsid w:val="00A83A6D"/>
    <w:rsid w:val="00A83FC7"/>
    <w:rsid w:val="00A8410B"/>
    <w:rsid w:val="00A8422F"/>
    <w:rsid w:val="00A8436E"/>
    <w:rsid w:val="00A84DCA"/>
    <w:rsid w:val="00A85381"/>
    <w:rsid w:val="00A85958"/>
    <w:rsid w:val="00A85C05"/>
    <w:rsid w:val="00A85D93"/>
    <w:rsid w:val="00A86A6A"/>
    <w:rsid w:val="00A8773D"/>
    <w:rsid w:val="00A877A0"/>
    <w:rsid w:val="00A87B45"/>
    <w:rsid w:val="00A908D3"/>
    <w:rsid w:val="00A90BF6"/>
    <w:rsid w:val="00A9104F"/>
    <w:rsid w:val="00A91B2B"/>
    <w:rsid w:val="00A91FBB"/>
    <w:rsid w:val="00A92188"/>
    <w:rsid w:val="00A926BD"/>
    <w:rsid w:val="00A93605"/>
    <w:rsid w:val="00A93B61"/>
    <w:rsid w:val="00A945D3"/>
    <w:rsid w:val="00A94BBB"/>
    <w:rsid w:val="00A956BD"/>
    <w:rsid w:val="00A95DC2"/>
    <w:rsid w:val="00A97325"/>
    <w:rsid w:val="00A9734E"/>
    <w:rsid w:val="00AA074E"/>
    <w:rsid w:val="00AA0944"/>
    <w:rsid w:val="00AA0F4B"/>
    <w:rsid w:val="00AA1156"/>
    <w:rsid w:val="00AA13DD"/>
    <w:rsid w:val="00AA1570"/>
    <w:rsid w:val="00AA189D"/>
    <w:rsid w:val="00AA1C59"/>
    <w:rsid w:val="00AA1E6A"/>
    <w:rsid w:val="00AA1EC8"/>
    <w:rsid w:val="00AA1FE1"/>
    <w:rsid w:val="00AA222F"/>
    <w:rsid w:val="00AA233C"/>
    <w:rsid w:val="00AA2515"/>
    <w:rsid w:val="00AA2A44"/>
    <w:rsid w:val="00AA2B0B"/>
    <w:rsid w:val="00AA2EDA"/>
    <w:rsid w:val="00AA3634"/>
    <w:rsid w:val="00AA38C0"/>
    <w:rsid w:val="00AA3A62"/>
    <w:rsid w:val="00AA3B09"/>
    <w:rsid w:val="00AA41FB"/>
    <w:rsid w:val="00AA4DA6"/>
    <w:rsid w:val="00AA51BC"/>
    <w:rsid w:val="00AA590E"/>
    <w:rsid w:val="00AA6728"/>
    <w:rsid w:val="00AA69EB"/>
    <w:rsid w:val="00AA6DF3"/>
    <w:rsid w:val="00AA742B"/>
    <w:rsid w:val="00AA76C0"/>
    <w:rsid w:val="00AB03AB"/>
    <w:rsid w:val="00AB03AF"/>
    <w:rsid w:val="00AB1154"/>
    <w:rsid w:val="00AB210C"/>
    <w:rsid w:val="00AB25D3"/>
    <w:rsid w:val="00AB2ABA"/>
    <w:rsid w:val="00AB37E8"/>
    <w:rsid w:val="00AB394D"/>
    <w:rsid w:val="00AB53BB"/>
    <w:rsid w:val="00AB58AB"/>
    <w:rsid w:val="00AB5E5E"/>
    <w:rsid w:val="00AB5E71"/>
    <w:rsid w:val="00AB61C9"/>
    <w:rsid w:val="00AB61F0"/>
    <w:rsid w:val="00AB684E"/>
    <w:rsid w:val="00AB78CF"/>
    <w:rsid w:val="00AB7C30"/>
    <w:rsid w:val="00AC08CE"/>
    <w:rsid w:val="00AC0C0B"/>
    <w:rsid w:val="00AC1411"/>
    <w:rsid w:val="00AC17B4"/>
    <w:rsid w:val="00AC23F5"/>
    <w:rsid w:val="00AC2442"/>
    <w:rsid w:val="00AC2A25"/>
    <w:rsid w:val="00AC2DAA"/>
    <w:rsid w:val="00AC2E7C"/>
    <w:rsid w:val="00AC36B9"/>
    <w:rsid w:val="00AC3BE3"/>
    <w:rsid w:val="00AC419B"/>
    <w:rsid w:val="00AC4E77"/>
    <w:rsid w:val="00AC5247"/>
    <w:rsid w:val="00AC615D"/>
    <w:rsid w:val="00AC6F0E"/>
    <w:rsid w:val="00AC71E0"/>
    <w:rsid w:val="00AC7454"/>
    <w:rsid w:val="00AC76D7"/>
    <w:rsid w:val="00AC7CAD"/>
    <w:rsid w:val="00AC7CB5"/>
    <w:rsid w:val="00AD03CA"/>
    <w:rsid w:val="00AD0D8D"/>
    <w:rsid w:val="00AD1F9A"/>
    <w:rsid w:val="00AD29B0"/>
    <w:rsid w:val="00AD2FF4"/>
    <w:rsid w:val="00AD3323"/>
    <w:rsid w:val="00AD3514"/>
    <w:rsid w:val="00AD3925"/>
    <w:rsid w:val="00AD3EB5"/>
    <w:rsid w:val="00AD5418"/>
    <w:rsid w:val="00AD5B1F"/>
    <w:rsid w:val="00AD6128"/>
    <w:rsid w:val="00AD70BE"/>
    <w:rsid w:val="00AE013D"/>
    <w:rsid w:val="00AE06C3"/>
    <w:rsid w:val="00AE06FC"/>
    <w:rsid w:val="00AE0A04"/>
    <w:rsid w:val="00AE1013"/>
    <w:rsid w:val="00AE2304"/>
    <w:rsid w:val="00AE24D1"/>
    <w:rsid w:val="00AE24F0"/>
    <w:rsid w:val="00AE25DF"/>
    <w:rsid w:val="00AE2AE6"/>
    <w:rsid w:val="00AE32A9"/>
    <w:rsid w:val="00AE3DA9"/>
    <w:rsid w:val="00AE49C6"/>
    <w:rsid w:val="00AE4AA6"/>
    <w:rsid w:val="00AE4B21"/>
    <w:rsid w:val="00AE4F3B"/>
    <w:rsid w:val="00AE6087"/>
    <w:rsid w:val="00AE6679"/>
    <w:rsid w:val="00AE69CE"/>
    <w:rsid w:val="00AE7050"/>
    <w:rsid w:val="00AE7398"/>
    <w:rsid w:val="00AE77E5"/>
    <w:rsid w:val="00AE78E2"/>
    <w:rsid w:val="00AE7E35"/>
    <w:rsid w:val="00AE7F97"/>
    <w:rsid w:val="00AF0395"/>
    <w:rsid w:val="00AF0F14"/>
    <w:rsid w:val="00AF1261"/>
    <w:rsid w:val="00AF16D7"/>
    <w:rsid w:val="00AF1F42"/>
    <w:rsid w:val="00AF1FFE"/>
    <w:rsid w:val="00AF22E0"/>
    <w:rsid w:val="00AF3932"/>
    <w:rsid w:val="00AF45DA"/>
    <w:rsid w:val="00AF4CFA"/>
    <w:rsid w:val="00AF4DAE"/>
    <w:rsid w:val="00AF4E77"/>
    <w:rsid w:val="00AF5239"/>
    <w:rsid w:val="00AF52FB"/>
    <w:rsid w:val="00AF5E48"/>
    <w:rsid w:val="00AF60B5"/>
    <w:rsid w:val="00AF6317"/>
    <w:rsid w:val="00AF6AAF"/>
    <w:rsid w:val="00AF6C41"/>
    <w:rsid w:val="00AF6D86"/>
    <w:rsid w:val="00AF7FF3"/>
    <w:rsid w:val="00B00065"/>
    <w:rsid w:val="00B001B2"/>
    <w:rsid w:val="00B002FC"/>
    <w:rsid w:val="00B004A6"/>
    <w:rsid w:val="00B00E14"/>
    <w:rsid w:val="00B010B8"/>
    <w:rsid w:val="00B01156"/>
    <w:rsid w:val="00B01431"/>
    <w:rsid w:val="00B0312E"/>
    <w:rsid w:val="00B03E89"/>
    <w:rsid w:val="00B04E65"/>
    <w:rsid w:val="00B05418"/>
    <w:rsid w:val="00B06D42"/>
    <w:rsid w:val="00B0740D"/>
    <w:rsid w:val="00B07A3E"/>
    <w:rsid w:val="00B10D85"/>
    <w:rsid w:val="00B117A9"/>
    <w:rsid w:val="00B11913"/>
    <w:rsid w:val="00B11BA3"/>
    <w:rsid w:val="00B11D3B"/>
    <w:rsid w:val="00B12004"/>
    <w:rsid w:val="00B124B0"/>
    <w:rsid w:val="00B12529"/>
    <w:rsid w:val="00B126C3"/>
    <w:rsid w:val="00B1303E"/>
    <w:rsid w:val="00B13AA2"/>
    <w:rsid w:val="00B13C5E"/>
    <w:rsid w:val="00B140D1"/>
    <w:rsid w:val="00B14112"/>
    <w:rsid w:val="00B14269"/>
    <w:rsid w:val="00B14611"/>
    <w:rsid w:val="00B155E0"/>
    <w:rsid w:val="00B157B0"/>
    <w:rsid w:val="00B15F5B"/>
    <w:rsid w:val="00B16082"/>
    <w:rsid w:val="00B164A2"/>
    <w:rsid w:val="00B1670F"/>
    <w:rsid w:val="00B167B9"/>
    <w:rsid w:val="00B1702A"/>
    <w:rsid w:val="00B1779C"/>
    <w:rsid w:val="00B17FBC"/>
    <w:rsid w:val="00B200D3"/>
    <w:rsid w:val="00B203F9"/>
    <w:rsid w:val="00B21816"/>
    <w:rsid w:val="00B21890"/>
    <w:rsid w:val="00B21CAC"/>
    <w:rsid w:val="00B21E86"/>
    <w:rsid w:val="00B21E9F"/>
    <w:rsid w:val="00B2234E"/>
    <w:rsid w:val="00B228DD"/>
    <w:rsid w:val="00B231BD"/>
    <w:rsid w:val="00B232AE"/>
    <w:rsid w:val="00B25155"/>
    <w:rsid w:val="00B2630D"/>
    <w:rsid w:val="00B264FE"/>
    <w:rsid w:val="00B26EE6"/>
    <w:rsid w:val="00B270FF"/>
    <w:rsid w:val="00B28E4F"/>
    <w:rsid w:val="00B30478"/>
    <w:rsid w:val="00B30484"/>
    <w:rsid w:val="00B305A9"/>
    <w:rsid w:val="00B30E45"/>
    <w:rsid w:val="00B30E6A"/>
    <w:rsid w:val="00B31775"/>
    <w:rsid w:val="00B31950"/>
    <w:rsid w:val="00B31C54"/>
    <w:rsid w:val="00B32717"/>
    <w:rsid w:val="00B3297F"/>
    <w:rsid w:val="00B32A3F"/>
    <w:rsid w:val="00B32CA9"/>
    <w:rsid w:val="00B3321C"/>
    <w:rsid w:val="00B336E7"/>
    <w:rsid w:val="00B348BD"/>
    <w:rsid w:val="00B34A09"/>
    <w:rsid w:val="00B353F9"/>
    <w:rsid w:val="00B35467"/>
    <w:rsid w:val="00B369F2"/>
    <w:rsid w:val="00B37095"/>
    <w:rsid w:val="00B379D7"/>
    <w:rsid w:val="00B37AE2"/>
    <w:rsid w:val="00B37E2B"/>
    <w:rsid w:val="00B400C8"/>
    <w:rsid w:val="00B40E51"/>
    <w:rsid w:val="00B41089"/>
    <w:rsid w:val="00B41561"/>
    <w:rsid w:val="00B4171A"/>
    <w:rsid w:val="00B420A1"/>
    <w:rsid w:val="00B420E9"/>
    <w:rsid w:val="00B426DD"/>
    <w:rsid w:val="00B427B1"/>
    <w:rsid w:val="00B428BD"/>
    <w:rsid w:val="00B4395A"/>
    <w:rsid w:val="00B43B83"/>
    <w:rsid w:val="00B43FF2"/>
    <w:rsid w:val="00B442CA"/>
    <w:rsid w:val="00B448AA"/>
    <w:rsid w:val="00B44BE3"/>
    <w:rsid w:val="00B44CB9"/>
    <w:rsid w:val="00B44F1A"/>
    <w:rsid w:val="00B45146"/>
    <w:rsid w:val="00B45593"/>
    <w:rsid w:val="00B45A10"/>
    <w:rsid w:val="00B4628E"/>
    <w:rsid w:val="00B46356"/>
    <w:rsid w:val="00B469DF"/>
    <w:rsid w:val="00B47328"/>
    <w:rsid w:val="00B476DC"/>
    <w:rsid w:val="00B4770A"/>
    <w:rsid w:val="00B47C29"/>
    <w:rsid w:val="00B47E32"/>
    <w:rsid w:val="00B50A7F"/>
    <w:rsid w:val="00B518C4"/>
    <w:rsid w:val="00B51ED6"/>
    <w:rsid w:val="00B52086"/>
    <w:rsid w:val="00B52191"/>
    <w:rsid w:val="00B52339"/>
    <w:rsid w:val="00B523FA"/>
    <w:rsid w:val="00B529D8"/>
    <w:rsid w:val="00B52B40"/>
    <w:rsid w:val="00B52E3C"/>
    <w:rsid w:val="00B5322A"/>
    <w:rsid w:val="00B532D2"/>
    <w:rsid w:val="00B53F31"/>
    <w:rsid w:val="00B5484E"/>
    <w:rsid w:val="00B5500B"/>
    <w:rsid w:val="00B55A61"/>
    <w:rsid w:val="00B55E36"/>
    <w:rsid w:val="00B55FCF"/>
    <w:rsid w:val="00B5604A"/>
    <w:rsid w:val="00B567AC"/>
    <w:rsid w:val="00B567F2"/>
    <w:rsid w:val="00B56871"/>
    <w:rsid w:val="00B56D19"/>
    <w:rsid w:val="00B574AE"/>
    <w:rsid w:val="00B57E9A"/>
    <w:rsid w:val="00B57F46"/>
    <w:rsid w:val="00B607A6"/>
    <w:rsid w:val="00B60AB7"/>
    <w:rsid w:val="00B61A72"/>
    <w:rsid w:val="00B62C39"/>
    <w:rsid w:val="00B6370F"/>
    <w:rsid w:val="00B64732"/>
    <w:rsid w:val="00B649A6"/>
    <w:rsid w:val="00B64C33"/>
    <w:rsid w:val="00B64FC5"/>
    <w:rsid w:val="00B6581D"/>
    <w:rsid w:val="00B6618B"/>
    <w:rsid w:val="00B661F5"/>
    <w:rsid w:val="00B6685D"/>
    <w:rsid w:val="00B67EB9"/>
    <w:rsid w:val="00B703E8"/>
    <w:rsid w:val="00B70A05"/>
    <w:rsid w:val="00B714D2"/>
    <w:rsid w:val="00B71FD6"/>
    <w:rsid w:val="00B728C1"/>
    <w:rsid w:val="00B72F58"/>
    <w:rsid w:val="00B730CC"/>
    <w:rsid w:val="00B734EE"/>
    <w:rsid w:val="00B73DE3"/>
    <w:rsid w:val="00B744F9"/>
    <w:rsid w:val="00B7593D"/>
    <w:rsid w:val="00B75C71"/>
    <w:rsid w:val="00B75FDB"/>
    <w:rsid w:val="00B76324"/>
    <w:rsid w:val="00B76825"/>
    <w:rsid w:val="00B76CC7"/>
    <w:rsid w:val="00B76E15"/>
    <w:rsid w:val="00B77067"/>
    <w:rsid w:val="00B802E1"/>
    <w:rsid w:val="00B80D0B"/>
    <w:rsid w:val="00B80DF3"/>
    <w:rsid w:val="00B813B9"/>
    <w:rsid w:val="00B8172E"/>
    <w:rsid w:val="00B81AC4"/>
    <w:rsid w:val="00B8267E"/>
    <w:rsid w:val="00B828D3"/>
    <w:rsid w:val="00B82940"/>
    <w:rsid w:val="00B8327B"/>
    <w:rsid w:val="00B83523"/>
    <w:rsid w:val="00B84542"/>
    <w:rsid w:val="00B854C8"/>
    <w:rsid w:val="00B85CFD"/>
    <w:rsid w:val="00B85F6E"/>
    <w:rsid w:val="00B86239"/>
    <w:rsid w:val="00B8657C"/>
    <w:rsid w:val="00B86589"/>
    <w:rsid w:val="00B86A71"/>
    <w:rsid w:val="00B872CC"/>
    <w:rsid w:val="00B877CF"/>
    <w:rsid w:val="00B879C0"/>
    <w:rsid w:val="00B90845"/>
    <w:rsid w:val="00B9096E"/>
    <w:rsid w:val="00B90B79"/>
    <w:rsid w:val="00B90CD1"/>
    <w:rsid w:val="00B90E19"/>
    <w:rsid w:val="00B920AE"/>
    <w:rsid w:val="00B92435"/>
    <w:rsid w:val="00B9246B"/>
    <w:rsid w:val="00B938EC"/>
    <w:rsid w:val="00B93C13"/>
    <w:rsid w:val="00B94B21"/>
    <w:rsid w:val="00B955A2"/>
    <w:rsid w:val="00B95981"/>
    <w:rsid w:val="00B95AA9"/>
    <w:rsid w:val="00B95BD2"/>
    <w:rsid w:val="00B96008"/>
    <w:rsid w:val="00B96583"/>
    <w:rsid w:val="00B97254"/>
    <w:rsid w:val="00B977B1"/>
    <w:rsid w:val="00B97B62"/>
    <w:rsid w:val="00BA045A"/>
    <w:rsid w:val="00BA0600"/>
    <w:rsid w:val="00BA0A74"/>
    <w:rsid w:val="00BA1513"/>
    <w:rsid w:val="00BA2513"/>
    <w:rsid w:val="00BA2E1D"/>
    <w:rsid w:val="00BA2FC1"/>
    <w:rsid w:val="00BA3947"/>
    <w:rsid w:val="00BA3B12"/>
    <w:rsid w:val="00BA5798"/>
    <w:rsid w:val="00BA57AC"/>
    <w:rsid w:val="00BA61B5"/>
    <w:rsid w:val="00BA6257"/>
    <w:rsid w:val="00BA6FD9"/>
    <w:rsid w:val="00BA775D"/>
    <w:rsid w:val="00BA783B"/>
    <w:rsid w:val="00BA78F7"/>
    <w:rsid w:val="00BA7ACF"/>
    <w:rsid w:val="00BB0965"/>
    <w:rsid w:val="00BB0AD6"/>
    <w:rsid w:val="00BB0B32"/>
    <w:rsid w:val="00BB1798"/>
    <w:rsid w:val="00BB25FB"/>
    <w:rsid w:val="00BB2B01"/>
    <w:rsid w:val="00BB2FB4"/>
    <w:rsid w:val="00BB351D"/>
    <w:rsid w:val="00BB3716"/>
    <w:rsid w:val="00BB3954"/>
    <w:rsid w:val="00BB4395"/>
    <w:rsid w:val="00BB4780"/>
    <w:rsid w:val="00BB47D9"/>
    <w:rsid w:val="00BB4C5B"/>
    <w:rsid w:val="00BB4E40"/>
    <w:rsid w:val="00BB5D36"/>
    <w:rsid w:val="00BB5D77"/>
    <w:rsid w:val="00BB650C"/>
    <w:rsid w:val="00BB68E8"/>
    <w:rsid w:val="00BB698B"/>
    <w:rsid w:val="00BB6E01"/>
    <w:rsid w:val="00BB7B63"/>
    <w:rsid w:val="00BB7BCB"/>
    <w:rsid w:val="00BC0039"/>
    <w:rsid w:val="00BC0695"/>
    <w:rsid w:val="00BC0EB9"/>
    <w:rsid w:val="00BC0FD6"/>
    <w:rsid w:val="00BC256E"/>
    <w:rsid w:val="00BC26DA"/>
    <w:rsid w:val="00BC30D8"/>
    <w:rsid w:val="00BC3390"/>
    <w:rsid w:val="00BC348A"/>
    <w:rsid w:val="00BC3A76"/>
    <w:rsid w:val="00BC4EE3"/>
    <w:rsid w:val="00BC5368"/>
    <w:rsid w:val="00BC5398"/>
    <w:rsid w:val="00BC59F9"/>
    <w:rsid w:val="00BC5DF7"/>
    <w:rsid w:val="00BC69BE"/>
    <w:rsid w:val="00BC6B2E"/>
    <w:rsid w:val="00BC7298"/>
    <w:rsid w:val="00BC76E3"/>
    <w:rsid w:val="00BC77B9"/>
    <w:rsid w:val="00BD065A"/>
    <w:rsid w:val="00BD1858"/>
    <w:rsid w:val="00BD23C4"/>
    <w:rsid w:val="00BD24DE"/>
    <w:rsid w:val="00BD28D8"/>
    <w:rsid w:val="00BD2A7A"/>
    <w:rsid w:val="00BD2EFE"/>
    <w:rsid w:val="00BD3E01"/>
    <w:rsid w:val="00BD3E8E"/>
    <w:rsid w:val="00BD48D1"/>
    <w:rsid w:val="00BD633F"/>
    <w:rsid w:val="00BD67A5"/>
    <w:rsid w:val="00BD68CA"/>
    <w:rsid w:val="00BD6BA5"/>
    <w:rsid w:val="00BD6C47"/>
    <w:rsid w:val="00BD6ED9"/>
    <w:rsid w:val="00BD6F66"/>
    <w:rsid w:val="00BD746E"/>
    <w:rsid w:val="00BD774E"/>
    <w:rsid w:val="00BD7956"/>
    <w:rsid w:val="00BE0430"/>
    <w:rsid w:val="00BE1DCD"/>
    <w:rsid w:val="00BE266C"/>
    <w:rsid w:val="00BE271E"/>
    <w:rsid w:val="00BE2E32"/>
    <w:rsid w:val="00BE3AD9"/>
    <w:rsid w:val="00BE3AEC"/>
    <w:rsid w:val="00BE4D1E"/>
    <w:rsid w:val="00BE6C13"/>
    <w:rsid w:val="00BE6FAD"/>
    <w:rsid w:val="00BE7310"/>
    <w:rsid w:val="00BE7814"/>
    <w:rsid w:val="00BE78D3"/>
    <w:rsid w:val="00BE7CA5"/>
    <w:rsid w:val="00BF14C8"/>
    <w:rsid w:val="00BF14F0"/>
    <w:rsid w:val="00BF156F"/>
    <w:rsid w:val="00BF1578"/>
    <w:rsid w:val="00BF1E1E"/>
    <w:rsid w:val="00BF21C5"/>
    <w:rsid w:val="00BF269E"/>
    <w:rsid w:val="00BF273C"/>
    <w:rsid w:val="00BF294B"/>
    <w:rsid w:val="00BF2B0A"/>
    <w:rsid w:val="00BF2C01"/>
    <w:rsid w:val="00BF2EDF"/>
    <w:rsid w:val="00BF30B7"/>
    <w:rsid w:val="00BF4E6B"/>
    <w:rsid w:val="00BF4F48"/>
    <w:rsid w:val="00BF55EA"/>
    <w:rsid w:val="00BF582D"/>
    <w:rsid w:val="00BF5BA5"/>
    <w:rsid w:val="00BF6018"/>
    <w:rsid w:val="00BF63F5"/>
    <w:rsid w:val="00BF6D21"/>
    <w:rsid w:val="00BF6F77"/>
    <w:rsid w:val="00BF78B3"/>
    <w:rsid w:val="00C013BA"/>
    <w:rsid w:val="00C01473"/>
    <w:rsid w:val="00C02448"/>
    <w:rsid w:val="00C02F71"/>
    <w:rsid w:val="00C033D2"/>
    <w:rsid w:val="00C04918"/>
    <w:rsid w:val="00C04E3D"/>
    <w:rsid w:val="00C04F42"/>
    <w:rsid w:val="00C05CFB"/>
    <w:rsid w:val="00C05DF7"/>
    <w:rsid w:val="00C06347"/>
    <w:rsid w:val="00C06499"/>
    <w:rsid w:val="00C0674C"/>
    <w:rsid w:val="00C0766E"/>
    <w:rsid w:val="00C0790B"/>
    <w:rsid w:val="00C07D7A"/>
    <w:rsid w:val="00C10302"/>
    <w:rsid w:val="00C10497"/>
    <w:rsid w:val="00C10925"/>
    <w:rsid w:val="00C109F5"/>
    <w:rsid w:val="00C10A45"/>
    <w:rsid w:val="00C10DF0"/>
    <w:rsid w:val="00C11ED7"/>
    <w:rsid w:val="00C11EED"/>
    <w:rsid w:val="00C12137"/>
    <w:rsid w:val="00C12365"/>
    <w:rsid w:val="00C12934"/>
    <w:rsid w:val="00C12C22"/>
    <w:rsid w:val="00C133F8"/>
    <w:rsid w:val="00C13CFB"/>
    <w:rsid w:val="00C13EE3"/>
    <w:rsid w:val="00C140EA"/>
    <w:rsid w:val="00C14A7C"/>
    <w:rsid w:val="00C14D4B"/>
    <w:rsid w:val="00C14FBF"/>
    <w:rsid w:val="00C1503A"/>
    <w:rsid w:val="00C155B5"/>
    <w:rsid w:val="00C15912"/>
    <w:rsid w:val="00C15B9B"/>
    <w:rsid w:val="00C15C81"/>
    <w:rsid w:val="00C172CC"/>
    <w:rsid w:val="00C17302"/>
    <w:rsid w:val="00C17CCD"/>
    <w:rsid w:val="00C21A84"/>
    <w:rsid w:val="00C22064"/>
    <w:rsid w:val="00C22577"/>
    <w:rsid w:val="00C227A0"/>
    <w:rsid w:val="00C22D27"/>
    <w:rsid w:val="00C22D72"/>
    <w:rsid w:val="00C23144"/>
    <w:rsid w:val="00C23320"/>
    <w:rsid w:val="00C23D35"/>
    <w:rsid w:val="00C23D67"/>
    <w:rsid w:val="00C240B8"/>
    <w:rsid w:val="00C25050"/>
    <w:rsid w:val="00C25B57"/>
    <w:rsid w:val="00C25BFE"/>
    <w:rsid w:val="00C26C49"/>
    <w:rsid w:val="00C3011A"/>
    <w:rsid w:val="00C3059D"/>
    <w:rsid w:val="00C308BA"/>
    <w:rsid w:val="00C30CD4"/>
    <w:rsid w:val="00C310A7"/>
    <w:rsid w:val="00C32123"/>
    <w:rsid w:val="00C326A5"/>
    <w:rsid w:val="00C32BFF"/>
    <w:rsid w:val="00C32C8A"/>
    <w:rsid w:val="00C331FB"/>
    <w:rsid w:val="00C33595"/>
    <w:rsid w:val="00C338E5"/>
    <w:rsid w:val="00C33A28"/>
    <w:rsid w:val="00C33B64"/>
    <w:rsid w:val="00C33EEB"/>
    <w:rsid w:val="00C344A3"/>
    <w:rsid w:val="00C34AE7"/>
    <w:rsid w:val="00C34EA4"/>
    <w:rsid w:val="00C356AE"/>
    <w:rsid w:val="00C356F0"/>
    <w:rsid w:val="00C36231"/>
    <w:rsid w:val="00C36257"/>
    <w:rsid w:val="00C37666"/>
    <w:rsid w:val="00C37AA7"/>
    <w:rsid w:val="00C37AFC"/>
    <w:rsid w:val="00C37F52"/>
    <w:rsid w:val="00C408BD"/>
    <w:rsid w:val="00C41171"/>
    <w:rsid w:val="00C411FA"/>
    <w:rsid w:val="00C42A47"/>
    <w:rsid w:val="00C4359A"/>
    <w:rsid w:val="00C4374B"/>
    <w:rsid w:val="00C437A5"/>
    <w:rsid w:val="00C43960"/>
    <w:rsid w:val="00C43E78"/>
    <w:rsid w:val="00C44752"/>
    <w:rsid w:val="00C449E3"/>
    <w:rsid w:val="00C4530E"/>
    <w:rsid w:val="00C454A7"/>
    <w:rsid w:val="00C46023"/>
    <w:rsid w:val="00C462EA"/>
    <w:rsid w:val="00C464D6"/>
    <w:rsid w:val="00C468CD"/>
    <w:rsid w:val="00C46978"/>
    <w:rsid w:val="00C473B3"/>
    <w:rsid w:val="00C47EBB"/>
    <w:rsid w:val="00C507BE"/>
    <w:rsid w:val="00C519AB"/>
    <w:rsid w:val="00C51D50"/>
    <w:rsid w:val="00C51F27"/>
    <w:rsid w:val="00C53257"/>
    <w:rsid w:val="00C532DC"/>
    <w:rsid w:val="00C535F1"/>
    <w:rsid w:val="00C54F86"/>
    <w:rsid w:val="00C55112"/>
    <w:rsid w:val="00C55658"/>
    <w:rsid w:val="00C55BD7"/>
    <w:rsid w:val="00C56452"/>
    <w:rsid w:val="00C5730A"/>
    <w:rsid w:val="00C57DCF"/>
    <w:rsid w:val="00C6034F"/>
    <w:rsid w:val="00C607CF"/>
    <w:rsid w:val="00C60B3F"/>
    <w:rsid w:val="00C60E29"/>
    <w:rsid w:val="00C61232"/>
    <w:rsid w:val="00C61F7A"/>
    <w:rsid w:val="00C61FD8"/>
    <w:rsid w:val="00C622B5"/>
    <w:rsid w:val="00C62A14"/>
    <w:rsid w:val="00C62E80"/>
    <w:rsid w:val="00C63141"/>
    <w:rsid w:val="00C63567"/>
    <w:rsid w:val="00C63FE5"/>
    <w:rsid w:val="00C64DBE"/>
    <w:rsid w:val="00C64EAF"/>
    <w:rsid w:val="00C657FE"/>
    <w:rsid w:val="00C660AE"/>
    <w:rsid w:val="00C666D6"/>
    <w:rsid w:val="00C66A6C"/>
    <w:rsid w:val="00C67AD6"/>
    <w:rsid w:val="00C67FC0"/>
    <w:rsid w:val="00C7184C"/>
    <w:rsid w:val="00C7295D"/>
    <w:rsid w:val="00C72E66"/>
    <w:rsid w:val="00C73351"/>
    <w:rsid w:val="00C737C8"/>
    <w:rsid w:val="00C740D0"/>
    <w:rsid w:val="00C74129"/>
    <w:rsid w:val="00C754A9"/>
    <w:rsid w:val="00C756A8"/>
    <w:rsid w:val="00C76181"/>
    <w:rsid w:val="00C763A8"/>
    <w:rsid w:val="00C76571"/>
    <w:rsid w:val="00C76F6B"/>
    <w:rsid w:val="00C802EF"/>
    <w:rsid w:val="00C80C48"/>
    <w:rsid w:val="00C80EA0"/>
    <w:rsid w:val="00C81C27"/>
    <w:rsid w:val="00C82139"/>
    <w:rsid w:val="00C8278E"/>
    <w:rsid w:val="00C82B0D"/>
    <w:rsid w:val="00C83579"/>
    <w:rsid w:val="00C8374A"/>
    <w:rsid w:val="00C84196"/>
    <w:rsid w:val="00C84529"/>
    <w:rsid w:val="00C84EDE"/>
    <w:rsid w:val="00C851D2"/>
    <w:rsid w:val="00C858A7"/>
    <w:rsid w:val="00C85DAD"/>
    <w:rsid w:val="00C867A6"/>
    <w:rsid w:val="00C86EC5"/>
    <w:rsid w:val="00C8719E"/>
    <w:rsid w:val="00C87375"/>
    <w:rsid w:val="00C87AF8"/>
    <w:rsid w:val="00C90211"/>
    <w:rsid w:val="00C918E5"/>
    <w:rsid w:val="00C91AD6"/>
    <w:rsid w:val="00C91D7D"/>
    <w:rsid w:val="00C92945"/>
    <w:rsid w:val="00C92C4E"/>
    <w:rsid w:val="00C938BB"/>
    <w:rsid w:val="00C93925"/>
    <w:rsid w:val="00C9395C"/>
    <w:rsid w:val="00C93A6E"/>
    <w:rsid w:val="00C9433B"/>
    <w:rsid w:val="00C9548F"/>
    <w:rsid w:val="00C95872"/>
    <w:rsid w:val="00C95AAA"/>
    <w:rsid w:val="00C9609F"/>
    <w:rsid w:val="00C96151"/>
    <w:rsid w:val="00C96459"/>
    <w:rsid w:val="00C9653E"/>
    <w:rsid w:val="00C965F1"/>
    <w:rsid w:val="00C971AD"/>
    <w:rsid w:val="00C97520"/>
    <w:rsid w:val="00C9781E"/>
    <w:rsid w:val="00CA0021"/>
    <w:rsid w:val="00CA0145"/>
    <w:rsid w:val="00CA0F71"/>
    <w:rsid w:val="00CA1A6A"/>
    <w:rsid w:val="00CA1D24"/>
    <w:rsid w:val="00CA27FC"/>
    <w:rsid w:val="00CA33C3"/>
    <w:rsid w:val="00CA3405"/>
    <w:rsid w:val="00CA3CD2"/>
    <w:rsid w:val="00CA3EE2"/>
    <w:rsid w:val="00CA4D3E"/>
    <w:rsid w:val="00CA5306"/>
    <w:rsid w:val="00CA610E"/>
    <w:rsid w:val="00CA6685"/>
    <w:rsid w:val="00CA6D46"/>
    <w:rsid w:val="00CA6DC1"/>
    <w:rsid w:val="00CA6FF6"/>
    <w:rsid w:val="00CA7AAE"/>
    <w:rsid w:val="00CB15A4"/>
    <w:rsid w:val="00CB1821"/>
    <w:rsid w:val="00CB1827"/>
    <w:rsid w:val="00CB1B11"/>
    <w:rsid w:val="00CB1D43"/>
    <w:rsid w:val="00CB26BA"/>
    <w:rsid w:val="00CB2A28"/>
    <w:rsid w:val="00CB2A6C"/>
    <w:rsid w:val="00CB4041"/>
    <w:rsid w:val="00CB42A9"/>
    <w:rsid w:val="00CB4B93"/>
    <w:rsid w:val="00CB5924"/>
    <w:rsid w:val="00CB5FB7"/>
    <w:rsid w:val="00CB6034"/>
    <w:rsid w:val="00CB6097"/>
    <w:rsid w:val="00CB6184"/>
    <w:rsid w:val="00CB65C6"/>
    <w:rsid w:val="00CB6669"/>
    <w:rsid w:val="00CB6F5B"/>
    <w:rsid w:val="00CB6FF2"/>
    <w:rsid w:val="00CB71EC"/>
    <w:rsid w:val="00CB741F"/>
    <w:rsid w:val="00CB762C"/>
    <w:rsid w:val="00CB7A6E"/>
    <w:rsid w:val="00CB7BEE"/>
    <w:rsid w:val="00CB7C31"/>
    <w:rsid w:val="00CC00A6"/>
    <w:rsid w:val="00CC1476"/>
    <w:rsid w:val="00CC14B1"/>
    <w:rsid w:val="00CC17E7"/>
    <w:rsid w:val="00CC1ADB"/>
    <w:rsid w:val="00CC23E9"/>
    <w:rsid w:val="00CC28B5"/>
    <w:rsid w:val="00CC2972"/>
    <w:rsid w:val="00CC2ACF"/>
    <w:rsid w:val="00CC2B18"/>
    <w:rsid w:val="00CC31F3"/>
    <w:rsid w:val="00CC3ECA"/>
    <w:rsid w:val="00CC4283"/>
    <w:rsid w:val="00CC4766"/>
    <w:rsid w:val="00CC4BF0"/>
    <w:rsid w:val="00CC4D62"/>
    <w:rsid w:val="00CC567C"/>
    <w:rsid w:val="00CD1012"/>
    <w:rsid w:val="00CD17D3"/>
    <w:rsid w:val="00CD1918"/>
    <w:rsid w:val="00CD1B46"/>
    <w:rsid w:val="00CD2208"/>
    <w:rsid w:val="00CD2481"/>
    <w:rsid w:val="00CD2863"/>
    <w:rsid w:val="00CD288A"/>
    <w:rsid w:val="00CD3222"/>
    <w:rsid w:val="00CD343F"/>
    <w:rsid w:val="00CD398F"/>
    <w:rsid w:val="00CD3B39"/>
    <w:rsid w:val="00CD3E7F"/>
    <w:rsid w:val="00CD3F18"/>
    <w:rsid w:val="00CD4A63"/>
    <w:rsid w:val="00CD4C11"/>
    <w:rsid w:val="00CD51BC"/>
    <w:rsid w:val="00CD54A0"/>
    <w:rsid w:val="00CD5B89"/>
    <w:rsid w:val="00CD5B8A"/>
    <w:rsid w:val="00CD5CA0"/>
    <w:rsid w:val="00CD6FE1"/>
    <w:rsid w:val="00CD77EB"/>
    <w:rsid w:val="00CD7B6F"/>
    <w:rsid w:val="00CE06D6"/>
    <w:rsid w:val="00CE0963"/>
    <w:rsid w:val="00CE09B0"/>
    <w:rsid w:val="00CE0D38"/>
    <w:rsid w:val="00CE1138"/>
    <w:rsid w:val="00CE1AEE"/>
    <w:rsid w:val="00CE1ECC"/>
    <w:rsid w:val="00CE209F"/>
    <w:rsid w:val="00CE2B0F"/>
    <w:rsid w:val="00CE395B"/>
    <w:rsid w:val="00CE399F"/>
    <w:rsid w:val="00CE3DBC"/>
    <w:rsid w:val="00CE3F0C"/>
    <w:rsid w:val="00CE465E"/>
    <w:rsid w:val="00CE4787"/>
    <w:rsid w:val="00CE5048"/>
    <w:rsid w:val="00CE5189"/>
    <w:rsid w:val="00CE6863"/>
    <w:rsid w:val="00CE6C0A"/>
    <w:rsid w:val="00CE6CC1"/>
    <w:rsid w:val="00CE70C5"/>
    <w:rsid w:val="00CE732E"/>
    <w:rsid w:val="00CE78AA"/>
    <w:rsid w:val="00CE7D92"/>
    <w:rsid w:val="00CF006D"/>
    <w:rsid w:val="00CF07D5"/>
    <w:rsid w:val="00CF0931"/>
    <w:rsid w:val="00CF0CB2"/>
    <w:rsid w:val="00CF171C"/>
    <w:rsid w:val="00CF1934"/>
    <w:rsid w:val="00CF1C38"/>
    <w:rsid w:val="00CF2378"/>
    <w:rsid w:val="00CF2B42"/>
    <w:rsid w:val="00CF2C60"/>
    <w:rsid w:val="00CF2D86"/>
    <w:rsid w:val="00CF2EB7"/>
    <w:rsid w:val="00CF2F82"/>
    <w:rsid w:val="00CF3AAA"/>
    <w:rsid w:val="00CF3B6E"/>
    <w:rsid w:val="00CF4B32"/>
    <w:rsid w:val="00CF54F5"/>
    <w:rsid w:val="00CF666E"/>
    <w:rsid w:val="00CF6A9B"/>
    <w:rsid w:val="00CF6D31"/>
    <w:rsid w:val="00CF7BF3"/>
    <w:rsid w:val="00D000E3"/>
    <w:rsid w:val="00D0062F"/>
    <w:rsid w:val="00D00D51"/>
    <w:rsid w:val="00D00E2E"/>
    <w:rsid w:val="00D00F58"/>
    <w:rsid w:val="00D01B98"/>
    <w:rsid w:val="00D0260C"/>
    <w:rsid w:val="00D02688"/>
    <w:rsid w:val="00D02C04"/>
    <w:rsid w:val="00D03120"/>
    <w:rsid w:val="00D0390C"/>
    <w:rsid w:val="00D039DB"/>
    <w:rsid w:val="00D03B37"/>
    <w:rsid w:val="00D05813"/>
    <w:rsid w:val="00D05942"/>
    <w:rsid w:val="00D05A1B"/>
    <w:rsid w:val="00D05D10"/>
    <w:rsid w:val="00D0604A"/>
    <w:rsid w:val="00D06369"/>
    <w:rsid w:val="00D06513"/>
    <w:rsid w:val="00D068D3"/>
    <w:rsid w:val="00D06A44"/>
    <w:rsid w:val="00D07782"/>
    <w:rsid w:val="00D079F4"/>
    <w:rsid w:val="00D07DE4"/>
    <w:rsid w:val="00D101D2"/>
    <w:rsid w:val="00D103ED"/>
    <w:rsid w:val="00D11022"/>
    <w:rsid w:val="00D1119A"/>
    <w:rsid w:val="00D114FF"/>
    <w:rsid w:val="00D11628"/>
    <w:rsid w:val="00D117A5"/>
    <w:rsid w:val="00D12137"/>
    <w:rsid w:val="00D12F4B"/>
    <w:rsid w:val="00D130C1"/>
    <w:rsid w:val="00D15005"/>
    <w:rsid w:val="00D15772"/>
    <w:rsid w:val="00D162DD"/>
    <w:rsid w:val="00D16321"/>
    <w:rsid w:val="00D16936"/>
    <w:rsid w:val="00D16BD1"/>
    <w:rsid w:val="00D179A1"/>
    <w:rsid w:val="00D17C1B"/>
    <w:rsid w:val="00D20E4A"/>
    <w:rsid w:val="00D216E3"/>
    <w:rsid w:val="00D236C4"/>
    <w:rsid w:val="00D24A89"/>
    <w:rsid w:val="00D24FB9"/>
    <w:rsid w:val="00D250E2"/>
    <w:rsid w:val="00D25601"/>
    <w:rsid w:val="00D25A2C"/>
    <w:rsid w:val="00D25EE5"/>
    <w:rsid w:val="00D261AE"/>
    <w:rsid w:val="00D26C89"/>
    <w:rsid w:val="00D27011"/>
    <w:rsid w:val="00D2704B"/>
    <w:rsid w:val="00D27388"/>
    <w:rsid w:val="00D27645"/>
    <w:rsid w:val="00D27B14"/>
    <w:rsid w:val="00D30329"/>
    <w:rsid w:val="00D307F2"/>
    <w:rsid w:val="00D30B68"/>
    <w:rsid w:val="00D30D8B"/>
    <w:rsid w:val="00D30E2C"/>
    <w:rsid w:val="00D30E2D"/>
    <w:rsid w:val="00D31188"/>
    <w:rsid w:val="00D31937"/>
    <w:rsid w:val="00D31DEE"/>
    <w:rsid w:val="00D321B0"/>
    <w:rsid w:val="00D32524"/>
    <w:rsid w:val="00D325BF"/>
    <w:rsid w:val="00D328C6"/>
    <w:rsid w:val="00D33998"/>
    <w:rsid w:val="00D3439B"/>
    <w:rsid w:val="00D34541"/>
    <w:rsid w:val="00D3475E"/>
    <w:rsid w:val="00D34B5B"/>
    <w:rsid w:val="00D358B4"/>
    <w:rsid w:val="00D35EBD"/>
    <w:rsid w:val="00D35F5C"/>
    <w:rsid w:val="00D363BC"/>
    <w:rsid w:val="00D36787"/>
    <w:rsid w:val="00D373B2"/>
    <w:rsid w:val="00D37420"/>
    <w:rsid w:val="00D37BE0"/>
    <w:rsid w:val="00D37F3B"/>
    <w:rsid w:val="00D37F58"/>
    <w:rsid w:val="00D4074D"/>
    <w:rsid w:val="00D40D4F"/>
    <w:rsid w:val="00D40D5C"/>
    <w:rsid w:val="00D416FD"/>
    <w:rsid w:val="00D4171D"/>
    <w:rsid w:val="00D418C5"/>
    <w:rsid w:val="00D427C1"/>
    <w:rsid w:val="00D42CD2"/>
    <w:rsid w:val="00D436E8"/>
    <w:rsid w:val="00D437C0"/>
    <w:rsid w:val="00D441A0"/>
    <w:rsid w:val="00D44336"/>
    <w:rsid w:val="00D445AE"/>
    <w:rsid w:val="00D446E9"/>
    <w:rsid w:val="00D44F2D"/>
    <w:rsid w:val="00D44F46"/>
    <w:rsid w:val="00D46E29"/>
    <w:rsid w:val="00D47408"/>
    <w:rsid w:val="00D47BAF"/>
    <w:rsid w:val="00D47BDA"/>
    <w:rsid w:val="00D50449"/>
    <w:rsid w:val="00D505E3"/>
    <w:rsid w:val="00D50A84"/>
    <w:rsid w:val="00D50D45"/>
    <w:rsid w:val="00D50E35"/>
    <w:rsid w:val="00D51072"/>
    <w:rsid w:val="00D5160E"/>
    <w:rsid w:val="00D51E7B"/>
    <w:rsid w:val="00D52223"/>
    <w:rsid w:val="00D52AE7"/>
    <w:rsid w:val="00D531E4"/>
    <w:rsid w:val="00D53984"/>
    <w:rsid w:val="00D53CBD"/>
    <w:rsid w:val="00D5417C"/>
    <w:rsid w:val="00D54AA2"/>
    <w:rsid w:val="00D55C90"/>
    <w:rsid w:val="00D561A2"/>
    <w:rsid w:val="00D56A87"/>
    <w:rsid w:val="00D575D9"/>
    <w:rsid w:val="00D57E82"/>
    <w:rsid w:val="00D6042F"/>
    <w:rsid w:val="00D607BA"/>
    <w:rsid w:val="00D6198F"/>
    <w:rsid w:val="00D6266E"/>
    <w:rsid w:val="00D63378"/>
    <w:rsid w:val="00D63748"/>
    <w:rsid w:val="00D6434C"/>
    <w:rsid w:val="00D643B8"/>
    <w:rsid w:val="00D64D1C"/>
    <w:rsid w:val="00D654CB"/>
    <w:rsid w:val="00D65740"/>
    <w:rsid w:val="00D6592B"/>
    <w:rsid w:val="00D65A7C"/>
    <w:rsid w:val="00D65CF1"/>
    <w:rsid w:val="00D66614"/>
    <w:rsid w:val="00D66E53"/>
    <w:rsid w:val="00D670A4"/>
    <w:rsid w:val="00D6732F"/>
    <w:rsid w:val="00D677BC"/>
    <w:rsid w:val="00D70287"/>
    <w:rsid w:val="00D70D1D"/>
    <w:rsid w:val="00D72BBD"/>
    <w:rsid w:val="00D72ED5"/>
    <w:rsid w:val="00D73885"/>
    <w:rsid w:val="00D73EC1"/>
    <w:rsid w:val="00D74379"/>
    <w:rsid w:val="00D746F6"/>
    <w:rsid w:val="00D74DD5"/>
    <w:rsid w:val="00D755BD"/>
    <w:rsid w:val="00D75843"/>
    <w:rsid w:val="00D75AE6"/>
    <w:rsid w:val="00D75CBE"/>
    <w:rsid w:val="00D76081"/>
    <w:rsid w:val="00D76864"/>
    <w:rsid w:val="00D770AD"/>
    <w:rsid w:val="00D7763A"/>
    <w:rsid w:val="00D77B15"/>
    <w:rsid w:val="00D80B9C"/>
    <w:rsid w:val="00D80BE9"/>
    <w:rsid w:val="00D818A5"/>
    <w:rsid w:val="00D8247C"/>
    <w:rsid w:val="00D82664"/>
    <w:rsid w:val="00D82C76"/>
    <w:rsid w:val="00D82CC7"/>
    <w:rsid w:val="00D83117"/>
    <w:rsid w:val="00D8320F"/>
    <w:rsid w:val="00D83DEF"/>
    <w:rsid w:val="00D845D2"/>
    <w:rsid w:val="00D84B98"/>
    <w:rsid w:val="00D84DCC"/>
    <w:rsid w:val="00D85A4E"/>
    <w:rsid w:val="00D85EE8"/>
    <w:rsid w:val="00D86977"/>
    <w:rsid w:val="00D86D57"/>
    <w:rsid w:val="00D87169"/>
    <w:rsid w:val="00D90674"/>
    <w:rsid w:val="00D9072F"/>
    <w:rsid w:val="00D90768"/>
    <w:rsid w:val="00D91B31"/>
    <w:rsid w:val="00D922AE"/>
    <w:rsid w:val="00D936F3"/>
    <w:rsid w:val="00D93A28"/>
    <w:rsid w:val="00D93F79"/>
    <w:rsid w:val="00D942B6"/>
    <w:rsid w:val="00D950A7"/>
    <w:rsid w:val="00D95EE8"/>
    <w:rsid w:val="00D95F01"/>
    <w:rsid w:val="00D97BA3"/>
    <w:rsid w:val="00DA05E8"/>
    <w:rsid w:val="00DA0658"/>
    <w:rsid w:val="00DA0ECA"/>
    <w:rsid w:val="00DA279B"/>
    <w:rsid w:val="00DA3720"/>
    <w:rsid w:val="00DA43BC"/>
    <w:rsid w:val="00DA4472"/>
    <w:rsid w:val="00DA4687"/>
    <w:rsid w:val="00DA5129"/>
    <w:rsid w:val="00DA5539"/>
    <w:rsid w:val="00DA6BB3"/>
    <w:rsid w:val="00DA6D64"/>
    <w:rsid w:val="00DA6DD9"/>
    <w:rsid w:val="00DA7282"/>
    <w:rsid w:val="00DA7A2A"/>
    <w:rsid w:val="00DB0D86"/>
    <w:rsid w:val="00DB128B"/>
    <w:rsid w:val="00DB1673"/>
    <w:rsid w:val="00DB3BDC"/>
    <w:rsid w:val="00DB3D03"/>
    <w:rsid w:val="00DB41D6"/>
    <w:rsid w:val="00DB464C"/>
    <w:rsid w:val="00DB5B01"/>
    <w:rsid w:val="00DB6188"/>
    <w:rsid w:val="00DB66F0"/>
    <w:rsid w:val="00DB6E2B"/>
    <w:rsid w:val="00DB798E"/>
    <w:rsid w:val="00DB7E92"/>
    <w:rsid w:val="00DB7EF6"/>
    <w:rsid w:val="00DC0AA4"/>
    <w:rsid w:val="00DC0C06"/>
    <w:rsid w:val="00DC0CF4"/>
    <w:rsid w:val="00DC1124"/>
    <w:rsid w:val="00DC1291"/>
    <w:rsid w:val="00DC1AD2"/>
    <w:rsid w:val="00DC1FB4"/>
    <w:rsid w:val="00DC2757"/>
    <w:rsid w:val="00DC2BC4"/>
    <w:rsid w:val="00DC2CF5"/>
    <w:rsid w:val="00DC37FD"/>
    <w:rsid w:val="00DC3802"/>
    <w:rsid w:val="00DC382A"/>
    <w:rsid w:val="00DC42E8"/>
    <w:rsid w:val="00DC45F7"/>
    <w:rsid w:val="00DC468A"/>
    <w:rsid w:val="00DC4C43"/>
    <w:rsid w:val="00DC4CE3"/>
    <w:rsid w:val="00DC4E58"/>
    <w:rsid w:val="00DC6A4A"/>
    <w:rsid w:val="00DC717A"/>
    <w:rsid w:val="00DC76FC"/>
    <w:rsid w:val="00DC7D2E"/>
    <w:rsid w:val="00DD0048"/>
    <w:rsid w:val="00DD0583"/>
    <w:rsid w:val="00DD06F3"/>
    <w:rsid w:val="00DD0972"/>
    <w:rsid w:val="00DD0B6C"/>
    <w:rsid w:val="00DD12F1"/>
    <w:rsid w:val="00DD1DCA"/>
    <w:rsid w:val="00DD22DB"/>
    <w:rsid w:val="00DD29C0"/>
    <w:rsid w:val="00DD3E2F"/>
    <w:rsid w:val="00DD48A5"/>
    <w:rsid w:val="00DD4FA8"/>
    <w:rsid w:val="00DD54A8"/>
    <w:rsid w:val="00DD56BF"/>
    <w:rsid w:val="00DD577D"/>
    <w:rsid w:val="00DD5D22"/>
    <w:rsid w:val="00DD6194"/>
    <w:rsid w:val="00DD638C"/>
    <w:rsid w:val="00DD6B6A"/>
    <w:rsid w:val="00DD6F7D"/>
    <w:rsid w:val="00DD71B2"/>
    <w:rsid w:val="00DD784F"/>
    <w:rsid w:val="00DE007D"/>
    <w:rsid w:val="00DE0896"/>
    <w:rsid w:val="00DE1802"/>
    <w:rsid w:val="00DE1FA5"/>
    <w:rsid w:val="00DE2AAD"/>
    <w:rsid w:val="00DE2DAB"/>
    <w:rsid w:val="00DE2F90"/>
    <w:rsid w:val="00DE3ABB"/>
    <w:rsid w:val="00DE5D55"/>
    <w:rsid w:val="00DE5DF5"/>
    <w:rsid w:val="00DE6233"/>
    <w:rsid w:val="00DE67F0"/>
    <w:rsid w:val="00DE6DE5"/>
    <w:rsid w:val="00DE6F7D"/>
    <w:rsid w:val="00DE7A9C"/>
    <w:rsid w:val="00DF04C1"/>
    <w:rsid w:val="00DF05AC"/>
    <w:rsid w:val="00DF1377"/>
    <w:rsid w:val="00DF1B85"/>
    <w:rsid w:val="00DF23DE"/>
    <w:rsid w:val="00DF2740"/>
    <w:rsid w:val="00DF289E"/>
    <w:rsid w:val="00DF2900"/>
    <w:rsid w:val="00DF2B35"/>
    <w:rsid w:val="00DF3321"/>
    <w:rsid w:val="00DF3813"/>
    <w:rsid w:val="00DF3B1D"/>
    <w:rsid w:val="00DF3BD2"/>
    <w:rsid w:val="00DF4516"/>
    <w:rsid w:val="00DF4884"/>
    <w:rsid w:val="00DF4F26"/>
    <w:rsid w:val="00DF512B"/>
    <w:rsid w:val="00DF5186"/>
    <w:rsid w:val="00DF570D"/>
    <w:rsid w:val="00DF5ADB"/>
    <w:rsid w:val="00DF5DFF"/>
    <w:rsid w:val="00DF7499"/>
    <w:rsid w:val="00DF765C"/>
    <w:rsid w:val="00DF7784"/>
    <w:rsid w:val="00DF7A8E"/>
    <w:rsid w:val="00DF7B95"/>
    <w:rsid w:val="00DF7F46"/>
    <w:rsid w:val="00E00674"/>
    <w:rsid w:val="00E01830"/>
    <w:rsid w:val="00E02541"/>
    <w:rsid w:val="00E02BC2"/>
    <w:rsid w:val="00E02D61"/>
    <w:rsid w:val="00E03947"/>
    <w:rsid w:val="00E042E1"/>
    <w:rsid w:val="00E04501"/>
    <w:rsid w:val="00E046A3"/>
    <w:rsid w:val="00E04807"/>
    <w:rsid w:val="00E04F7D"/>
    <w:rsid w:val="00E0501C"/>
    <w:rsid w:val="00E059D3"/>
    <w:rsid w:val="00E05B1F"/>
    <w:rsid w:val="00E06088"/>
    <w:rsid w:val="00E075BE"/>
    <w:rsid w:val="00E0782C"/>
    <w:rsid w:val="00E103EB"/>
    <w:rsid w:val="00E109E6"/>
    <w:rsid w:val="00E10BC7"/>
    <w:rsid w:val="00E12406"/>
    <w:rsid w:val="00E1253E"/>
    <w:rsid w:val="00E12A3F"/>
    <w:rsid w:val="00E12A84"/>
    <w:rsid w:val="00E1302B"/>
    <w:rsid w:val="00E13058"/>
    <w:rsid w:val="00E13360"/>
    <w:rsid w:val="00E13465"/>
    <w:rsid w:val="00E149BB"/>
    <w:rsid w:val="00E14E4F"/>
    <w:rsid w:val="00E14EA0"/>
    <w:rsid w:val="00E14EE4"/>
    <w:rsid w:val="00E1640E"/>
    <w:rsid w:val="00E168D7"/>
    <w:rsid w:val="00E171F2"/>
    <w:rsid w:val="00E17701"/>
    <w:rsid w:val="00E17E0B"/>
    <w:rsid w:val="00E20B2B"/>
    <w:rsid w:val="00E2264E"/>
    <w:rsid w:val="00E22D48"/>
    <w:rsid w:val="00E23149"/>
    <w:rsid w:val="00E23188"/>
    <w:rsid w:val="00E237C7"/>
    <w:rsid w:val="00E23F67"/>
    <w:rsid w:val="00E24051"/>
    <w:rsid w:val="00E24A96"/>
    <w:rsid w:val="00E2564F"/>
    <w:rsid w:val="00E257FA"/>
    <w:rsid w:val="00E25C47"/>
    <w:rsid w:val="00E25CB0"/>
    <w:rsid w:val="00E26066"/>
    <w:rsid w:val="00E263A9"/>
    <w:rsid w:val="00E26829"/>
    <w:rsid w:val="00E26B22"/>
    <w:rsid w:val="00E272BD"/>
    <w:rsid w:val="00E303FD"/>
    <w:rsid w:val="00E31F8F"/>
    <w:rsid w:val="00E32401"/>
    <w:rsid w:val="00E332BA"/>
    <w:rsid w:val="00E333A9"/>
    <w:rsid w:val="00E33D37"/>
    <w:rsid w:val="00E33E9D"/>
    <w:rsid w:val="00E34CB3"/>
    <w:rsid w:val="00E34E0C"/>
    <w:rsid w:val="00E350F4"/>
    <w:rsid w:val="00E36242"/>
    <w:rsid w:val="00E37142"/>
    <w:rsid w:val="00E37270"/>
    <w:rsid w:val="00E37425"/>
    <w:rsid w:val="00E37576"/>
    <w:rsid w:val="00E4097B"/>
    <w:rsid w:val="00E40D0D"/>
    <w:rsid w:val="00E40D7B"/>
    <w:rsid w:val="00E41018"/>
    <w:rsid w:val="00E41213"/>
    <w:rsid w:val="00E423FB"/>
    <w:rsid w:val="00E42A3A"/>
    <w:rsid w:val="00E42B12"/>
    <w:rsid w:val="00E430A7"/>
    <w:rsid w:val="00E431FA"/>
    <w:rsid w:val="00E436C0"/>
    <w:rsid w:val="00E4376A"/>
    <w:rsid w:val="00E4416B"/>
    <w:rsid w:val="00E44787"/>
    <w:rsid w:val="00E461E6"/>
    <w:rsid w:val="00E4630B"/>
    <w:rsid w:val="00E464A2"/>
    <w:rsid w:val="00E466CE"/>
    <w:rsid w:val="00E4677A"/>
    <w:rsid w:val="00E46857"/>
    <w:rsid w:val="00E46D17"/>
    <w:rsid w:val="00E473CB"/>
    <w:rsid w:val="00E47673"/>
    <w:rsid w:val="00E47DD6"/>
    <w:rsid w:val="00E47FCD"/>
    <w:rsid w:val="00E50501"/>
    <w:rsid w:val="00E505F6"/>
    <w:rsid w:val="00E507C1"/>
    <w:rsid w:val="00E517AF"/>
    <w:rsid w:val="00E517F3"/>
    <w:rsid w:val="00E51877"/>
    <w:rsid w:val="00E51AA0"/>
    <w:rsid w:val="00E51C3B"/>
    <w:rsid w:val="00E5227B"/>
    <w:rsid w:val="00E52A37"/>
    <w:rsid w:val="00E52BD8"/>
    <w:rsid w:val="00E52CE1"/>
    <w:rsid w:val="00E53061"/>
    <w:rsid w:val="00E5345C"/>
    <w:rsid w:val="00E5360D"/>
    <w:rsid w:val="00E53B51"/>
    <w:rsid w:val="00E53C99"/>
    <w:rsid w:val="00E53F0C"/>
    <w:rsid w:val="00E54320"/>
    <w:rsid w:val="00E545A9"/>
    <w:rsid w:val="00E55BA4"/>
    <w:rsid w:val="00E55E55"/>
    <w:rsid w:val="00E55FAE"/>
    <w:rsid w:val="00E56045"/>
    <w:rsid w:val="00E564BC"/>
    <w:rsid w:val="00E56B7C"/>
    <w:rsid w:val="00E56C68"/>
    <w:rsid w:val="00E57278"/>
    <w:rsid w:val="00E577F0"/>
    <w:rsid w:val="00E57DF1"/>
    <w:rsid w:val="00E6074B"/>
    <w:rsid w:val="00E60E53"/>
    <w:rsid w:val="00E610DC"/>
    <w:rsid w:val="00E6201A"/>
    <w:rsid w:val="00E6203C"/>
    <w:rsid w:val="00E626B0"/>
    <w:rsid w:val="00E62720"/>
    <w:rsid w:val="00E62B62"/>
    <w:rsid w:val="00E66A51"/>
    <w:rsid w:val="00E66DC3"/>
    <w:rsid w:val="00E67234"/>
    <w:rsid w:val="00E71748"/>
    <w:rsid w:val="00E7183D"/>
    <w:rsid w:val="00E71AE1"/>
    <w:rsid w:val="00E71F85"/>
    <w:rsid w:val="00E72500"/>
    <w:rsid w:val="00E7322B"/>
    <w:rsid w:val="00E732BC"/>
    <w:rsid w:val="00E7350F"/>
    <w:rsid w:val="00E73FEA"/>
    <w:rsid w:val="00E743D1"/>
    <w:rsid w:val="00E7453B"/>
    <w:rsid w:val="00E746DB"/>
    <w:rsid w:val="00E746EF"/>
    <w:rsid w:val="00E74792"/>
    <w:rsid w:val="00E7495B"/>
    <w:rsid w:val="00E75062"/>
    <w:rsid w:val="00E75729"/>
    <w:rsid w:val="00E75B01"/>
    <w:rsid w:val="00E76564"/>
    <w:rsid w:val="00E774B6"/>
    <w:rsid w:val="00E77DF0"/>
    <w:rsid w:val="00E77E11"/>
    <w:rsid w:val="00E804B5"/>
    <w:rsid w:val="00E809E6"/>
    <w:rsid w:val="00E80CEA"/>
    <w:rsid w:val="00E813BA"/>
    <w:rsid w:val="00E81591"/>
    <w:rsid w:val="00E81712"/>
    <w:rsid w:val="00E81755"/>
    <w:rsid w:val="00E81D24"/>
    <w:rsid w:val="00E82304"/>
    <w:rsid w:val="00E82330"/>
    <w:rsid w:val="00E82E4F"/>
    <w:rsid w:val="00E831BF"/>
    <w:rsid w:val="00E833DD"/>
    <w:rsid w:val="00E83D48"/>
    <w:rsid w:val="00E84815"/>
    <w:rsid w:val="00E848F1"/>
    <w:rsid w:val="00E84F72"/>
    <w:rsid w:val="00E85065"/>
    <w:rsid w:val="00E853EF"/>
    <w:rsid w:val="00E856B3"/>
    <w:rsid w:val="00E860BF"/>
    <w:rsid w:val="00E862F5"/>
    <w:rsid w:val="00E866E0"/>
    <w:rsid w:val="00E86AC4"/>
    <w:rsid w:val="00E86BEB"/>
    <w:rsid w:val="00E86FD2"/>
    <w:rsid w:val="00E87487"/>
    <w:rsid w:val="00E87901"/>
    <w:rsid w:val="00E903B0"/>
    <w:rsid w:val="00E903CC"/>
    <w:rsid w:val="00E908E7"/>
    <w:rsid w:val="00E90D31"/>
    <w:rsid w:val="00E90FCC"/>
    <w:rsid w:val="00E91E89"/>
    <w:rsid w:val="00E92298"/>
    <w:rsid w:val="00E92E16"/>
    <w:rsid w:val="00E93647"/>
    <w:rsid w:val="00E93787"/>
    <w:rsid w:val="00E94A00"/>
    <w:rsid w:val="00E9511A"/>
    <w:rsid w:val="00E951C2"/>
    <w:rsid w:val="00E951F2"/>
    <w:rsid w:val="00E95C51"/>
    <w:rsid w:val="00E96229"/>
    <w:rsid w:val="00E962E6"/>
    <w:rsid w:val="00E96F7F"/>
    <w:rsid w:val="00E972CA"/>
    <w:rsid w:val="00E9768C"/>
    <w:rsid w:val="00E97983"/>
    <w:rsid w:val="00E97A14"/>
    <w:rsid w:val="00EA00BA"/>
    <w:rsid w:val="00EA013B"/>
    <w:rsid w:val="00EA031E"/>
    <w:rsid w:val="00EA095B"/>
    <w:rsid w:val="00EA09E3"/>
    <w:rsid w:val="00EA0B74"/>
    <w:rsid w:val="00EA0F1C"/>
    <w:rsid w:val="00EA13A5"/>
    <w:rsid w:val="00EA20F8"/>
    <w:rsid w:val="00EA345F"/>
    <w:rsid w:val="00EA35D2"/>
    <w:rsid w:val="00EA35E2"/>
    <w:rsid w:val="00EA3D63"/>
    <w:rsid w:val="00EA4043"/>
    <w:rsid w:val="00EA4968"/>
    <w:rsid w:val="00EA52D1"/>
    <w:rsid w:val="00EA5978"/>
    <w:rsid w:val="00EA5A60"/>
    <w:rsid w:val="00EA5B7E"/>
    <w:rsid w:val="00EA5FCA"/>
    <w:rsid w:val="00EA6056"/>
    <w:rsid w:val="00EA6097"/>
    <w:rsid w:val="00EA6460"/>
    <w:rsid w:val="00EA64C0"/>
    <w:rsid w:val="00EA74D2"/>
    <w:rsid w:val="00EB028E"/>
    <w:rsid w:val="00EB053F"/>
    <w:rsid w:val="00EB0642"/>
    <w:rsid w:val="00EB0925"/>
    <w:rsid w:val="00EB130A"/>
    <w:rsid w:val="00EB155F"/>
    <w:rsid w:val="00EB346A"/>
    <w:rsid w:val="00EB4638"/>
    <w:rsid w:val="00EB497B"/>
    <w:rsid w:val="00EB50A1"/>
    <w:rsid w:val="00EB5277"/>
    <w:rsid w:val="00EB56C2"/>
    <w:rsid w:val="00EB5C18"/>
    <w:rsid w:val="00EB6D93"/>
    <w:rsid w:val="00EB706C"/>
    <w:rsid w:val="00EB74EF"/>
    <w:rsid w:val="00EB76DE"/>
    <w:rsid w:val="00EB77AA"/>
    <w:rsid w:val="00EB7AEC"/>
    <w:rsid w:val="00EB7C8C"/>
    <w:rsid w:val="00EB7F8D"/>
    <w:rsid w:val="00EC04D6"/>
    <w:rsid w:val="00EC05FB"/>
    <w:rsid w:val="00EC0743"/>
    <w:rsid w:val="00EC1147"/>
    <w:rsid w:val="00EC14BF"/>
    <w:rsid w:val="00EC1753"/>
    <w:rsid w:val="00EC22FA"/>
    <w:rsid w:val="00EC35BD"/>
    <w:rsid w:val="00EC3721"/>
    <w:rsid w:val="00EC3CD0"/>
    <w:rsid w:val="00EC4326"/>
    <w:rsid w:val="00EC4999"/>
    <w:rsid w:val="00EC548A"/>
    <w:rsid w:val="00EC55AB"/>
    <w:rsid w:val="00EC58DB"/>
    <w:rsid w:val="00EC5953"/>
    <w:rsid w:val="00EC5C7C"/>
    <w:rsid w:val="00EC65FE"/>
    <w:rsid w:val="00EC6B1D"/>
    <w:rsid w:val="00EC6C6B"/>
    <w:rsid w:val="00EC6C91"/>
    <w:rsid w:val="00EC71CF"/>
    <w:rsid w:val="00EC77F0"/>
    <w:rsid w:val="00EC7C10"/>
    <w:rsid w:val="00EC7FF8"/>
    <w:rsid w:val="00ED01E3"/>
    <w:rsid w:val="00ED0356"/>
    <w:rsid w:val="00ED0CD0"/>
    <w:rsid w:val="00ED10D0"/>
    <w:rsid w:val="00ED173B"/>
    <w:rsid w:val="00ED177A"/>
    <w:rsid w:val="00ED1C1D"/>
    <w:rsid w:val="00ED1E59"/>
    <w:rsid w:val="00ED202C"/>
    <w:rsid w:val="00ED339F"/>
    <w:rsid w:val="00ED36C2"/>
    <w:rsid w:val="00ED4212"/>
    <w:rsid w:val="00ED478A"/>
    <w:rsid w:val="00ED4932"/>
    <w:rsid w:val="00ED4BB6"/>
    <w:rsid w:val="00ED5248"/>
    <w:rsid w:val="00ED534B"/>
    <w:rsid w:val="00ED545C"/>
    <w:rsid w:val="00ED57F2"/>
    <w:rsid w:val="00ED5C8E"/>
    <w:rsid w:val="00ED6D5F"/>
    <w:rsid w:val="00ED6E66"/>
    <w:rsid w:val="00ED74BF"/>
    <w:rsid w:val="00ED7F07"/>
    <w:rsid w:val="00ED7F84"/>
    <w:rsid w:val="00EE0550"/>
    <w:rsid w:val="00EE07B5"/>
    <w:rsid w:val="00EE0B09"/>
    <w:rsid w:val="00EE0B6D"/>
    <w:rsid w:val="00EE0D6C"/>
    <w:rsid w:val="00EE0DA8"/>
    <w:rsid w:val="00EE1178"/>
    <w:rsid w:val="00EE1818"/>
    <w:rsid w:val="00EE1F12"/>
    <w:rsid w:val="00EE2C9C"/>
    <w:rsid w:val="00EE2FC0"/>
    <w:rsid w:val="00EE393F"/>
    <w:rsid w:val="00EE3A7B"/>
    <w:rsid w:val="00EE3C71"/>
    <w:rsid w:val="00EE3DEA"/>
    <w:rsid w:val="00EE3F7B"/>
    <w:rsid w:val="00EE4616"/>
    <w:rsid w:val="00EE49A8"/>
    <w:rsid w:val="00EE4E6A"/>
    <w:rsid w:val="00EE524A"/>
    <w:rsid w:val="00EE6157"/>
    <w:rsid w:val="00EE62DE"/>
    <w:rsid w:val="00EE753E"/>
    <w:rsid w:val="00EE7558"/>
    <w:rsid w:val="00EE7636"/>
    <w:rsid w:val="00EF0F47"/>
    <w:rsid w:val="00EF1058"/>
    <w:rsid w:val="00EF1150"/>
    <w:rsid w:val="00EF22A7"/>
    <w:rsid w:val="00EF3BD5"/>
    <w:rsid w:val="00EF3BFB"/>
    <w:rsid w:val="00EF456E"/>
    <w:rsid w:val="00EF56C6"/>
    <w:rsid w:val="00EF5812"/>
    <w:rsid w:val="00EF597D"/>
    <w:rsid w:val="00EF5C05"/>
    <w:rsid w:val="00EF6889"/>
    <w:rsid w:val="00EF6BE9"/>
    <w:rsid w:val="00EF7AB6"/>
    <w:rsid w:val="00F002B5"/>
    <w:rsid w:val="00F00C52"/>
    <w:rsid w:val="00F00FE6"/>
    <w:rsid w:val="00F01332"/>
    <w:rsid w:val="00F024F4"/>
    <w:rsid w:val="00F0298E"/>
    <w:rsid w:val="00F029AA"/>
    <w:rsid w:val="00F02BBA"/>
    <w:rsid w:val="00F02C16"/>
    <w:rsid w:val="00F0300F"/>
    <w:rsid w:val="00F03C17"/>
    <w:rsid w:val="00F04431"/>
    <w:rsid w:val="00F04543"/>
    <w:rsid w:val="00F04A38"/>
    <w:rsid w:val="00F04BC2"/>
    <w:rsid w:val="00F04D15"/>
    <w:rsid w:val="00F04E23"/>
    <w:rsid w:val="00F04EEB"/>
    <w:rsid w:val="00F04FFC"/>
    <w:rsid w:val="00F05E49"/>
    <w:rsid w:val="00F068BA"/>
    <w:rsid w:val="00F06A41"/>
    <w:rsid w:val="00F06D27"/>
    <w:rsid w:val="00F06E04"/>
    <w:rsid w:val="00F076A1"/>
    <w:rsid w:val="00F0778D"/>
    <w:rsid w:val="00F07B9F"/>
    <w:rsid w:val="00F07E6F"/>
    <w:rsid w:val="00F10683"/>
    <w:rsid w:val="00F109D1"/>
    <w:rsid w:val="00F10AD9"/>
    <w:rsid w:val="00F10C3E"/>
    <w:rsid w:val="00F111F8"/>
    <w:rsid w:val="00F11AD8"/>
    <w:rsid w:val="00F11FAB"/>
    <w:rsid w:val="00F120F5"/>
    <w:rsid w:val="00F122E9"/>
    <w:rsid w:val="00F1248A"/>
    <w:rsid w:val="00F1252A"/>
    <w:rsid w:val="00F12780"/>
    <w:rsid w:val="00F127E8"/>
    <w:rsid w:val="00F14666"/>
    <w:rsid w:val="00F14D72"/>
    <w:rsid w:val="00F1545E"/>
    <w:rsid w:val="00F15503"/>
    <w:rsid w:val="00F1578E"/>
    <w:rsid w:val="00F15A4C"/>
    <w:rsid w:val="00F166C2"/>
    <w:rsid w:val="00F17EA2"/>
    <w:rsid w:val="00F20E1B"/>
    <w:rsid w:val="00F212CF"/>
    <w:rsid w:val="00F216F6"/>
    <w:rsid w:val="00F21CEB"/>
    <w:rsid w:val="00F21F58"/>
    <w:rsid w:val="00F221CC"/>
    <w:rsid w:val="00F222F9"/>
    <w:rsid w:val="00F22AD0"/>
    <w:rsid w:val="00F22E47"/>
    <w:rsid w:val="00F23135"/>
    <w:rsid w:val="00F23B8F"/>
    <w:rsid w:val="00F2405E"/>
    <w:rsid w:val="00F24508"/>
    <w:rsid w:val="00F24755"/>
    <w:rsid w:val="00F2499D"/>
    <w:rsid w:val="00F24A11"/>
    <w:rsid w:val="00F24C50"/>
    <w:rsid w:val="00F250B9"/>
    <w:rsid w:val="00F254E0"/>
    <w:rsid w:val="00F258B1"/>
    <w:rsid w:val="00F2597C"/>
    <w:rsid w:val="00F25B58"/>
    <w:rsid w:val="00F25E13"/>
    <w:rsid w:val="00F25EB9"/>
    <w:rsid w:val="00F25F97"/>
    <w:rsid w:val="00F2639D"/>
    <w:rsid w:val="00F2673D"/>
    <w:rsid w:val="00F26813"/>
    <w:rsid w:val="00F26993"/>
    <w:rsid w:val="00F26AAA"/>
    <w:rsid w:val="00F26F74"/>
    <w:rsid w:val="00F30302"/>
    <w:rsid w:val="00F30321"/>
    <w:rsid w:val="00F30331"/>
    <w:rsid w:val="00F303D3"/>
    <w:rsid w:val="00F30791"/>
    <w:rsid w:val="00F30E87"/>
    <w:rsid w:val="00F3112F"/>
    <w:rsid w:val="00F31595"/>
    <w:rsid w:val="00F3162A"/>
    <w:rsid w:val="00F31865"/>
    <w:rsid w:val="00F31CB6"/>
    <w:rsid w:val="00F31CF8"/>
    <w:rsid w:val="00F32714"/>
    <w:rsid w:val="00F3291D"/>
    <w:rsid w:val="00F32930"/>
    <w:rsid w:val="00F32A6F"/>
    <w:rsid w:val="00F33708"/>
    <w:rsid w:val="00F339E0"/>
    <w:rsid w:val="00F33F93"/>
    <w:rsid w:val="00F34114"/>
    <w:rsid w:val="00F35FD5"/>
    <w:rsid w:val="00F36101"/>
    <w:rsid w:val="00F36B20"/>
    <w:rsid w:val="00F37013"/>
    <w:rsid w:val="00F37497"/>
    <w:rsid w:val="00F37624"/>
    <w:rsid w:val="00F37AEF"/>
    <w:rsid w:val="00F40360"/>
    <w:rsid w:val="00F40822"/>
    <w:rsid w:val="00F41498"/>
    <w:rsid w:val="00F41CAC"/>
    <w:rsid w:val="00F4252C"/>
    <w:rsid w:val="00F42D30"/>
    <w:rsid w:val="00F42F64"/>
    <w:rsid w:val="00F4422F"/>
    <w:rsid w:val="00F44518"/>
    <w:rsid w:val="00F4487B"/>
    <w:rsid w:val="00F44C06"/>
    <w:rsid w:val="00F44C33"/>
    <w:rsid w:val="00F45F23"/>
    <w:rsid w:val="00F46089"/>
    <w:rsid w:val="00F460A3"/>
    <w:rsid w:val="00F461F6"/>
    <w:rsid w:val="00F462F0"/>
    <w:rsid w:val="00F46F39"/>
    <w:rsid w:val="00F470F4"/>
    <w:rsid w:val="00F471F6"/>
    <w:rsid w:val="00F4779A"/>
    <w:rsid w:val="00F4787A"/>
    <w:rsid w:val="00F47B69"/>
    <w:rsid w:val="00F50001"/>
    <w:rsid w:val="00F5017F"/>
    <w:rsid w:val="00F501A8"/>
    <w:rsid w:val="00F50A72"/>
    <w:rsid w:val="00F512D9"/>
    <w:rsid w:val="00F51B87"/>
    <w:rsid w:val="00F51EED"/>
    <w:rsid w:val="00F533E1"/>
    <w:rsid w:val="00F53CDA"/>
    <w:rsid w:val="00F5418C"/>
    <w:rsid w:val="00F54DE8"/>
    <w:rsid w:val="00F54DEE"/>
    <w:rsid w:val="00F55AEC"/>
    <w:rsid w:val="00F561F8"/>
    <w:rsid w:val="00F5662C"/>
    <w:rsid w:val="00F56D30"/>
    <w:rsid w:val="00F57623"/>
    <w:rsid w:val="00F57CEC"/>
    <w:rsid w:val="00F60A04"/>
    <w:rsid w:val="00F60BD6"/>
    <w:rsid w:val="00F60D59"/>
    <w:rsid w:val="00F60F8B"/>
    <w:rsid w:val="00F60FDF"/>
    <w:rsid w:val="00F610F3"/>
    <w:rsid w:val="00F61BEA"/>
    <w:rsid w:val="00F62171"/>
    <w:rsid w:val="00F62298"/>
    <w:rsid w:val="00F624BA"/>
    <w:rsid w:val="00F62D78"/>
    <w:rsid w:val="00F644B2"/>
    <w:rsid w:val="00F64B9D"/>
    <w:rsid w:val="00F64CA2"/>
    <w:rsid w:val="00F650B3"/>
    <w:rsid w:val="00F650F8"/>
    <w:rsid w:val="00F6542C"/>
    <w:rsid w:val="00F65926"/>
    <w:rsid w:val="00F65D27"/>
    <w:rsid w:val="00F66429"/>
    <w:rsid w:val="00F66DEF"/>
    <w:rsid w:val="00F67804"/>
    <w:rsid w:val="00F70072"/>
    <w:rsid w:val="00F70405"/>
    <w:rsid w:val="00F70A86"/>
    <w:rsid w:val="00F716E7"/>
    <w:rsid w:val="00F71CD1"/>
    <w:rsid w:val="00F71FEE"/>
    <w:rsid w:val="00F720FC"/>
    <w:rsid w:val="00F73335"/>
    <w:rsid w:val="00F74C63"/>
    <w:rsid w:val="00F7529F"/>
    <w:rsid w:val="00F75B6F"/>
    <w:rsid w:val="00F7618C"/>
    <w:rsid w:val="00F765CB"/>
    <w:rsid w:val="00F766D4"/>
    <w:rsid w:val="00F76F17"/>
    <w:rsid w:val="00F76F1C"/>
    <w:rsid w:val="00F7712A"/>
    <w:rsid w:val="00F80163"/>
    <w:rsid w:val="00F80254"/>
    <w:rsid w:val="00F802A8"/>
    <w:rsid w:val="00F815FC"/>
    <w:rsid w:val="00F81B1E"/>
    <w:rsid w:val="00F82F47"/>
    <w:rsid w:val="00F83270"/>
    <w:rsid w:val="00F833A3"/>
    <w:rsid w:val="00F83708"/>
    <w:rsid w:val="00F83EC4"/>
    <w:rsid w:val="00F84149"/>
    <w:rsid w:val="00F84314"/>
    <w:rsid w:val="00F84733"/>
    <w:rsid w:val="00F84AFE"/>
    <w:rsid w:val="00F85021"/>
    <w:rsid w:val="00F857C2"/>
    <w:rsid w:val="00F85993"/>
    <w:rsid w:val="00F85CC7"/>
    <w:rsid w:val="00F861A1"/>
    <w:rsid w:val="00F861B6"/>
    <w:rsid w:val="00F867DC"/>
    <w:rsid w:val="00F871FE"/>
    <w:rsid w:val="00F87787"/>
    <w:rsid w:val="00F9014E"/>
    <w:rsid w:val="00F9096D"/>
    <w:rsid w:val="00F90B50"/>
    <w:rsid w:val="00F913FD"/>
    <w:rsid w:val="00F91A7A"/>
    <w:rsid w:val="00F91CFD"/>
    <w:rsid w:val="00F9239A"/>
    <w:rsid w:val="00F92877"/>
    <w:rsid w:val="00F92D59"/>
    <w:rsid w:val="00F92DBB"/>
    <w:rsid w:val="00F9389F"/>
    <w:rsid w:val="00F93E1A"/>
    <w:rsid w:val="00F944AB"/>
    <w:rsid w:val="00F94B8B"/>
    <w:rsid w:val="00F94D62"/>
    <w:rsid w:val="00F95163"/>
    <w:rsid w:val="00F95311"/>
    <w:rsid w:val="00F957C0"/>
    <w:rsid w:val="00F957E5"/>
    <w:rsid w:val="00F95BFE"/>
    <w:rsid w:val="00F96AA3"/>
    <w:rsid w:val="00F96C68"/>
    <w:rsid w:val="00F9736B"/>
    <w:rsid w:val="00F977A1"/>
    <w:rsid w:val="00FA0221"/>
    <w:rsid w:val="00FA099F"/>
    <w:rsid w:val="00FA0A55"/>
    <w:rsid w:val="00FA0D46"/>
    <w:rsid w:val="00FA10A9"/>
    <w:rsid w:val="00FA1126"/>
    <w:rsid w:val="00FA1502"/>
    <w:rsid w:val="00FA1BB8"/>
    <w:rsid w:val="00FA2C4C"/>
    <w:rsid w:val="00FA2E6A"/>
    <w:rsid w:val="00FA3405"/>
    <w:rsid w:val="00FA3A10"/>
    <w:rsid w:val="00FA3AD4"/>
    <w:rsid w:val="00FA4105"/>
    <w:rsid w:val="00FA429E"/>
    <w:rsid w:val="00FA483A"/>
    <w:rsid w:val="00FA48AC"/>
    <w:rsid w:val="00FA4E6D"/>
    <w:rsid w:val="00FA549C"/>
    <w:rsid w:val="00FA5CA8"/>
    <w:rsid w:val="00FA5EB6"/>
    <w:rsid w:val="00FA663D"/>
    <w:rsid w:val="00FA74ED"/>
    <w:rsid w:val="00FB0139"/>
    <w:rsid w:val="00FB04D3"/>
    <w:rsid w:val="00FB0536"/>
    <w:rsid w:val="00FB0C00"/>
    <w:rsid w:val="00FB1290"/>
    <w:rsid w:val="00FB1E10"/>
    <w:rsid w:val="00FB2264"/>
    <w:rsid w:val="00FB2866"/>
    <w:rsid w:val="00FB2A5B"/>
    <w:rsid w:val="00FB2D01"/>
    <w:rsid w:val="00FB3437"/>
    <w:rsid w:val="00FB3842"/>
    <w:rsid w:val="00FB3973"/>
    <w:rsid w:val="00FB523F"/>
    <w:rsid w:val="00FB659B"/>
    <w:rsid w:val="00FB67B4"/>
    <w:rsid w:val="00FB7285"/>
    <w:rsid w:val="00FB73F1"/>
    <w:rsid w:val="00FB772A"/>
    <w:rsid w:val="00FB7A5F"/>
    <w:rsid w:val="00FB7C4C"/>
    <w:rsid w:val="00FC0F9C"/>
    <w:rsid w:val="00FC153B"/>
    <w:rsid w:val="00FC17CA"/>
    <w:rsid w:val="00FC1CBD"/>
    <w:rsid w:val="00FC1EA5"/>
    <w:rsid w:val="00FC1EC8"/>
    <w:rsid w:val="00FC22B3"/>
    <w:rsid w:val="00FC24B1"/>
    <w:rsid w:val="00FC2906"/>
    <w:rsid w:val="00FC2A77"/>
    <w:rsid w:val="00FC341F"/>
    <w:rsid w:val="00FC34ED"/>
    <w:rsid w:val="00FC40A1"/>
    <w:rsid w:val="00FC415C"/>
    <w:rsid w:val="00FC4175"/>
    <w:rsid w:val="00FC4299"/>
    <w:rsid w:val="00FC4494"/>
    <w:rsid w:val="00FC45B6"/>
    <w:rsid w:val="00FC481C"/>
    <w:rsid w:val="00FC4BC0"/>
    <w:rsid w:val="00FC56B1"/>
    <w:rsid w:val="00FC594C"/>
    <w:rsid w:val="00FC5A70"/>
    <w:rsid w:val="00FC6843"/>
    <w:rsid w:val="00FC6A90"/>
    <w:rsid w:val="00FC6B47"/>
    <w:rsid w:val="00FC6C92"/>
    <w:rsid w:val="00FC7053"/>
    <w:rsid w:val="00FC7A7E"/>
    <w:rsid w:val="00FD136C"/>
    <w:rsid w:val="00FD1EF8"/>
    <w:rsid w:val="00FD219C"/>
    <w:rsid w:val="00FD30BB"/>
    <w:rsid w:val="00FD3312"/>
    <w:rsid w:val="00FD3C4F"/>
    <w:rsid w:val="00FD3E07"/>
    <w:rsid w:val="00FD3E2E"/>
    <w:rsid w:val="00FD4767"/>
    <w:rsid w:val="00FD5D0E"/>
    <w:rsid w:val="00FD5EA2"/>
    <w:rsid w:val="00FD6225"/>
    <w:rsid w:val="00FD6939"/>
    <w:rsid w:val="00FD6D77"/>
    <w:rsid w:val="00FD7A86"/>
    <w:rsid w:val="00FD7C2D"/>
    <w:rsid w:val="00FE00A6"/>
    <w:rsid w:val="00FE026E"/>
    <w:rsid w:val="00FE0385"/>
    <w:rsid w:val="00FE0E71"/>
    <w:rsid w:val="00FE1305"/>
    <w:rsid w:val="00FE16F5"/>
    <w:rsid w:val="00FE21D0"/>
    <w:rsid w:val="00FE244C"/>
    <w:rsid w:val="00FE320D"/>
    <w:rsid w:val="00FE3502"/>
    <w:rsid w:val="00FE384E"/>
    <w:rsid w:val="00FE415E"/>
    <w:rsid w:val="00FE4785"/>
    <w:rsid w:val="00FE4A26"/>
    <w:rsid w:val="00FE4F88"/>
    <w:rsid w:val="00FE5184"/>
    <w:rsid w:val="00FE5AAC"/>
    <w:rsid w:val="00FE6B0B"/>
    <w:rsid w:val="00FE6B66"/>
    <w:rsid w:val="00FE7930"/>
    <w:rsid w:val="00FE7A84"/>
    <w:rsid w:val="00FE7D9F"/>
    <w:rsid w:val="00FF0B47"/>
    <w:rsid w:val="00FF0F6B"/>
    <w:rsid w:val="00FF1091"/>
    <w:rsid w:val="00FF1229"/>
    <w:rsid w:val="00FF14FD"/>
    <w:rsid w:val="00FF1CD3"/>
    <w:rsid w:val="00FF1CD5"/>
    <w:rsid w:val="00FF2404"/>
    <w:rsid w:val="00FF2425"/>
    <w:rsid w:val="00FF24E2"/>
    <w:rsid w:val="00FF2D39"/>
    <w:rsid w:val="00FF316E"/>
    <w:rsid w:val="00FF3D1A"/>
    <w:rsid w:val="00FF427D"/>
    <w:rsid w:val="00FF4472"/>
    <w:rsid w:val="00FF49CC"/>
    <w:rsid w:val="00FF55EF"/>
    <w:rsid w:val="00FF59DF"/>
    <w:rsid w:val="00FF5C25"/>
    <w:rsid w:val="00FF5EA9"/>
    <w:rsid w:val="00FF6455"/>
    <w:rsid w:val="00FF7010"/>
    <w:rsid w:val="010CD976"/>
    <w:rsid w:val="015B377C"/>
    <w:rsid w:val="020651A8"/>
    <w:rsid w:val="0217CA48"/>
    <w:rsid w:val="02397764"/>
    <w:rsid w:val="02D321E2"/>
    <w:rsid w:val="03377D43"/>
    <w:rsid w:val="033BF51E"/>
    <w:rsid w:val="0347DC19"/>
    <w:rsid w:val="03A2CCE3"/>
    <w:rsid w:val="03BB1F76"/>
    <w:rsid w:val="03C4124B"/>
    <w:rsid w:val="03D89A45"/>
    <w:rsid w:val="04118E77"/>
    <w:rsid w:val="0414F161"/>
    <w:rsid w:val="0454C757"/>
    <w:rsid w:val="047A38AD"/>
    <w:rsid w:val="048FB592"/>
    <w:rsid w:val="0528A816"/>
    <w:rsid w:val="05E068A7"/>
    <w:rsid w:val="05E49468"/>
    <w:rsid w:val="0609A464"/>
    <w:rsid w:val="0630E11B"/>
    <w:rsid w:val="066487F9"/>
    <w:rsid w:val="066C4E84"/>
    <w:rsid w:val="066F7E65"/>
    <w:rsid w:val="067DD806"/>
    <w:rsid w:val="0692E25A"/>
    <w:rsid w:val="069558B3"/>
    <w:rsid w:val="06B3D906"/>
    <w:rsid w:val="06BFFAC0"/>
    <w:rsid w:val="06C288FD"/>
    <w:rsid w:val="06EF3B6B"/>
    <w:rsid w:val="06EF6FD3"/>
    <w:rsid w:val="06F17CB4"/>
    <w:rsid w:val="06FEAF21"/>
    <w:rsid w:val="07086105"/>
    <w:rsid w:val="070CFA0F"/>
    <w:rsid w:val="07540306"/>
    <w:rsid w:val="07609728"/>
    <w:rsid w:val="0770AD35"/>
    <w:rsid w:val="078716ED"/>
    <w:rsid w:val="07C225D1"/>
    <w:rsid w:val="07D1D165"/>
    <w:rsid w:val="07FCDC88"/>
    <w:rsid w:val="07FEBB4A"/>
    <w:rsid w:val="08015819"/>
    <w:rsid w:val="081F4229"/>
    <w:rsid w:val="08210993"/>
    <w:rsid w:val="085C3E1C"/>
    <w:rsid w:val="08DF9995"/>
    <w:rsid w:val="08F314F7"/>
    <w:rsid w:val="08F7186B"/>
    <w:rsid w:val="09605BC6"/>
    <w:rsid w:val="09AE1C36"/>
    <w:rsid w:val="09C3E3F3"/>
    <w:rsid w:val="0A6BEF2A"/>
    <w:rsid w:val="0A82DDCE"/>
    <w:rsid w:val="0ABC2840"/>
    <w:rsid w:val="0AE0CF11"/>
    <w:rsid w:val="0AF2C2E1"/>
    <w:rsid w:val="0BC32EBA"/>
    <w:rsid w:val="0BF9A6A7"/>
    <w:rsid w:val="0C02A635"/>
    <w:rsid w:val="0C28C866"/>
    <w:rsid w:val="0C4E401D"/>
    <w:rsid w:val="0C53F605"/>
    <w:rsid w:val="0C5A1FCA"/>
    <w:rsid w:val="0C8A739F"/>
    <w:rsid w:val="0C96CA87"/>
    <w:rsid w:val="0CA30C1A"/>
    <w:rsid w:val="0CA3A396"/>
    <w:rsid w:val="0CADC115"/>
    <w:rsid w:val="0D068A86"/>
    <w:rsid w:val="0D1C7BDE"/>
    <w:rsid w:val="0D21D9F6"/>
    <w:rsid w:val="0D6695AC"/>
    <w:rsid w:val="0DACAF19"/>
    <w:rsid w:val="0DBE8027"/>
    <w:rsid w:val="0DD0CA1D"/>
    <w:rsid w:val="0E26B5B0"/>
    <w:rsid w:val="0E8FCEED"/>
    <w:rsid w:val="0F92FF14"/>
    <w:rsid w:val="0FF9E9AF"/>
    <w:rsid w:val="10003774"/>
    <w:rsid w:val="101AE230"/>
    <w:rsid w:val="10350D54"/>
    <w:rsid w:val="106745CA"/>
    <w:rsid w:val="106DAE5F"/>
    <w:rsid w:val="10A7BF83"/>
    <w:rsid w:val="10D02174"/>
    <w:rsid w:val="11269EAE"/>
    <w:rsid w:val="112BB6BD"/>
    <w:rsid w:val="112E83F6"/>
    <w:rsid w:val="119BB21C"/>
    <w:rsid w:val="11D6F7F9"/>
    <w:rsid w:val="11E27829"/>
    <w:rsid w:val="1232750C"/>
    <w:rsid w:val="128420B3"/>
    <w:rsid w:val="12B6E0DF"/>
    <w:rsid w:val="12CE64C7"/>
    <w:rsid w:val="12D7D15F"/>
    <w:rsid w:val="12F0A5E3"/>
    <w:rsid w:val="1332E704"/>
    <w:rsid w:val="136CFC1F"/>
    <w:rsid w:val="1372D0A8"/>
    <w:rsid w:val="13D6B458"/>
    <w:rsid w:val="14196293"/>
    <w:rsid w:val="142AA7F7"/>
    <w:rsid w:val="1439CCF6"/>
    <w:rsid w:val="1460762F"/>
    <w:rsid w:val="147A44DA"/>
    <w:rsid w:val="14C381DE"/>
    <w:rsid w:val="158402AB"/>
    <w:rsid w:val="15A49660"/>
    <w:rsid w:val="15B529CB"/>
    <w:rsid w:val="15D6F466"/>
    <w:rsid w:val="15F13C7F"/>
    <w:rsid w:val="160E97AD"/>
    <w:rsid w:val="161B3334"/>
    <w:rsid w:val="16225D26"/>
    <w:rsid w:val="1647A931"/>
    <w:rsid w:val="167B630E"/>
    <w:rsid w:val="16975F39"/>
    <w:rsid w:val="16D54FA6"/>
    <w:rsid w:val="17001A09"/>
    <w:rsid w:val="171FA259"/>
    <w:rsid w:val="172D45DE"/>
    <w:rsid w:val="177E7D35"/>
    <w:rsid w:val="17D85744"/>
    <w:rsid w:val="17F6288F"/>
    <w:rsid w:val="1821988A"/>
    <w:rsid w:val="1827A1FC"/>
    <w:rsid w:val="186DD546"/>
    <w:rsid w:val="18819A29"/>
    <w:rsid w:val="18BADA1F"/>
    <w:rsid w:val="18D63728"/>
    <w:rsid w:val="1915C8C0"/>
    <w:rsid w:val="1965AF6A"/>
    <w:rsid w:val="1970CC30"/>
    <w:rsid w:val="19745A49"/>
    <w:rsid w:val="19A67301"/>
    <w:rsid w:val="1A12102F"/>
    <w:rsid w:val="1AF19463"/>
    <w:rsid w:val="1B407502"/>
    <w:rsid w:val="1B5C4518"/>
    <w:rsid w:val="1BBEC77A"/>
    <w:rsid w:val="1C29B45A"/>
    <w:rsid w:val="1C665E23"/>
    <w:rsid w:val="1C6F6FBB"/>
    <w:rsid w:val="1C7F1477"/>
    <w:rsid w:val="1CA42414"/>
    <w:rsid w:val="1CAE0CDD"/>
    <w:rsid w:val="1CCB781E"/>
    <w:rsid w:val="1D1B6594"/>
    <w:rsid w:val="1D1C1D5E"/>
    <w:rsid w:val="1D287236"/>
    <w:rsid w:val="1D322434"/>
    <w:rsid w:val="1D58BB64"/>
    <w:rsid w:val="1DE5312F"/>
    <w:rsid w:val="1E2D7F78"/>
    <w:rsid w:val="1E3F14DA"/>
    <w:rsid w:val="1E58E742"/>
    <w:rsid w:val="1E88C71B"/>
    <w:rsid w:val="1EBE12D0"/>
    <w:rsid w:val="1EC16F00"/>
    <w:rsid w:val="1ECE73FB"/>
    <w:rsid w:val="1F1E547C"/>
    <w:rsid w:val="1F4085F6"/>
    <w:rsid w:val="1F570F00"/>
    <w:rsid w:val="1F677D9C"/>
    <w:rsid w:val="1F6D20DE"/>
    <w:rsid w:val="1F86FF2D"/>
    <w:rsid w:val="1F962FF7"/>
    <w:rsid w:val="1FFC7E59"/>
    <w:rsid w:val="2002BC5C"/>
    <w:rsid w:val="2044DA9B"/>
    <w:rsid w:val="206EB8DD"/>
    <w:rsid w:val="20815AD2"/>
    <w:rsid w:val="20E6DFD2"/>
    <w:rsid w:val="211162A6"/>
    <w:rsid w:val="21447433"/>
    <w:rsid w:val="216CA364"/>
    <w:rsid w:val="21A48547"/>
    <w:rsid w:val="21B7697D"/>
    <w:rsid w:val="21F1F9B2"/>
    <w:rsid w:val="2298F8BF"/>
    <w:rsid w:val="22B0EB11"/>
    <w:rsid w:val="22DC9FB0"/>
    <w:rsid w:val="22E92F0B"/>
    <w:rsid w:val="22FBE823"/>
    <w:rsid w:val="236544E9"/>
    <w:rsid w:val="2372202B"/>
    <w:rsid w:val="23A606A3"/>
    <w:rsid w:val="23AB1922"/>
    <w:rsid w:val="23DBDB43"/>
    <w:rsid w:val="23E80E1C"/>
    <w:rsid w:val="2405CFC0"/>
    <w:rsid w:val="241042B4"/>
    <w:rsid w:val="242F4D24"/>
    <w:rsid w:val="24838C38"/>
    <w:rsid w:val="24A61D2F"/>
    <w:rsid w:val="24DC5EF8"/>
    <w:rsid w:val="25050351"/>
    <w:rsid w:val="254C8FF8"/>
    <w:rsid w:val="259666C9"/>
    <w:rsid w:val="25A124B3"/>
    <w:rsid w:val="25DD5471"/>
    <w:rsid w:val="25F11972"/>
    <w:rsid w:val="2686ED69"/>
    <w:rsid w:val="268B25BC"/>
    <w:rsid w:val="268EED67"/>
    <w:rsid w:val="268FBF46"/>
    <w:rsid w:val="26BA3FE2"/>
    <w:rsid w:val="2704ABE5"/>
    <w:rsid w:val="270E11CC"/>
    <w:rsid w:val="274EDAB0"/>
    <w:rsid w:val="276C7ACB"/>
    <w:rsid w:val="27B839E6"/>
    <w:rsid w:val="27F7D2E3"/>
    <w:rsid w:val="28444D84"/>
    <w:rsid w:val="2864425B"/>
    <w:rsid w:val="287AE58D"/>
    <w:rsid w:val="28805687"/>
    <w:rsid w:val="28A5FD1A"/>
    <w:rsid w:val="28F0CA9C"/>
    <w:rsid w:val="2919D5A8"/>
    <w:rsid w:val="298971AE"/>
    <w:rsid w:val="29D06F46"/>
    <w:rsid w:val="29FA6A06"/>
    <w:rsid w:val="2A586703"/>
    <w:rsid w:val="2A5FEC9F"/>
    <w:rsid w:val="2AA00ED8"/>
    <w:rsid w:val="2AD98363"/>
    <w:rsid w:val="2B9152BB"/>
    <w:rsid w:val="2B979E04"/>
    <w:rsid w:val="2BB9F3AA"/>
    <w:rsid w:val="2BCD526F"/>
    <w:rsid w:val="2C00BDEA"/>
    <w:rsid w:val="2C0932C8"/>
    <w:rsid w:val="2C0A5980"/>
    <w:rsid w:val="2C79BEBC"/>
    <w:rsid w:val="2D42D7FB"/>
    <w:rsid w:val="2D849106"/>
    <w:rsid w:val="2DDE5147"/>
    <w:rsid w:val="2DF1586D"/>
    <w:rsid w:val="2E8ECBF9"/>
    <w:rsid w:val="2ECC731E"/>
    <w:rsid w:val="2F35FA27"/>
    <w:rsid w:val="2F62653B"/>
    <w:rsid w:val="2FA5DB0A"/>
    <w:rsid w:val="303A0550"/>
    <w:rsid w:val="303AD21F"/>
    <w:rsid w:val="3060B080"/>
    <w:rsid w:val="3068B99C"/>
    <w:rsid w:val="309954F0"/>
    <w:rsid w:val="30CB6155"/>
    <w:rsid w:val="30F9D00D"/>
    <w:rsid w:val="310CB494"/>
    <w:rsid w:val="3112ECD8"/>
    <w:rsid w:val="318988F0"/>
    <w:rsid w:val="3199D744"/>
    <w:rsid w:val="31E48DAD"/>
    <w:rsid w:val="31EDD4C9"/>
    <w:rsid w:val="3205CBD0"/>
    <w:rsid w:val="32398AFB"/>
    <w:rsid w:val="32662E3D"/>
    <w:rsid w:val="326836B0"/>
    <w:rsid w:val="32BE0B64"/>
    <w:rsid w:val="339976CC"/>
    <w:rsid w:val="33A9F493"/>
    <w:rsid w:val="33AE4680"/>
    <w:rsid w:val="3411B378"/>
    <w:rsid w:val="3425FACD"/>
    <w:rsid w:val="3524AA78"/>
    <w:rsid w:val="3532A6D0"/>
    <w:rsid w:val="358D5A4C"/>
    <w:rsid w:val="359226D7"/>
    <w:rsid w:val="35B3CE3C"/>
    <w:rsid w:val="3633DEE6"/>
    <w:rsid w:val="3670C5E7"/>
    <w:rsid w:val="36C4F130"/>
    <w:rsid w:val="36D62338"/>
    <w:rsid w:val="36FC1B0D"/>
    <w:rsid w:val="374E185C"/>
    <w:rsid w:val="37644D96"/>
    <w:rsid w:val="376AD7F9"/>
    <w:rsid w:val="379891E6"/>
    <w:rsid w:val="37E37A07"/>
    <w:rsid w:val="38221E22"/>
    <w:rsid w:val="387D035E"/>
    <w:rsid w:val="3888A58E"/>
    <w:rsid w:val="38C1666F"/>
    <w:rsid w:val="3971B419"/>
    <w:rsid w:val="3AE2C88E"/>
    <w:rsid w:val="3B141381"/>
    <w:rsid w:val="3B6A7C4D"/>
    <w:rsid w:val="3BB16090"/>
    <w:rsid w:val="3C13FC50"/>
    <w:rsid w:val="3C2FABAC"/>
    <w:rsid w:val="3C310CB2"/>
    <w:rsid w:val="3C64EDAA"/>
    <w:rsid w:val="3C7E36B8"/>
    <w:rsid w:val="3C825942"/>
    <w:rsid w:val="3CBAF3D1"/>
    <w:rsid w:val="3CFFCC35"/>
    <w:rsid w:val="3D0A30B1"/>
    <w:rsid w:val="3D28D12C"/>
    <w:rsid w:val="3D2CFB55"/>
    <w:rsid w:val="3D316D1F"/>
    <w:rsid w:val="3DC71836"/>
    <w:rsid w:val="3DEB0E47"/>
    <w:rsid w:val="3DFF8301"/>
    <w:rsid w:val="3E045112"/>
    <w:rsid w:val="3E14B903"/>
    <w:rsid w:val="3E676FA0"/>
    <w:rsid w:val="3E715319"/>
    <w:rsid w:val="3E9233CD"/>
    <w:rsid w:val="3EC04F5F"/>
    <w:rsid w:val="3EC5688A"/>
    <w:rsid w:val="3EE48D6E"/>
    <w:rsid w:val="3EEC6591"/>
    <w:rsid w:val="3F0862A3"/>
    <w:rsid w:val="3F2CC951"/>
    <w:rsid w:val="3F5B8221"/>
    <w:rsid w:val="3FB298A9"/>
    <w:rsid w:val="4052396F"/>
    <w:rsid w:val="407C13E6"/>
    <w:rsid w:val="408A2C9F"/>
    <w:rsid w:val="409C26EC"/>
    <w:rsid w:val="40CAB782"/>
    <w:rsid w:val="40CDF7BF"/>
    <w:rsid w:val="40E2B35D"/>
    <w:rsid w:val="40FE747A"/>
    <w:rsid w:val="4118CE30"/>
    <w:rsid w:val="412D1283"/>
    <w:rsid w:val="412E3F92"/>
    <w:rsid w:val="419E92B4"/>
    <w:rsid w:val="424978FC"/>
    <w:rsid w:val="424BC842"/>
    <w:rsid w:val="429756DB"/>
    <w:rsid w:val="4299D83D"/>
    <w:rsid w:val="42DBEE2A"/>
    <w:rsid w:val="42EF2A45"/>
    <w:rsid w:val="4354B53E"/>
    <w:rsid w:val="43D687C9"/>
    <w:rsid w:val="43E33129"/>
    <w:rsid w:val="441277BB"/>
    <w:rsid w:val="445C5FF5"/>
    <w:rsid w:val="447A6F88"/>
    <w:rsid w:val="44A933EF"/>
    <w:rsid w:val="44C803D1"/>
    <w:rsid w:val="44DB5217"/>
    <w:rsid w:val="450BF450"/>
    <w:rsid w:val="452300B7"/>
    <w:rsid w:val="453A4E15"/>
    <w:rsid w:val="454C5692"/>
    <w:rsid w:val="457062BF"/>
    <w:rsid w:val="457E6AD6"/>
    <w:rsid w:val="45B7436A"/>
    <w:rsid w:val="46692F16"/>
    <w:rsid w:val="46C41A92"/>
    <w:rsid w:val="4715367A"/>
    <w:rsid w:val="4781BA48"/>
    <w:rsid w:val="479E8729"/>
    <w:rsid w:val="47C4E147"/>
    <w:rsid w:val="4834D628"/>
    <w:rsid w:val="48351D08"/>
    <w:rsid w:val="483F5281"/>
    <w:rsid w:val="483F7FCE"/>
    <w:rsid w:val="488263A7"/>
    <w:rsid w:val="488ADD58"/>
    <w:rsid w:val="48AF57E5"/>
    <w:rsid w:val="4925ECE1"/>
    <w:rsid w:val="4982E749"/>
    <w:rsid w:val="4A33424B"/>
    <w:rsid w:val="4A46DA2C"/>
    <w:rsid w:val="4A6A6785"/>
    <w:rsid w:val="4A7EA6EB"/>
    <w:rsid w:val="4AA38A02"/>
    <w:rsid w:val="4AB0F908"/>
    <w:rsid w:val="4AF8CAF9"/>
    <w:rsid w:val="4B23A55F"/>
    <w:rsid w:val="4B304CA7"/>
    <w:rsid w:val="4B65EA2B"/>
    <w:rsid w:val="4B6E74E2"/>
    <w:rsid w:val="4B839073"/>
    <w:rsid w:val="4B936989"/>
    <w:rsid w:val="4BF15AAE"/>
    <w:rsid w:val="4BF9FDA7"/>
    <w:rsid w:val="4C41FE7C"/>
    <w:rsid w:val="4C44690B"/>
    <w:rsid w:val="4C52015A"/>
    <w:rsid w:val="4C5CAC86"/>
    <w:rsid w:val="4C5E89C2"/>
    <w:rsid w:val="4C7D7E20"/>
    <w:rsid w:val="4D2CA203"/>
    <w:rsid w:val="4D3A685D"/>
    <w:rsid w:val="4D75377B"/>
    <w:rsid w:val="4DDECA35"/>
    <w:rsid w:val="4E2B5F9D"/>
    <w:rsid w:val="4E4282D8"/>
    <w:rsid w:val="4E9F9FDA"/>
    <w:rsid w:val="4EEAC120"/>
    <w:rsid w:val="4EF6F3E5"/>
    <w:rsid w:val="4F0A371E"/>
    <w:rsid w:val="4F7C55E6"/>
    <w:rsid w:val="4FB77793"/>
    <w:rsid w:val="4FCFA3D1"/>
    <w:rsid w:val="4FD6E12E"/>
    <w:rsid w:val="4FF99D33"/>
    <w:rsid w:val="50417EC3"/>
    <w:rsid w:val="50597AFB"/>
    <w:rsid w:val="506658DB"/>
    <w:rsid w:val="50A20FFA"/>
    <w:rsid w:val="510609A1"/>
    <w:rsid w:val="517F6D8A"/>
    <w:rsid w:val="51894772"/>
    <w:rsid w:val="5191639C"/>
    <w:rsid w:val="51B82475"/>
    <w:rsid w:val="522EE38C"/>
    <w:rsid w:val="52C5FB28"/>
    <w:rsid w:val="52CE5442"/>
    <w:rsid w:val="52D6BC13"/>
    <w:rsid w:val="5317BC8F"/>
    <w:rsid w:val="531D9A4B"/>
    <w:rsid w:val="531EEFB3"/>
    <w:rsid w:val="53640F6D"/>
    <w:rsid w:val="53BE871E"/>
    <w:rsid w:val="53D99FB9"/>
    <w:rsid w:val="541F9731"/>
    <w:rsid w:val="542F9336"/>
    <w:rsid w:val="54A51373"/>
    <w:rsid w:val="54A8D670"/>
    <w:rsid w:val="54AF3A0A"/>
    <w:rsid w:val="54B74A8C"/>
    <w:rsid w:val="55362B47"/>
    <w:rsid w:val="554E0BCC"/>
    <w:rsid w:val="555D6CB0"/>
    <w:rsid w:val="55825307"/>
    <w:rsid w:val="55A3F6FF"/>
    <w:rsid w:val="55C5039D"/>
    <w:rsid w:val="55DE6949"/>
    <w:rsid w:val="55E3BB61"/>
    <w:rsid w:val="55FA8051"/>
    <w:rsid w:val="563995BA"/>
    <w:rsid w:val="563E2051"/>
    <w:rsid w:val="5645EE8E"/>
    <w:rsid w:val="565220F8"/>
    <w:rsid w:val="569E4758"/>
    <w:rsid w:val="56B48437"/>
    <w:rsid w:val="56CDFB12"/>
    <w:rsid w:val="5740C8F7"/>
    <w:rsid w:val="577C35D8"/>
    <w:rsid w:val="5857F48A"/>
    <w:rsid w:val="5882A136"/>
    <w:rsid w:val="592886B3"/>
    <w:rsid w:val="593FC8B8"/>
    <w:rsid w:val="595FBB9A"/>
    <w:rsid w:val="59887531"/>
    <w:rsid w:val="59B279D0"/>
    <w:rsid w:val="59C51518"/>
    <w:rsid w:val="59CDA584"/>
    <w:rsid w:val="59F52587"/>
    <w:rsid w:val="59F7CD83"/>
    <w:rsid w:val="5A190DDD"/>
    <w:rsid w:val="5A38637E"/>
    <w:rsid w:val="5A40C661"/>
    <w:rsid w:val="5A43AF4D"/>
    <w:rsid w:val="5AAC9B1C"/>
    <w:rsid w:val="5AB4346F"/>
    <w:rsid w:val="5ABA4FC7"/>
    <w:rsid w:val="5B05A3B2"/>
    <w:rsid w:val="5B2EEF67"/>
    <w:rsid w:val="5B8C1DF5"/>
    <w:rsid w:val="5B996656"/>
    <w:rsid w:val="5BAC8755"/>
    <w:rsid w:val="5C0C3F8E"/>
    <w:rsid w:val="5CA12276"/>
    <w:rsid w:val="5D0781DF"/>
    <w:rsid w:val="5D3B0F77"/>
    <w:rsid w:val="5D64631E"/>
    <w:rsid w:val="5D87471B"/>
    <w:rsid w:val="5D95FDEE"/>
    <w:rsid w:val="5D96BEDF"/>
    <w:rsid w:val="5DB44CE8"/>
    <w:rsid w:val="5DCAF69E"/>
    <w:rsid w:val="5DF9E641"/>
    <w:rsid w:val="5E1355BD"/>
    <w:rsid w:val="5E3ECE5F"/>
    <w:rsid w:val="5ED304B6"/>
    <w:rsid w:val="5F4B356B"/>
    <w:rsid w:val="5FAFF0CD"/>
    <w:rsid w:val="5FD307A3"/>
    <w:rsid w:val="600D0D28"/>
    <w:rsid w:val="60428B39"/>
    <w:rsid w:val="607E64F9"/>
    <w:rsid w:val="617F597C"/>
    <w:rsid w:val="619BCD2B"/>
    <w:rsid w:val="61D29D5B"/>
    <w:rsid w:val="61E78704"/>
    <w:rsid w:val="622051AA"/>
    <w:rsid w:val="62465F3A"/>
    <w:rsid w:val="626C0FD6"/>
    <w:rsid w:val="627842EB"/>
    <w:rsid w:val="62B2AF30"/>
    <w:rsid w:val="6315B3C6"/>
    <w:rsid w:val="633D0B75"/>
    <w:rsid w:val="634395EA"/>
    <w:rsid w:val="63538E0D"/>
    <w:rsid w:val="6380FDE6"/>
    <w:rsid w:val="63963C51"/>
    <w:rsid w:val="63AA5527"/>
    <w:rsid w:val="63D43457"/>
    <w:rsid w:val="63E256BF"/>
    <w:rsid w:val="64D51C56"/>
    <w:rsid w:val="652C9017"/>
    <w:rsid w:val="65721A63"/>
    <w:rsid w:val="6576992F"/>
    <w:rsid w:val="6596D7D7"/>
    <w:rsid w:val="659C6695"/>
    <w:rsid w:val="65BC2599"/>
    <w:rsid w:val="662B6F39"/>
    <w:rsid w:val="663014C3"/>
    <w:rsid w:val="6688BFB7"/>
    <w:rsid w:val="672DF50A"/>
    <w:rsid w:val="67463B61"/>
    <w:rsid w:val="6751C0B4"/>
    <w:rsid w:val="67625D5D"/>
    <w:rsid w:val="67A10F47"/>
    <w:rsid w:val="67C5C144"/>
    <w:rsid w:val="67D0A233"/>
    <w:rsid w:val="68278C9C"/>
    <w:rsid w:val="682BB7DA"/>
    <w:rsid w:val="6851FA79"/>
    <w:rsid w:val="68750A11"/>
    <w:rsid w:val="68807818"/>
    <w:rsid w:val="6895E757"/>
    <w:rsid w:val="689D2FD2"/>
    <w:rsid w:val="69969170"/>
    <w:rsid w:val="69A846B1"/>
    <w:rsid w:val="69D64B17"/>
    <w:rsid w:val="6A4D6F57"/>
    <w:rsid w:val="6A5E652D"/>
    <w:rsid w:val="6A8D8DA9"/>
    <w:rsid w:val="6B061686"/>
    <w:rsid w:val="6B1F622E"/>
    <w:rsid w:val="6B245819"/>
    <w:rsid w:val="6B7D66EC"/>
    <w:rsid w:val="6B9B3AD5"/>
    <w:rsid w:val="6C73E769"/>
    <w:rsid w:val="6C7A4601"/>
    <w:rsid w:val="6CCB4299"/>
    <w:rsid w:val="6D62A32E"/>
    <w:rsid w:val="6DB87684"/>
    <w:rsid w:val="6E1E25C2"/>
    <w:rsid w:val="6E9BA536"/>
    <w:rsid w:val="6ED10980"/>
    <w:rsid w:val="6F2B3F8F"/>
    <w:rsid w:val="6F34EDD7"/>
    <w:rsid w:val="6FA521CF"/>
    <w:rsid w:val="6FB8DBCF"/>
    <w:rsid w:val="6FCBAF85"/>
    <w:rsid w:val="701C5D29"/>
    <w:rsid w:val="704C1E34"/>
    <w:rsid w:val="7053E21A"/>
    <w:rsid w:val="70AD22B2"/>
    <w:rsid w:val="710C4747"/>
    <w:rsid w:val="71151EB4"/>
    <w:rsid w:val="717B0143"/>
    <w:rsid w:val="71BDC3BD"/>
    <w:rsid w:val="71C393A7"/>
    <w:rsid w:val="71D3D47D"/>
    <w:rsid w:val="71F8E221"/>
    <w:rsid w:val="72015606"/>
    <w:rsid w:val="721406CE"/>
    <w:rsid w:val="729C08D5"/>
    <w:rsid w:val="72D0C7D4"/>
    <w:rsid w:val="72F88EB6"/>
    <w:rsid w:val="7322842B"/>
    <w:rsid w:val="7329D911"/>
    <w:rsid w:val="73533A22"/>
    <w:rsid w:val="736BC5B6"/>
    <w:rsid w:val="73768A95"/>
    <w:rsid w:val="739C3BDE"/>
    <w:rsid w:val="73AB0BEE"/>
    <w:rsid w:val="73D7DAEF"/>
    <w:rsid w:val="74355698"/>
    <w:rsid w:val="745C6863"/>
    <w:rsid w:val="7488241D"/>
    <w:rsid w:val="7590CEC1"/>
    <w:rsid w:val="75D9761A"/>
    <w:rsid w:val="75FAA446"/>
    <w:rsid w:val="75FE17E5"/>
    <w:rsid w:val="7675C9E0"/>
    <w:rsid w:val="767647C8"/>
    <w:rsid w:val="76BD0703"/>
    <w:rsid w:val="76E92325"/>
    <w:rsid w:val="7717CDDE"/>
    <w:rsid w:val="777C447B"/>
    <w:rsid w:val="77C5D7A1"/>
    <w:rsid w:val="780C8418"/>
    <w:rsid w:val="78468935"/>
    <w:rsid w:val="787CAB4F"/>
    <w:rsid w:val="788EA3F7"/>
    <w:rsid w:val="78CFB55D"/>
    <w:rsid w:val="79531F03"/>
    <w:rsid w:val="79836115"/>
    <w:rsid w:val="79A6E211"/>
    <w:rsid w:val="7A00E5C4"/>
    <w:rsid w:val="7A26190E"/>
    <w:rsid w:val="7A36C9FE"/>
    <w:rsid w:val="7A5A6592"/>
    <w:rsid w:val="7A91A473"/>
    <w:rsid w:val="7AA89A05"/>
    <w:rsid w:val="7B626F2A"/>
    <w:rsid w:val="7B825A2B"/>
    <w:rsid w:val="7BBBB78E"/>
    <w:rsid w:val="7C55185D"/>
    <w:rsid w:val="7C641D97"/>
    <w:rsid w:val="7CDCD5EA"/>
    <w:rsid w:val="7D0350BB"/>
    <w:rsid w:val="7D636473"/>
    <w:rsid w:val="7D704467"/>
    <w:rsid w:val="7D8D57AF"/>
    <w:rsid w:val="7DF0820F"/>
    <w:rsid w:val="7E1E1645"/>
    <w:rsid w:val="7EB0DA69"/>
    <w:rsid w:val="7EB7F737"/>
    <w:rsid w:val="7EC87B3F"/>
    <w:rsid w:val="7ED8B360"/>
    <w:rsid w:val="7F21BAAA"/>
    <w:rsid w:val="7F732F2A"/>
    <w:rsid w:val="7FBD9C8D"/>
    <w:rsid w:val="7FD11755"/>
    <w:rsid w:val="7FD34DB4"/>
    <w:rsid w:val="7FE5B6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6954F8"/>
  <w15:docId w15:val="{38B1B79B-C74E-4552-989D-86580DDE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85CC7"/>
  </w:style>
  <w:style w:type="paragraph" w:styleId="Heading1">
    <w:name w:val="heading 1"/>
    <w:aliases w:val="TC Heading 1,Table of Contents Section Titles &amp; Page Numbers"/>
    <w:next w:val="Normal"/>
    <w:link w:val="Heading1Char"/>
    <w:autoRedefine/>
    <w:uiPriority w:val="1"/>
    <w:qFormat/>
    <w:rsid w:val="006F43E6"/>
    <w:pPr>
      <w:keepNext/>
      <w:keepLines/>
      <w:spacing w:before="480" w:after="252" w:line="240" w:lineRule="auto"/>
      <w:outlineLvl w:val="0"/>
    </w:pPr>
    <w:rPr>
      <w:rFonts w:ascii="Helvetica Neue 75 Bold" w:eastAsiaTheme="majorEastAsia" w:hAnsi="Helvetica Neue 75 Bold" w:cstheme="majorBidi"/>
      <w:bCs/>
      <w:color w:val="6F6F6F"/>
      <w:szCs w:val="28"/>
    </w:rPr>
  </w:style>
  <w:style w:type="paragraph" w:styleId="Heading2">
    <w:name w:val="heading 2"/>
    <w:aliases w:val="Secondary Titles &amp; Page Numbers"/>
    <w:basedOn w:val="Normal"/>
    <w:next w:val="Normal"/>
    <w:link w:val="Heading2Char"/>
    <w:autoRedefine/>
    <w:uiPriority w:val="9"/>
    <w:unhideWhenUsed/>
    <w:rsid w:val="006F43E6"/>
    <w:pPr>
      <w:keepNext/>
      <w:keepLines/>
      <w:spacing w:before="200" w:after="252" w:line="240" w:lineRule="auto"/>
      <w:outlineLvl w:val="1"/>
    </w:pPr>
    <w:rPr>
      <w:rFonts w:ascii="Helvetica Neue 75 Bold" w:eastAsiaTheme="majorEastAsia" w:hAnsi="Helvetica Neue 75 Bold" w:cstheme="majorBidi"/>
      <w:bCs/>
      <w:color w:val="6F6F6F"/>
      <w:sz w:val="19"/>
      <w:szCs w:val="26"/>
    </w:rPr>
  </w:style>
  <w:style w:type="paragraph" w:styleId="Heading3">
    <w:name w:val="heading 3"/>
    <w:basedOn w:val="Normal"/>
    <w:next w:val="Normal"/>
    <w:link w:val="Heading3Char"/>
    <w:uiPriority w:val="9"/>
    <w:semiHidden/>
    <w:unhideWhenUsed/>
    <w:rsid w:val="003E116E"/>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3E116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3E116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E116E"/>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E116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E116E"/>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3E116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C Heading 1 Char,Table of Contents Section Titles &amp; Page Numbers Char"/>
    <w:basedOn w:val="DefaultParagraphFont"/>
    <w:link w:val="Heading1"/>
    <w:uiPriority w:val="9"/>
    <w:rsid w:val="006F43E6"/>
    <w:rPr>
      <w:rFonts w:ascii="Helvetica Neue 75 Bold" w:eastAsiaTheme="majorEastAsia" w:hAnsi="Helvetica Neue 75 Bold" w:cstheme="majorBidi"/>
      <w:bCs/>
      <w:color w:val="6F6F6F"/>
      <w:szCs w:val="28"/>
    </w:rPr>
  </w:style>
  <w:style w:type="paragraph" w:customStyle="1" w:styleId="1SectionHeading">
    <w:name w:val="1 Section Heading"/>
    <w:autoRedefine/>
    <w:qFormat/>
    <w:rsid w:val="00A34841"/>
    <w:pPr>
      <w:tabs>
        <w:tab w:val="right" w:pos="9360"/>
      </w:tabs>
      <w:spacing w:after="240"/>
    </w:pPr>
    <w:rPr>
      <w:rFonts w:ascii="Helvetica Neue 35 Light" w:eastAsiaTheme="majorEastAsia" w:hAnsi="Helvetica Neue 35 Light" w:cstheme="majorBidi"/>
      <w:bCs/>
      <w:color w:val="6F6F6F"/>
      <w:sz w:val="48"/>
      <w:szCs w:val="28"/>
    </w:rPr>
  </w:style>
  <w:style w:type="character" w:customStyle="1" w:styleId="Heading2Char">
    <w:name w:val="Heading 2 Char"/>
    <w:aliases w:val="Secondary Titles &amp; Page Numbers Char"/>
    <w:basedOn w:val="DefaultParagraphFont"/>
    <w:link w:val="Heading2"/>
    <w:uiPriority w:val="9"/>
    <w:rsid w:val="006F43E6"/>
    <w:rPr>
      <w:rFonts w:ascii="Helvetica Neue 75 Bold" w:eastAsiaTheme="majorEastAsia" w:hAnsi="Helvetica Neue 75 Bold" w:cstheme="majorBidi"/>
      <w:bCs/>
      <w:color w:val="6F6F6F"/>
      <w:sz w:val="19"/>
      <w:szCs w:val="26"/>
    </w:rPr>
  </w:style>
  <w:style w:type="character" w:customStyle="1" w:styleId="Heading3Char">
    <w:name w:val="Heading 3 Char"/>
    <w:basedOn w:val="DefaultParagraphFont"/>
    <w:link w:val="Heading3"/>
    <w:uiPriority w:val="9"/>
    <w:semiHidden/>
    <w:rsid w:val="003E116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3E116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3E116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3E116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3E11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E116E"/>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3E116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E116E"/>
    <w:pPr>
      <w:spacing w:line="240" w:lineRule="auto"/>
    </w:pPr>
    <w:rPr>
      <w:b/>
      <w:bCs/>
      <w:color w:val="5B9BD5" w:themeColor="accent1"/>
      <w:sz w:val="18"/>
      <w:szCs w:val="18"/>
    </w:rPr>
  </w:style>
  <w:style w:type="paragraph" w:styleId="TOCHeading">
    <w:name w:val="TOC Heading"/>
    <w:basedOn w:val="Heading1"/>
    <w:next w:val="Normal"/>
    <w:uiPriority w:val="39"/>
    <w:unhideWhenUsed/>
    <w:qFormat/>
    <w:rsid w:val="003E116E"/>
    <w:pPr>
      <w:outlineLvl w:val="9"/>
    </w:pPr>
  </w:style>
  <w:style w:type="paragraph" w:customStyle="1" w:styleId="TCSectionTitlesPageNumbers">
    <w:name w:val="TC Section Titles &amp; Page Numbers"/>
    <w:basedOn w:val="TOC1"/>
    <w:next w:val="TCSecondaryTitlesPageNumbers"/>
    <w:qFormat/>
    <w:rsid w:val="00093200"/>
  </w:style>
  <w:style w:type="paragraph" w:customStyle="1" w:styleId="TCSecondaryTitlesPageNumbers">
    <w:name w:val="TC Secondary Titles &amp; Page Numbers"/>
    <w:basedOn w:val="TOC2"/>
    <w:qFormat/>
    <w:rsid w:val="00093200"/>
  </w:style>
  <w:style w:type="paragraph" w:styleId="TOC2">
    <w:name w:val="toc 2"/>
    <w:uiPriority w:val="39"/>
    <w:unhideWhenUsed/>
    <w:rsid w:val="00A8369C"/>
    <w:pPr>
      <w:tabs>
        <w:tab w:val="right" w:leader="dot" w:pos="10426"/>
      </w:tabs>
      <w:spacing w:before="200" w:after="0" w:line="240" w:lineRule="auto"/>
      <w:ind w:firstLine="720"/>
    </w:pPr>
    <w:rPr>
      <w:rFonts w:ascii="Helvetica Neue 75 Bold" w:eastAsiaTheme="majorEastAsia" w:hAnsi="Helvetica Neue 75 Bold" w:cstheme="majorBidi"/>
      <w:bCs/>
      <w:noProof/>
      <w:color w:val="6F6F6F"/>
      <w:sz w:val="19"/>
      <w:szCs w:val="28"/>
    </w:rPr>
  </w:style>
  <w:style w:type="paragraph" w:styleId="TOC1">
    <w:name w:val="toc 1"/>
    <w:next w:val="Normal"/>
    <w:uiPriority w:val="39"/>
    <w:unhideWhenUsed/>
    <w:rsid w:val="00A8369C"/>
    <w:pPr>
      <w:pBdr>
        <w:bottom w:val="single" w:sz="8" w:space="1" w:color="6F6F6F"/>
        <w:between w:val="single" w:sz="8" w:space="1" w:color="6F6F6F"/>
      </w:pBdr>
      <w:tabs>
        <w:tab w:val="right" w:pos="10426"/>
      </w:tabs>
      <w:spacing w:before="200" w:after="20" w:line="240" w:lineRule="auto"/>
    </w:pPr>
    <w:rPr>
      <w:rFonts w:ascii="Helvetica Neue 75 Bold" w:eastAsiaTheme="majorEastAsia" w:hAnsi="Helvetica Neue 75 Bold" w:cstheme="majorBidi"/>
      <w:bCs/>
      <w:noProof/>
      <w:color w:val="6F6F6F"/>
      <w:szCs w:val="28"/>
    </w:rPr>
  </w:style>
  <w:style w:type="paragraph" w:styleId="Header">
    <w:name w:val="header"/>
    <w:basedOn w:val="Normal"/>
    <w:link w:val="HeaderChar"/>
    <w:uiPriority w:val="99"/>
    <w:unhideWhenUsed/>
    <w:rsid w:val="00A4652B"/>
    <w:pPr>
      <w:tabs>
        <w:tab w:val="center" w:pos="4680"/>
        <w:tab w:val="right" w:pos="9360"/>
      </w:tabs>
      <w:spacing w:after="576" w:line="240" w:lineRule="auto"/>
    </w:pPr>
  </w:style>
  <w:style w:type="character" w:customStyle="1" w:styleId="HeaderChar">
    <w:name w:val="Header Char"/>
    <w:basedOn w:val="DefaultParagraphFont"/>
    <w:link w:val="Header"/>
    <w:uiPriority w:val="99"/>
    <w:rsid w:val="00A4652B"/>
  </w:style>
  <w:style w:type="paragraph" w:styleId="Footer">
    <w:name w:val="footer"/>
    <w:basedOn w:val="Normal"/>
    <w:link w:val="FooterChar"/>
    <w:uiPriority w:val="99"/>
    <w:unhideWhenUsed/>
    <w:rsid w:val="002420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0F9"/>
  </w:style>
  <w:style w:type="character" w:styleId="PlaceholderText">
    <w:name w:val="Placeholder Text"/>
    <w:basedOn w:val="DefaultParagraphFont"/>
    <w:uiPriority w:val="99"/>
    <w:semiHidden/>
    <w:rsid w:val="002C4128"/>
    <w:rPr>
      <w:color w:val="808080"/>
    </w:rPr>
  </w:style>
  <w:style w:type="paragraph" w:customStyle="1" w:styleId="2PageTitle">
    <w:name w:val="2 Page Title"/>
    <w:link w:val="2PageTitleChar"/>
    <w:autoRedefine/>
    <w:qFormat/>
    <w:rsid w:val="00F0298E"/>
    <w:pPr>
      <w:spacing w:after="120"/>
      <w:ind w:left="360"/>
    </w:pPr>
    <w:rPr>
      <w:rFonts w:ascii="Helvetica Neue 75 Bold" w:eastAsiaTheme="majorEastAsia" w:hAnsi="Helvetica Neue 75 Bold" w:cstheme="majorBidi"/>
      <w:b/>
      <w:noProof/>
      <w:color w:val="7AC143"/>
      <w:sz w:val="26"/>
      <w:szCs w:val="28"/>
    </w:rPr>
  </w:style>
  <w:style w:type="paragraph" w:customStyle="1" w:styleId="3Subhead">
    <w:name w:val="3 Subhead"/>
    <w:qFormat/>
    <w:rsid w:val="00D03120"/>
    <w:pPr>
      <w:keepNext/>
      <w:keepLines/>
      <w:tabs>
        <w:tab w:val="right" w:pos="9360"/>
      </w:tabs>
      <w:spacing w:before="240" w:after="288" w:line="240" w:lineRule="auto"/>
      <w:outlineLvl w:val="0"/>
    </w:pPr>
    <w:rPr>
      <w:rFonts w:ascii="Helvetica Neue 75 Bold" w:eastAsiaTheme="majorEastAsia" w:hAnsi="Helvetica Neue 75 Bold" w:cstheme="majorBidi"/>
      <w:bCs/>
      <w:noProof/>
      <w:color w:val="6F6F6F"/>
      <w:sz w:val="21"/>
      <w:szCs w:val="28"/>
    </w:rPr>
  </w:style>
  <w:style w:type="paragraph" w:customStyle="1" w:styleId="5ReportBodyText">
    <w:name w:val="5 Report Body Text"/>
    <w:qFormat/>
    <w:rsid w:val="00641E8F"/>
    <w:pPr>
      <w:spacing w:before="200"/>
    </w:pPr>
    <w:rPr>
      <w:rFonts w:ascii="Arial" w:eastAsiaTheme="majorEastAsia" w:hAnsi="Arial" w:cstheme="majorBidi"/>
      <w:bCs/>
      <w:noProof/>
      <w:sz w:val="20"/>
      <w:szCs w:val="28"/>
    </w:rPr>
  </w:style>
  <w:style w:type="paragraph" w:customStyle="1" w:styleId="6BulletedList">
    <w:name w:val="6 Bulleted List"/>
    <w:basedOn w:val="5ReportBodyText"/>
    <w:qFormat/>
    <w:rsid w:val="005B2222"/>
    <w:rPr>
      <w:bCs w:val="0"/>
    </w:rPr>
  </w:style>
  <w:style w:type="table" w:styleId="TableGrid">
    <w:name w:val="Table Grid"/>
    <w:basedOn w:val="TableNormal"/>
    <w:uiPriority w:val="39"/>
    <w:rsid w:val="00424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next w:val="TableBodyText"/>
    <w:qFormat/>
    <w:rsid w:val="0013098A"/>
    <w:pPr>
      <w:spacing w:before="60" w:after="60" w:line="240" w:lineRule="auto"/>
      <w:jc w:val="center"/>
    </w:pPr>
    <w:rPr>
      <w:rFonts w:ascii="Helvetica Neue 75 Bold" w:eastAsiaTheme="majorEastAsia" w:hAnsi="Helvetica Neue 75 Bold" w:cstheme="majorBidi"/>
      <w:bCs/>
      <w:noProof/>
      <w:color w:val="FFFFFF" w:themeColor="background1"/>
      <w:sz w:val="19"/>
      <w:szCs w:val="19"/>
    </w:rPr>
  </w:style>
  <w:style w:type="paragraph" w:customStyle="1" w:styleId="TableBodyText">
    <w:name w:val="Table Body Text"/>
    <w:qFormat/>
    <w:rsid w:val="00A8436E"/>
    <w:pPr>
      <w:spacing w:before="60" w:after="60" w:line="240" w:lineRule="auto"/>
    </w:pPr>
    <w:rPr>
      <w:rFonts w:ascii="Arial" w:eastAsia="Times New Roman" w:hAnsi="Arial" w:cstheme="majorBidi"/>
      <w:bCs/>
      <w:noProof/>
      <w:sz w:val="20"/>
      <w:szCs w:val="28"/>
    </w:rPr>
  </w:style>
  <w:style w:type="paragraph" w:customStyle="1" w:styleId="4SubheadSecondary">
    <w:name w:val="4 Subhead Secondary"/>
    <w:basedOn w:val="5ReportBodyText"/>
    <w:next w:val="5ReportBodyText"/>
    <w:autoRedefine/>
    <w:qFormat/>
    <w:rsid w:val="007E55A7"/>
    <w:pPr>
      <w:keepNext/>
      <w:keepLines/>
      <w:tabs>
        <w:tab w:val="right" w:pos="9360"/>
      </w:tabs>
      <w:spacing w:before="0" w:after="0" w:line="280" w:lineRule="exact"/>
    </w:pPr>
    <w:rPr>
      <w:rFonts w:eastAsiaTheme="minorEastAsia"/>
      <w:b/>
      <w:szCs w:val="20"/>
    </w:rPr>
  </w:style>
  <w:style w:type="paragraph" w:styleId="ListParagraph">
    <w:name w:val="List Paragraph"/>
    <w:basedOn w:val="Normal"/>
    <w:uiPriority w:val="34"/>
    <w:qFormat/>
    <w:rsid w:val="00636DFC"/>
    <w:pPr>
      <w:ind w:left="720"/>
      <w:contextualSpacing/>
    </w:pPr>
  </w:style>
  <w:style w:type="paragraph" w:styleId="BalloonText">
    <w:name w:val="Balloon Text"/>
    <w:basedOn w:val="Normal"/>
    <w:link w:val="BalloonTextChar"/>
    <w:uiPriority w:val="99"/>
    <w:semiHidden/>
    <w:unhideWhenUsed/>
    <w:rsid w:val="00C335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595"/>
    <w:rPr>
      <w:rFonts w:ascii="Segoe UI" w:hAnsi="Segoe UI" w:cs="Segoe UI"/>
      <w:sz w:val="18"/>
      <w:szCs w:val="18"/>
    </w:rPr>
  </w:style>
  <w:style w:type="character" w:styleId="CommentReference">
    <w:name w:val="annotation reference"/>
    <w:basedOn w:val="DefaultParagraphFont"/>
    <w:uiPriority w:val="99"/>
    <w:semiHidden/>
    <w:unhideWhenUsed/>
    <w:rsid w:val="00F57623"/>
    <w:rPr>
      <w:sz w:val="16"/>
      <w:szCs w:val="16"/>
    </w:rPr>
  </w:style>
  <w:style w:type="paragraph" w:styleId="CommentText">
    <w:name w:val="annotation text"/>
    <w:basedOn w:val="Normal"/>
    <w:link w:val="CommentTextChar"/>
    <w:uiPriority w:val="99"/>
    <w:unhideWhenUsed/>
    <w:rsid w:val="00F57623"/>
    <w:pPr>
      <w:spacing w:line="240" w:lineRule="auto"/>
    </w:pPr>
    <w:rPr>
      <w:sz w:val="20"/>
      <w:szCs w:val="20"/>
    </w:rPr>
  </w:style>
  <w:style w:type="character" w:customStyle="1" w:styleId="CommentTextChar">
    <w:name w:val="Comment Text Char"/>
    <w:basedOn w:val="DefaultParagraphFont"/>
    <w:link w:val="CommentText"/>
    <w:uiPriority w:val="99"/>
    <w:rsid w:val="00F57623"/>
    <w:rPr>
      <w:sz w:val="20"/>
      <w:szCs w:val="20"/>
    </w:rPr>
  </w:style>
  <w:style w:type="paragraph" w:styleId="CommentSubject">
    <w:name w:val="annotation subject"/>
    <w:basedOn w:val="CommentText"/>
    <w:next w:val="CommentText"/>
    <w:link w:val="CommentSubjectChar"/>
    <w:uiPriority w:val="99"/>
    <w:semiHidden/>
    <w:unhideWhenUsed/>
    <w:rsid w:val="00F57623"/>
    <w:rPr>
      <w:b/>
      <w:bCs/>
    </w:rPr>
  </w:style>
  <w:style w:type="character" w:customStyle="1" w:styleId="CommentSubjectChar">
    <w:name w:val="Comment Subject Char"/>
    <w:basedOn w:val="CommentTextChar"/>
    <w:link w:val="CommentSubject"/>
    <w:uiPriority w:val="99"/>
    <w:semiHidden/>
    <w:rsid w:val="00F57623"/>
    <w:rPr>
      <w:b/>
      <w:bCs/>
      <w:sz w:val="20"/>
      <w:szCs w:val="20"/>
    </w:rPr>
  </w:style>
  <w:style w:type="paragraph" w:styleId="FootnoteText">
    <w:name w:val="footnote text"/>
    <w:basedOn w:val="Normal"/>
    <w:link w:val="FootnoteTextChar"/>
    <w:uiPriority w:val="99"/>
    <w:semiHidden/>
    <w:unhideWhenUsed/>
    <w:rsid w:val="007458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58DA"/>
    <w:rPr>
      <w:sz w:val="20"/>
      <w:szCs w:val="20"/>
    </w:rPr>
  </w:style>
  <w:style w:type="character" w:styleId="FootnoteReference">
    <w:name w:val="footnote reference"/>
    <w:basedOn w:val="DefaultParagraphFont"/>
    <w:uiPriority w:val="99"/>
    <w:semiHidden/>
    <w:unhideWhenUsed/>
    <w:rsid w:val="007458DA"/>
    <w:rPr>
      <w:vertAlign w:val="superscript"/>
    </w:rPr>
  </w:style>
  <w:style w:type="paragraph" w:customStyle="1" w:styleId="AlternateHeading2">
    <w:name w:val="Alternate Heading 2"/>
    <w:basedOn w:val="2PageTitle"/>
    <w:link w:val="AlternateHeading2Char"/>
    <w:qFormat/>
    <w:rsid w:val="00097FDC"/>
  </w:style>
  <w:style w:type="character" w:customStyle="1" w:styleId="2PageTitleChar">
    <w:name w:val="2 Page Title Char"/>
    <w:basedOn w:val="DefaultParagraphFont"/>
    <w:link w:val="2PageTitle"/>
    <w:rsid w:val="00F0298E"/>
    <w:rPr>
      <w:rFonts w:ascii="Helvetica Neue 75 Bold" w:eastAsiaTheme="majorEastAsia" w:hAnsi="Helvetica Neue 75 Bold" w:cstheme="majorBidi"/>
      <w:b/>
      <w:noProof/>
      <w:color w:val="7AC143"/>
      <w:sz w:val="26"/>
      <w:szCs w:val="28"/>
    </w:rPr>
  </w:style>
  <w:style w:type="character" w:customStyle="1" w:styleId="AlternateHeading2Char">
    <w:name w:val="Alternate Heading 2 Char"/>
    <w:basedOn w:val="2PageTitleChar"/>
    <w:link w:val="AlternateHeading2"/>
    <w:rsid w:val="00097FDC"/>
    <w:rPr>
      <w:rFonts w:ascii="Helvetica Neue 75 Bold" w:eastAsiaTheme="majorEastAsia" w:hAnsi="Helvetica Neue 75 Bold" w:cstheme="majorBidi"/>
      <w:b/>
      <w:noProof/>
      <w:color w:val="7AC143"/>
      <w:sz w:val="26"/>
      <w:szCs w:val="28"/>
    </w:rPr>
  </w:style>
  <w:style w:type="paragraph" w:customStyle="1" w:styleId="Alternate1SectionHeading">
    <w:name w:val="Alternate 1 Section Heading"/>
    <w:basedOn w:val="1SectionHeading"/>
    <w:qFormat/>
    <w:rsid w:val="00EE0550"/>
  </w:style>
  <w:style w:type="paragraph" w:styleId="Revision">
    <w:name w:val="Revision"/>
    <w:hidden/>
    <w:uiPriority w:val="99"/>
    <w:semiHidden/>
    <w:rsid w:val="00ED57F2"/>
    <w:pPr>
      <w:spacing w:after="0" w:line="240" w:lineRule="auto"/>
    </w:pPr>
  </w:style>
  <w:style w:type="character" w:styleId="Hyperlink">
    <w:name w:val="Hyperlink"/>
    <w:basedOn w:val="DefaultParagraphFont"/>
    <w:uiPriority w:val="99"/>
    <w:unhideWhenUsed/>
    <w:rsid w:val="00654769"/>
    <w:rPr>
      <w:color w:val="0563C1" w:themeColor="hyperlink"/>
      <w:u w:val="single"/>
    </w:rPr>
  </w:style>
  <w:style w:type="paragraph" w:styleId="TOC3">
    <w:name w:val="toc 3"/>
    <w:next w:val="TOC2"/>
    <w:uiPriority w:val="39"/>
    <w:unhideWhenUsed/>
    <w:rsid w:val="00C92945"/>
    <w:pPr>
      <w:tabs>
        <w:tab w:val="right" w:leader="dot" w:pos="10426"/>
      </w:tabs>
      <w:spacing w:before="200" w:after="20" w:line="240" w:lineRule="auto"/>
      <w:ind w:left="1440"/>
    </w:pPr>
    <w:rPr>
      <w:rFonts w:ascii="Helvetica Neue 75 Bold" w:hAnsi="Helvetica Neue 75 Bold"/>
      <w:color w:val="6F6F6F"/>
      <w:sz w:val="19"/>
    </w:rPr>
  </w:style>
  <w:style w:type="paragraph" w:styleId="TOC4">
    <w:name w:val="toc 4"/>
    <w:basedOn w:val="Normal"/>
    <w:next w:val="Normal"/>
    <w:autoRedefine/>
    <w:uiPriority w:val="39"/>
    <w:unhideWhenUsed/>
    <w:rsid w:val="00281B70"/>
    <w:pPr>
      <w:spacing w:after="100"/>
      <w:ind w:left="660"/>
    </w:pPr>
  </w:style>
  <w:style w:type="paragraph" w:customStyle="1" w:styleId="Default">
    <w:name w:val="Default"/>
    <w:rsid w:val="00EE2C9C"/>
    <w:pPr>
      <w:autoSpaceDE w:val="0"/>
      <w:autoSpaceDN w:val="0"/>
      <w:adjustRightInd w:val="0"/>
      <w:spacing w:after="0" w:line="240" w:lineRule="auto"/>
    </w:pPr>
    <w:rPr>
      <w:rFonts w:ascii="Arial" w:hAnsi="Arial" w:cs="Arial"/>
      <w:color w:val="000000"/>
      <w:sz w:val="24"/>
      <w:szCs w:val="24"/>
    </w:rPr>
  </w:style>
  <w:style w:type="paragraph" w:customStyle="1" w:styleId="Text">
    <w:name w:val="Text"/>
    <w:basedOn w:val="Normal"/>
    <w:link w:val="TextChar"/>
    <w:qFormat/>
    <w:rsid w:val="00FE4785"/>
    <w:pPr>
      <w:autoSpaceDE w:val="0"/>
      <w:autoSpaceDN w:val="0"/>
      <w:adjustRightInd w:val="0"/>
      <w:spacing w:line="280" w:lineRule="exact"/>
    </w:pPr>
    <w:rPr>
      <w:rFonts w:ascii="Arial" w:eastAsia="Times New Roman" w:hAnsi="Arial" w:cs="Arial"/>
      <w:sz w:val="21"/>
      <w:szCs w:val="21"/>
    </w:rPr>
  </w:style>
  <w:style w:type="paragraph" w:customStyle="1" w:styleId="NumberedList">
    <w:name w:val="Numbered List"/>
    <w:basedOn w:val="Normal"/>
    <w:link w:val="NumberedListChar"/>
    <w:qFormat/>
    <w:rsid w:val="00FE4785"/>
    <w:pPr>
      <w:spacing w:after="0" w:line="280" w:lineRule="exact"/>
      <w:ind w:left="720"/>
      <w:contextualSpacing/>
    </w:pPr>
    <w:rPr>
      <w:rFonts w:ascii="HelveticaNeueLT Std Lt" w:eastAsia="Times New Roman" w:hAnsi="HelveticaNeueLT Std Lt" w:cs="Times New Roman"/>
    </w:rPr>
  </w:style>
  <w:style w:type="character" w:customStyle="1" w:styleId="TextChar">
    <w:name w:val="Text Char"/>
    <w:basedOn w:val="DefaultParagraphFont"/>
    <w:link w:val="Text"/>
    <w:rsid w:val="00FE4785"/>
    <w:rPr>
      <w:rFonts w:ascii="Arial" w:eastAsia="Times New Roman" w:hAnsi="Arial" w:cs="Arial"/>
      <w:sz w:val="21"/>
      <w:szCs w:val="21"/>
    </w:rPr>
  </w:style>
  <w:style w:type="character" w:customStyle="1" w:styleId="NumberedListChar">
    <w:name w:val="Numbered List Char"/>
    <w:basedOn w:val="DefaultParagraphFont"/>
    <w:link w:val="NumberedList"/>
    <w:rsid w:val="00FE4785"/>
    <w:rPr>
      <w:rFonts w:ascii="HelveticaNeueLT Std Lt" w:eastAsia="Times New Roman" w:hAnsi="HelveticaNeueLT Std Lt" w:cs="Times New Roman"/>
    </w:rPr>
  </w:style>
  <w:style w:type="table" w:customStyle="1" w:styleId="TableGrid1">
    <w:name w:val="Table Grid1"/>
    <w:basedOn w:val="TableNormal"/>
    <w:next w:val="TableGrid"/>
    <w:uiPriority w:val="59"/>
    <w:rsid w:val="00B4635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B95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55FCF"/>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B55FCF"/>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B55FCF"/>
    <w:pPr>
      <w:widowControl w:val="0"/>
      <w:autoSpaceDE w:val="0"/>
      <w:autoSpaceDN w:val="0"/>
      <w:spacing w:after="0"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B3BDC"/>
    <w:rPr>
      <w:color w:val="605E5C"/>
      <w:shd w:val="clear" w:color="auto" w:fill="E1DFDD"/>
    </w:rPr>
  </w:style>
  <w:style w:type="paragraph" w:customStyle="1" w:styleId="BodyTxt-0">
    <w:name w:val="*BodyTxt-0&quot;"/>
    <w:basedOn w:val="Normal"/>
    <w:uiPriority w:val="1"/>
    <w:qFormat/>
    <w:rsid w:val="00681C4C"/>
    <w:pPr>
      <w:spacing w:after="240" w:line="240" w:lineRule="auto"/>
      <w:jc w:val="both"/>
    </w:pPr>
    <w:rPr>
      <w:rFonts w:ascii="Times New Roman" w:eastAsiaTheme="minorHAnsi" w:hAnsi="Times New Roman"/>
      <w:sz w:val="24"/>
      <w:szCs w:val="24"/>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49244F"/>
    <w:rPr>
      <w:color w:val="954F72" w:themeColor="followedHyperlink"/>
      <w:u w:val="single"/>
    </w:rPr>
  </w:style>
  <w:style w:type="table" w:customStyle="1" w:styleId="TableGrid3">
    <w:name w:val="Table Grid3"/>
    <w:basedOn w:val="TableNormal"/>
    <w:next w:val="TableGrid"/>
    <w:uiPriority w:val="39"/>
    <w:rsid w:val="0023431C"/>
    <w:pPr>
      <w:spacing w:after="0" w:line="240" w:lineRule="auto"/>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3431C"/>
    <w:pPr>
      <w:spacing w:after="0" w:line="240" w:lineRule="auto"/>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Header"/>
    <w:link w:val="BodyChar"/>
    <w:qFormat/>
    <w:rsid w:val="000A423B"/>
    <w:pPr>
      <w:tabs>
        <w:tab w:val="clear" w:pos="4680"/>
        <w:tab w:val="clear" w:pos="9360"/>
        <w:tab w:val="left" w:pos="720"/>
        <w:tab w:val="left" w:pos="1440"/>
        <w:tab w:val="left" w:pos="2880"/>
        <w:tab w:val="left" w:pos="4320"/>
        <w:tab w:val="left" w:pos="5760"/>
        <w:tab w:val="right" w:pos="8640"/>
      </w:tabs>
      <w:spacing w:after="200"/>
    </w:pPr>
    <w:rPr>
      <w:rFonts w:ascii="Arial" w:eastAsia="Times New Roman" w:hAnsi="Arial" w:cs="Arial"/>
      <w:bCs/>
      <w:sz w:val="21"/>
    </w:rPr>
  </w:style>
  <w:style w:type="character" w:customStyle="1" w:styleId="BodyChar">
    <w:name w:val="Body Char"/>
    <w:link w:val="Body"/>
    <w:rsid w:val="000A423B"/>
    <w:rPr>
      <w:rFonts w:ascii="Arial" w:eastAsia="Times New Roman" w:hAnsi="Arial" w:cs="Arial"/>
      <w:bCs/>
      <w:sz w:val="21"/>
    </w:rPr>
  </w:style>
  <w:style w:type="paragraph" w:customStyle="1" w:styleId="BulletParagraph">
    <w:name w:val="Bullet Paragraph"/>
    <w:basedOn w:val="Normal"/>
    <w:link w:val="BulletParagraphChar"/>
    <w:qFormat/>
    <w:rsid w:val="00A34841"/>
    <w:pPr>
      <w:numPr>
        <w:numId w:val="57"/>
      </w:numPr>
      <w:autoSpaceDE w:val="0"/>
      <w:autoSpaceDN w:val="0"/>
      <w:adjustRightInd w:val="0"/>
      <w:spacing w:line="280" w:lineRule="exact"/>
    </w:pPr>
    <w:rPr>
      <w:rFonts w:ascii="Arial" w:eastAsia="Times New Roman" w:hAnsi="Arial" w:cs="Arial"/>
      <w:color w:val="000000"/>
      <w:sz w:val="21"/>
      <w:szCs w:val="21"/>
    </w:rPr>
  </w:style>
  <w:style w:type="character" w:customStyle="1" w:styleId="BulletParagraphChar">
    <w:name w:val="Bullet Paragraph Char"/>
    <w:basedOn w:val="DefaultParagraphFont"/>
    <w:link w:val="BulletParagraph"/>
    <w:rsid w:val="00A34841"/>
    <w:rPr>
      <w:rFonts w:ascii="Arial" w:eastAsia="Times New Roman" w:hAnsi="Arial" w:cs="Arial"/>
      <w:color w:val="000000"/>
      <w:sz w:val="21"/>
      <w:szCs w:val="21"/>
    </w:rPr>
  </w:style>
  <w:style w:type="paragraph" w:customStyle="1" w:styleId="pf0">
    <w:name w:val="pf0"/>
    <w:basedOn w:val="Normal"/>
    <w:rsid w:val="001247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1247BE"/>
    <w:rPr>
      <w:rFonts w:ascii="Segoe UI" w:hAnsi="Segoe UI" w:cs="Segoe UI" w:hint="default"/>
      <w:sz w:val="18"/>
      <w:szCs w:val="18"/>
      <w:shd w:val="clear" w:color="auto" w:fill="FFFFFF"/>
    </w:rPr>
  </w:style>
  <w:style w:type="character" w:customStyle="1" w:styleId="cf11">
    <w:name w:val="cf11"/>
    <w:basedOn w:val="DefaultParagraphFont"/>
    <w:rsid w:val="001247BE"/>
    <w:rPr>
      <w:rFonts w:ascii="Segoe UI" w:hAnsi="Segoe UI" w:cs="Segoe UI" w:hint="default"/>
      <w:sz w:val="18"/>
      <w:szCs w:val="18"/>
    </w:rPr>
  </w:style>
  <w:style w:type="character" w:customStyle="1" w:styleId="ui-provider">
    <w:name w:val="ui-provider"/>
    <w:basedOn w:val="DefaultParagraphFont"/>
    <w:rsid w:val="00AD3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8610">
      <w:bodyDiv w:val="1"/>
      <w:marLeft w:val="0"/>
      <w:marRight w:val="0"/>
      <w:marTop w:val="0"/>
      <w:marBottom w:val="0"/>
      <w:divBdr>
        <w:top w:val="none" w:sz="0" w:space="0" w:color="auto"/>
        <w:left w:val="none" w:sz="0" w:space="0" w:color="auto"/>
        <w:bottom w:val="none" w:sz="0" w:space="0" w:color="auto"/>
        <w:right w:val="none" w:sz="0" w:space="0" w:color="auto"/>
      </w:divBdr>
    </w:div>
    <w:div w:id="71049838">
      <w:bodyDiv w:val="1"/>
      <w:marLeft w:val="0"/>
      <w:marRight w:val="0"/>
      <w:marTop w:val="0"/>
      <w:marBottom w:val="0"/>
      <w:divBdr>
        <w:top w:val="none" w:sz="0" w:space="0" w:color="auto"/>
        <w:left w:val="none" w:sz="0" w:space="0" w:color="auto"/>
        <w:bottom w:val="none" w:sz="0" w:space="0" w:color="auto"/>
        <w:right w:val="none" w:sz="0" w:space="0" w:color="auto"/>
      </w:divBdr>
    </w:div>
    <w:div w:id="74253096">
      <w:bodyDiv w:val="1"/>
      <w:marLeft w:val="0"/>
      <w:marRight w:val="0"/>
      <w:marTop w:val="0"/>
      <w:marBottom w:val="0"/>
      <w:divBdr>
        <w:top w:val="none" w:sz="0" w:space="0" w:color="auto"/>
        <w:left w:val="none" w:sz="0" w:space="0" w:color="auto"/>
        <w:bottom w:val="none" w:sz="0" w:space="0" w:color="auto"/>
        <w:right w:val="none" w:sz="0" w:space="0" w:color="auto"/>
      </w:divBdr>
    </w:div>
    <w:div w:id="428549144">
      <w:bodyDiv w:val="1"/>
      <w:marLeft w:val="0"/>
      <w:marRight w:val="0"/>
      <w:marTop w:val="0"/>
      <w:marBottom w:val="0"/>
      <w:divBdr>
        <w:top w:val="none" w:sz="0" w:space="0" w:color="auto"/>
        <w:left w:val="none" w:sz="0" w:space="0" w:color="auto"/>
        <w:bottom w:val="none" w:sz="0" w:space="0" w:color="auto"/>
        <w:right w:val="none" w:sz="0" w:space="0" w:color="auto"/>
      </w:divBdr>
    </w:div>
    <w:div w:id="448862417">
      <w:bodyDiv w:val="1"/>
      <w:marLeft w:val="0"/>
      <w:marRight w:val="0"/>
      <w:marTop w:val="0"/>
      <w:marBottom w:val="0"/>
      <w:divBdr>
        <w:top w:val="none" w:sz="0" w:space="0" w:color="auto"/>
        <w:left w:val="none" w:sz="0" w:space="0" w:color="auto"/>
        <w:bottom w:val="none" w:sz="0" w:space="0" w:color="auto"/>
        <w:right w:val="none" w:sz="0" w:space="0" w:color="auto"/>
      </w:divBdr>
    </w:div>
    <w:div w:id="490561409">
      <w:bodyDiv w:val="1"/>
      <w:marLeft w:val="0"/>
      <w:marRight w:val="0"/>
      <w:marTop w:val="0"/>
      <w:marBottom w:val="0"/>
      <w:divBdr>
        <w:top w:val="none" w:sz="0" w:space="0" w:color="auto"/>
        <w:left w:val="none" w:sz="0" w:space="0" w:color="auto"/>
        <w:bottom w:val="none" w:sz="0" w:space="0" w:color="auto"/>
        <w:right w:val="none" w:sz="0" w:space="0" w:color="auto"/>
      </w:divBdr>
    </w:div>
    <w:div w:id="574054387">
      <w:bodyDiv w:val="1"/>
      <w:marLeft w:val="0"/>
      <w:marRight w:val="0"/>
      <w:marTop w:val="0"/>
      <w:marBottom w:val="0"/>
      <w:divBdr>
        <w:top w:val="none" w:sz="0" w:space="0" w:color="auto"/>
        <w:left w:val="none" w:sz="0" w:space="0" w:color="auto"/>
        <w:bottom w:val="none" w:sz="0" w:space="0" w:color="auto"/>
        <w:right w:val="none" w:sz="0" w:space="0" w:color="auto"/>
      </w:divBdr>
    </w:div>
    <w:div w:id="636224987">
      <w:bodyDiv w:val="1"/>
      <w:marLeft w:val="0"/>
      <w:marRight w:val="0"/>
      <w:marTop w:val="0"/>
      <w:marBottom w:val="0"/>
      <w:divBdr>
        <w:top w:val="none" w:sz="0" w:space="0" w:color="auto"/>
        <w:left w:val="none" w:sz="0" w:space="0" w:color="auto"/>
        <w:bottom w:val="none" w:sz="0" w:space="0" w:color="auto"/>
        <w:right w:val="none" w:sz="0" w:space="0" w:color="auto"/>
      </w:divBdr>
    </w:div>
    <w:div w:id="654798950">
      <w:bodyDiv w:val="1"/>
      <w:marLeft w:val="0"/>
      <w:marRight w:val="0"/>
      <w:marTop w:val="0"/>
      <w:marBottom w:val="0"/>
      <w:divBdr>
        <w:top w:val="none" w:sz="0" w:space="0" w:color="auto"/>
        <w:left w:val="none" w:sz="0" w:space="0" w:color="auto"/>
        <w:bottom w:val="none" w:sz="0" w:space="0" w:color="auto"/>
        <w:right w:val="none" w:sz="0" w:space="0" w:color="auto"/>
      </w:divBdr>
    </w:div>
    <w:div w:id="673144445">
      <w:bodyDiv w:val="1"/>
      <w:marLeft w:val="0"/>
      <w:marRight w:val="0"/>
      <w:marTop w:val="0"/>
      <w:marBottom w:val="0"/>
      <w:divBdr>
        <w:top w:val="none" w:sz="0" w:space="0" w:color="auto"/>
        <w:left w:val="none" w:sz="0" w:space="0" w:color="auto"/>
        <w:bottom w:val="none" w:sz="0" w:space="0" w:color="auto"/>
        <w:right w:val="none" w:sz="0" w:space="0" w:color="auto"/>
      </w:divBdr>
    </w:div>
    <w:div w:id="732050317">
      <w:bodyDiv w:val="1"/>
      <w:marLeft w:val="0"/>
      <w:marRight w:val="0"/>
      <w:marTop w:val="0"/>
      <w:marBottom w:val="0"/>
      <w:divBdr>
        <w:top w:val="none" w:sz="0" w:space="0" w:color="auto"/>
        <w:left w:val="none" w:sz="0" w:space="0" w:color="auto"/>
        <w:bottom w:val="none" w:sz="0" w:space="0" w:color="auto"/>
        <w:right w:val="none" w:sz="0" w:space="0" w:color="auto"/>
      </w:divBdr>
    </w:div>
    <w:div w:id="749740411">
      <w:bodyDiv w:val="1"/>
      <w:marLeft w:val="0"/>
      <w:marRight w:val="0"/>
      <w:marTop w:val="0"/>
      <w:marBottom w:val="0"/>
      <w:divBdr>
        <w:top w:val="none" w:sz="0" w:space="0" w:color="auto"/>
        <w:left w:val="none" w:sz="0" w:space="0" w:color="auto"/>
        <w:bottom w:val="none" w:sz="0" w:space="0" w:color="auto"/>
        <w:right w:val="none" w:sz="0" w:space="0" w:color="auto"/>
      </w:divBdr>
    </w:div>
    <w:div w:id="935744322">
      <w:bodyDiv w:val="1"/>
      <w:marLeft w:val="0"/>
      <w:marRight w:val="0"/>
      <w:marTop w:val="0"/>
      <w:marBottom w:val="0"/>
      <w:divBdr>
        <w:top w:val="none" w:sz="0" w:space="0" w:color="auto"/>
        <w:left w:val="none" w:sz="0" w:space="0" w:color="auto"/>
        <w:bottom w:val="none" w:sz="0" w:space="0" w:color="auto"/>
        <w:right w:val="none" w:sz="0" w:space="0" w:color="auto"/>
      </w:divBdr>
    </w:div>
    <w:div w:id="1329750486">
      <w:bodyDiv w:val="1"/>
      <w:marLeft w:val="0"/>
      <w:marRight w:val="0"/>
      <w:marTop w:val="0"/>
      <w:marBottom w:val="0"/>
      <w:divBdr>
        <w:top w:val="none" w:sz="0" w:space="0" w:color="auto"/>
        <w:left w:val="none" w:sz="0" w:space="0" w:color="auto"/>
        <w:bottom w:val="none" w:sz="0" w:space="0" w:color="auto"/>
        <w:right w:val="none" w:sz="0" w:space="0" w:color="auto"/>
      </w:divBdr>
    </w:div>
    <w:div w:id="1333071681">
      <w:bodyDiv w:val="1"/>
      <w:marLeft w:val="0"/>
      <w:marRight w:val="0"/>
      <w:marTop w:val="0"/>
      <w:marBottom w:val="0"/>
      <w:divBdr>
        <w:top w:val="none" w:sz="0" w:space="0" w:color="auto"/>
        <w:left w:val="none" w:sz="0" w:space="0" w:color="auto"/>
        <w:bottom w:val="none" w:sz="0" w:space="0" w:color="auto"/>
        <w:right w:val="none" w:sz="0" w:space="0" w:color="auto"/>
      </w:divBdr>
    </w:div>
    <w:div w:id="1338074400">
      <w:bodyDiv w:val="1"/>
      <w:marLeft w:val="0"/>
      <w:marRight w:val="0"/>
      <w:marTop w:val="0"/>
      <w:marBottom w:val="0"/>
      <w:divBdr>
        <w:top w:val="none" w:sz="0" w:space="0" w:color="auto"/>
        <w:left w:val="none" w:sz="0" w:space="0" w:color="auto"/>
        <w:bottom w:val="none" w:sz="0" w:space="0" w:color="auto"/>
        <w:right w:val="none" w:sz="0" w:space="0" w:color="auto"/>
      </w:divBdr>
    </w:div>
    <w:div w:id="1363282251">
      <w:bodyDiv w:val="1"/>
      <w:marLeft w:val="0"/>
      <w:marRight w:val="0"/>
      <w:marTop w:val="0"/>
      <w:marBottom w:val="0"/>
      <w:divBdr>
        <w:top w:val="none" w:sz="0" w:space="0" w:color="auto"/>
        <w:left w:val="none" w:sz="0" w:space="0" w:color="auto"/>
        <w:bottom w:val="none" w:sz="0" w:space="0" w:color="auto"/>
        <w:right w:val="none" w:sz="0" w:space="0" w:color="auto"/>
      </w:divBdr>
    </w:div>
    <w:div w:id="1363432837">
      <w:bodyDiv w:val="1"/>
      <w:marLeft w:val="0"/>
      <w:marRight w:val="0"/>
      <w:marTop w:val="0"/>
      <w:marBottom w:val="0"/>
      <w:divBdr>
        <w:top w:val="none" w:sz="0" w:space="0" w:color="auto"/>
        <w:left w:val="none" w:sz="0" w:space="0" w:color="auto"/>
        <w:bottom w:val="none" w:sz="0" w:space="0" w:color="auto"/>
        <w:right w:val="none" w:sz="0" w:space="0" w:color="auto"/>
      </w:divBdr>
    </w:div>
    <w:div w:id="1380209801">
      <w:bodyDiv w:val="1"/>
      <w:marLeft w:val="0"/>
      <w:marRight w:val="0"/>
      <w:marTop w:val="0"/>
      <w:marBottom w:val="0"/>
      <w:divBdr>
        <w:top w:val="none" w:sz="0" w:space="0" w:color="auto"/>
        <w:left w:val="none" w:sz="0" w:space="0" w:color="auto"/>
        <w:bottom w:val="none" w:sz="0" w:space="0" w:color="auto"/>
        <w:right w:val="none" w:sz="0" w:space="0" w:color="auto"/>
      </w:divBdr>
    </w:div>
    <w:div w:id="1402874079">
      <w:bodyDiv w:val="1"/>
      <w:marLeft w:val="0"/>
      <w:marRight w:val="0"/>
      <w:marTop w:val="0"/>
      <w:marBottom w:val="0"/>
      <w:divBdr>
        <w:top w:val="none" w:sz="0" w:space="0" w:color="auto"/>
        <w:left w:val="none" w:sz="0" w:space="0" w:color="auto"/>
        <w:bottom w:val="none" w:sz="0" w:space="0" w:color="auto"/>
        <w:right w:val="none" w:sz="0" w:space="0" w:color="auto"/>
      </w:divBdr>
    </w:div>
    <w:div w:id="1403137339">
      <w:bodyDiv w:val="1"/>
      <w:marLeft w:val="0"/>
      <w:marRight w:val="0"/>
      <w:marTop w:val="0"/>
      <w:marBottom w:val="0"/>
      <w:divBdr>
        <w:top w:val="none" w:sz="0" w:space="0" w:color="auto"/>
        <w:left w:val="none" w:sz="0" w:space="0" w:color="auto"/>
        <w:bottom w:val="none" w:sz="0" w:space="0" w:color="auto"/>
        <w:right w:val="none" w:sz="0" w:space="0" w:color="auto"/>
      </w:divBdr>
    </w:div>
    <w:div w:id="1522625610">
      <w:bodyDiv w:val="1"/>
      <w:marLeft w:val="0"/>
      <w:marRight w:val="0"/>
      <w:marTop w:val="0"/>
      <w:marBottom w:val="0"/>
      <w:divBdr>
        <w:top w:val="none" w:sz="0" w:space="0" w:color="auto"/>
        <w:left w:val="none" w:sz="0" w:space="0" w:color="auto"/>
        <w:bottom w:val="none" w:sz="0" w:space="0" w:color="auto"/>
        <w:right w:val="none" w:sz="0" w:space="0" w:color="auto"/>
      </w:divBdr>
    </w:div>
    <w:div w:id="1590503168">
      <w:bodyDiv w:val="1"/>
      <w:marLeft w:val="0"/>
      <w:marRight w:val="0"/>
      <w:marTop w:val="0"/>
      <w:marBottom w:val="0"/>
      <w:divBdr>
        <w:top w:val="none" w:sz="0" w:space="0" w:color="auto"/>
        <w:left w:val="none" w:sz="0" w:space="0" w:color="auto"/>
        <w:bottom w:val="none" w:sz="0" w:space="0" w:color="auto"/>
        <w:right w:val="none" w:sz="0" w:space="0" w:color="auto"/>
      </w:divBdr>
    </w:div>
    <w:div w:id="1669479403">
      <w:bodyDiv w:val="1"/>
      <w:marLeft w:val="0"/>
      <w:marRight w:val="0"/>
      <w:marTop w:val="0"/>
      <w:marBottom w:val="0"/>
      <w:divBdr>
        <w:top w:val="none" w:sz="0" w:space="0" w:color="auto"/>
        <w:left w:val="none" w:sz="0" w:space="0" w:color="auto"/>
        <w:bottom w:val="none" w:sz="0" w:space="0" w:color="auto"/>
        <w:right w:val="none" w:sz="0" w:space="0" w:color="auto"/>
      </w:divBdr>
    </w:div>
    <w:div w:id="1702516203">
      <w:bodyDiv w:val="1"/>
      <w:marLeft w:val="0"/>
      <w:marRight w:val="0"/>
      <w:marTop w:val="0"/>
      <w:marBottom w:val="0"/>
      <w:divBdr>
        <w:top w:val="none" w:sz="0" w:space="0" w:color="auto"/>
        <w:left w:val="none" w:sz="0" w:space="0" w:color="auto"/>
        <w:bottom w:val="none" w:sz="0" w:space="0" w:color="auto"/>
        <w:right w:val="none" w:sz="0" w:space="0" w:color="auto"/>
      </w:divBdr>
    </w:div>
    <w:div w:id="1801075188">
      <w:bodyDiv w:val="1"/>
      <w:marLeft w:val="0"/>
      <w:marRight w:val="0"/>
      <w:marTop w:val="0"/>
      <w:marBottom w:val="0"/>
      <w:divBdr>
        <w:top w:val="none" w:sz="0" w:space="0" w:color="auto"/>
        <w:left w:val="none" w:sz="0" w:space="0" w:color="auto"/>
        <w:bottom w:val="none" w:sz="0" w:space="0" w:color="auto"/>
        <w:right w:val="none" w:sz="0" w:space="0" w:color="auto"/>
      </w:divBdr>
    </w:div>
    <w:div w:id="1811510136">
      <w:bodyDiv w:val="1"/>
      <w:marLeft w:val="0"/>
      <w:marRight w:val="0"/>
      <w:marTop w:val="0"/>
      <w:marBottom w:val="0"/>
      <w:divBdr>
        <w:top w:val="none" w:sz="0" w:space="0" w:color="auto"/>
        <w:left w:val="none" w:sz="0" w:space="0" w:color="auto"/>
        <w:bottom w:val="none" w:sz="0" w:space="0" w:color="auto"/>
        <w:right w:val="none" w:sz="0" w:space="0" w:color="auto"/>
      </w:divBdr>
    </w:div>
    <w:div w:id="1832135999">
      <w:bodyDiv w:val="1"/>
      <w:marLeft w:val="0"/>
      <w:marRight w:val="0"/>
      <w:marTop w:val="0"/>
      <w:marBottom w:val="0"/>
      <w:divBdr>
        <w:top w:val="none" w:sz="0" w:space="0" w:color="auto"/>
        <w:left w:val="none" w:sz="0" w:space="0" w:color="auto"/>
        <w:bottom w:val="none" w:sz="0" w:space="0" w:color="auto"/>
        <w:right w:val="none" w:sz="0" w:space="0" w:color="auto"/>
      </w:divBdr>
    </w:div>
    <w:div w:id="1918979204">
      <w:bodyDiv w:val="1"/>
      <w:marLeft w:val="0"/>
      <w:marRight w:val="0"/>
      <w:marTop w:val="0"/>
      <w:marBottom w:val="0"/>
      <w:divBdr>
        <w:top w:val="none" w:sz="0" w:space="0" w:color="auto"/>
        <w:left w:val="none" w:sz="0" w:space="0" w:color="auto"/>
        <w:bottom w:val="none" w:sz="0" w:space="0" w:color="auto"/>
        <w:right w:val="none" w:sz="0" w:space="0" w:color="auto"/>
      </w:divBdr>
    </w:div>
    <w:div w:id="1963070722">
      <w:bodyDiv w:val="1"/>
      <w:marLeft w:val="0"/>
      <w:marRight w:val="0"/>
      <w:marTop w:val="0"/>
      <w:marBottom w:val="0"/>
      <w:divBdr>
        <w:top w:val="none" w:sz="0" w:space="0" w:color="auto"/>
        <w:left w:val="none" w:sz="0" w:space="0" w:color="auto"/>
        <w:bottom w:val="none" w:sz="0" w:space="0" w:color="auto"/>
        <w:right w:val="none" w:sz="0" w:space="0" w:color="auto"/>
      </w:divBdr>
    </w:div>
    <w:div w:id="1981811967">
      <w:bodyDiv w:val="1"/>
      <w:marLeft w:val="0"/>
      <w:marRight w:val="0"/>
      <w:marTop w:val="0"/>
      <w:marBottom w:val="0"/>
      <w:divBdr>
        <w:top w:val="none" w:sz="0" w:space="0" w:color="auto"/>
        <w:left w:val="none" w:sz="0" w:space="0" w:color="auto"/>
        <w:bottom w:val="none" w:sz="0" w:space="0" w:color="auto"/>
        <w:right w:val="none" w:sz="0" w:space="0" w:color="auto"/>
      </w:divBdr>
    </w:div>
    <w:div w:id="2010596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gi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aa56fc4-9a6d-41f9-9d9c-5e59112385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03690342C0E14F89CC2B5575E5BE3E" ma:contentTypeVersion="13" ma:contentTypeDescription="Create a new document." ma:contentTypeScope="" ma:versionID="a38f643c7e1e628f6eb28efc3af9efbc">
  <xsd:schema xmlns:xsd="http://www.w3.org/2001/XMLSchema" xmlns:xs="http://www.w3.org/2001/XMLSchema" xmlns:p="http://schemas.microsoft.com/office/2006/metadata/properties" xmlns:ns3="baa56fc4-9a6d-41f9-9d9c-5e59112385e5" xmlns:ns4="f9327210-ad4d-4868-b2cb-60d70eed921e" targetNamespace="http://schemas.microsoft.com/office/2006/metadata/properties" ma:root="true" ma:fieldsID="6f18bce873b4b8176b554caf6b003bb8" ns3:_="" ns4:_="">
    <xsd:import namespace="baa56fc4-9a6d-41f9-9d9c-5e59112385e5"/>
    <xsd:import namespace="f9327210-ad4d-4868-b2cb-60d70eed921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OCR" minOccurs="0"/>
                <xsd:element ref="ns3:MediaServiceGenerationTime" minOccurs="0"/>
                <xsd:element ref="ns3:MediaServiceEventHashCode"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56fc4-9a6d-41f9-9d9c-5e5911238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327210-ad4d-4868-b2cb-60d70eed92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D27B31-1FFF-4800-903E-A5BBF51200E6}">
  <ds:schemaRefs>
    <ds:schemaRef ds:uri="http://schemas.microsoft.com/office/2006/metadata/properties"/>
    <ds:schemaRef ds:uri="http://schemas.microsoft.com/office/infopath/2007/PartnerControls"/>
    <ds:schemaRef ds:uri="baa56fc4-9a6d-41f9-9d9c-5e59112385e5"/>
  </ds:schemaRefs>
</ds:datastoreItem>
</file>

<file path=customXml/itemProps2.xml><?xml version="1.0" encoding="utf-8"?>
<ds:datastoreItem xmlns:ds="http://schemas.openxmlformats.org/officeDocument/2006/customXml" ds:itemID="{71B97CA0-95BE-490A-B9EA-4E9950619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56fc4-9a6d-41f9-9d9c-5e59112385e5"/>
    <ds:schemaRef ds:uri="f9327210-ad4d-4868-b2cb-60d70eed92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CB3ED4-B40E-4A41-B3F5-1CB0F296ABED}">
  <ds:schemaRefs>
    <ds:schemaRef ds:uri="http://schemas.openxmlformats.org/officeDocument/2006/bibliography"/>
  </ds:schemaRefs>
</ds:datastoreItem>
</file>

<file path=customXml/itemProps4.xml><?xml version="1.0" encoding="utf-8"?>
<ds:datastoreItem xmlns:ds="http://schemas.openxmlformats.org/officeDocument/2006/customXml" ds:itemID="{EB546A31-763B-4EF8-84F2-90341671F5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86</Pages>
  <Words>30706</Words>
  <Characters>178375</Characters>
  <Application>Microsoft Office Word</Application>
  <DocSecurity>0</DocSecurity>
  <Lines>1486</Lines>
  <Paragraphs>417</Paragraphs>
  <ScaleCrop>false</ScaleCrop>
  <Company>Home Forward</Company>
  <LinksUpToDate>false</LinksUpToDate>
  <CharactersWithSpaces>208664</CharactersWithSpaces>
  <SharedDoc>false</SharedDoc>
  <HLinks>
    <vt:vector size="498" baseType="variant">
      <vt:variant>
        <vt:i4>6422599</vt:i4>
      </vt:variant>
      <vt:variant>
        <vt:i4>246</vt:i4>
      </vt:variant>
      <vt:variant>
        <vt:i4>0</vt:i4>
      </vt:variant>
      <vt:variant>
        <vt:i4>5</vt:i4>
      </vt:variant>
      <vt:variant>
        <vt:lpwstr>mailto:KandyS@homeforward.org</vt:lpwstr>
      </vt:variant>
      <vt:variant>
        <vt:lpwstr/>
      </vt:variant>
      <vt:variant>
        <vt:i4>2031658</vt:i4>
      </vt:variant>
      <vt:variant>
        <vt:i4>243</vt:i4>
      </vt:variant>
      <vt:variant>
        <vt:i4>0</vt:i4>
      </vt:variant>
      <vt:variant>
        <vt:i4>5</vt:i4>
      </vt:variant>
      <vt:variant>
        <vt:lpwstr>mailto:JuliG@homeforward.org</vt:lpwstr>
      </vt:variant>
      <vt:variant>
        <vt:lpwstr/>
      </vt:variant>
      <vt:variant>
        <vt:i4>7929921</vt:i4>
      </vt:variant>
      <vt:variant>
        <vt:i4>240</vt:i4>
      </vt:variant>
      <vt:variant>
        <vt:i4>0</vt:i4>
      </vt:variant>
      <vt:variant>
        <vt:i4>5</vt:i4>
      </vt:variant>
      <vt:variant>
        <vt:lpwstr>mailto:Terren1059@homeforward.org</vt:lpwstr>
      </vt:variant>
      <vt:variant>
        <vt:lpwstr/>
      </vt:variant>
      <vt:variant>
        <vt:i4>5177367</vt:i4>
      </vt:variant>
      <vt:variant>
        <vt:i4>237</vt:i4>
      </vt:variant>
      <vt:variant>
        <vt:i4>0</vt:i4>
      </vt:variant>
      <vt:variant>
        <vt:i4>5</vt:i4>
      </vt:variant>
      <vt:variant>
        <vt:lpwstr>https://www.nytimes.com/interactive/2025/03/07/us/trump-federal-agencies-websites-words-dei.html</vt:lpwstr>
      </vt:variant>
      <vt:variant>
        <vt:lpwstr/>
      </vt:variant>
      <vt:variant>
        <vt:i4>6357066</vt:i4>
      </vt:variant>
      <vt:variant>
        <vt:i4>234</vt:i4>
      </vt:variant>
      <vt:variant>
        <vt:i4>0</vt:i4>
      </vt:variant>
      <vt:variant>
        <vt:i4>5</vt:i4>
      </vt:variant>
      <vt:variant>
        <vt:lpwstr>mailto:AprilB@homeforward.org</vt:lpwstr>
      </vt:variant>
      <vt:variant>
        <vt:lpwstr/>
      </vt:variant>
      <vt:variant>
        <vt:i4>6357066</vt:i4>
      </vt:variant>
      <vt:variant>
        <vt:i4>231</vt:i4>
      </vt:variant>
      <vt:variant>
        <vt:i4>0</vt:i4>
      </vt:variant>
      <vt:variant>
        <vt:i4>5</vt:i4>
      </vt:variant>
      <vt:variant>
        <vt:lpwstr>mailto:AprilB@homeforward.org</vt:lpwstr>
      </vt:variant>
      <vt:variant>
        <vt:lpwstr/>
      </vt:variant>
      <vt:variant>
        <vt:i4>7929921</vt:i4>
      </vt:variant>
      <vt:variant>
        <vt:i4>228</vt:i4>
      </vt:variant>
      <vt:variant>
        <vt:i4>0</vt:i4>
      </vt:variant>
      <vt:variant>
        <vt:i4>5</vt:i4>
      </vt:variant>
      <vt:variant>
        <vt:lpwstr>mailto:Terren1059@homeforward.org</vt:lpwstr>
      </vt:variant>
      <vt:variant>
        <vt:lpwstr/>
      </vt:variant>
      <vt:variant>
        <vt:i4>6357066</vt:i4>
      </vt:variant>
      <vt:variant>
        <vt:i4>225</vt:i4>
      </vt:variant>
      <vt:variant>
        <vt:i4>0</vt:i4>
      </vt:variant>
      <vt:variant>
        <vt:i4>5</vt:i4>
      </vt:variant>
      <vt:variant>
        <vt:lpwstr>mailto:AprilB@homeforward.org</vt:lpwstr>
      </vt:variant>
      <vt:variant>
        <vt:lpwstr/>
      </vt:variant>
      <vt:variant>
        <vt:i4>7929921</vt:i4>
      </vt:variant>
      <vt:variant>
        <vt:i4>222</vt:i4>
      </vt:variant>
      <vt:variant>
        <vt:i4>0</vt:i4>
      </vt:variant>
      <vt:variant>
        <vt:i4>5</vt:i4>
      </vt:variant>
      <vt:variant>
        <vt:lpwstr>mailto:Terren1059@homeforward.org</vt:lpwstr>
      </vt:variant>
      <vt:variant>
        <vt:lpwstr/>
      </vt:variant>
      <vt:variant>
        <vt:i4>7929921</vt:i4>
      </vt:variant>
      <vt:variant>
        <vt:i4>219</vt:i4>
      </vt:variant>
      <vt:variant>
        <vt:i4>0</vt:i4>
      </vt:variant>
      <vt:variant>
        <vt:i4>5</vt:i4>
      </vt:variant>
      <vt:variant>
        <vt:lpwstr>mailto:Terren1059@homeforward.org</vt:lpwstr>
      </vt:variant>
      <vt:variant>
        <vt:lpwstr/>
      </vt:variant>
      <vt:variant>
        <vt:i4>1638483</vt:i4>
      </vt:variant>
      <vt:variant>
        <vt:i4>216</vt:i4>
      </vt:variant>
      <vt:variant>
        <vt:i4>0</vt:i4>
      </vt:variant>
      <vt:variant>
        <vt:i4>5</vt:i4>
      </vt:variant>
      <vt:variant>
        <vt:lpwstr>P:\85 Stories Project\00 Conversion Essentials\04 Conversion Schedule\For 2026 MTW Plan.xlsx</vt:lpwstr>
      </vt:variant>
      <vt:variant>
        <vt:lpwstr/>
      </vt:variant>
      <vt:variant>
        <vt:i4>7929921</vt:i4>
      </vt:variant>
      <vt:variant>
        <vt:i4>213</vt:i4>
      </vt:variant>
      <vt:variant>
        <vt:i4>0</vt:i4>
      </vt:variant>
      <vt:variant>
        <vt:i4>5</vt:i4>
      </vt:variant>
      <vt:variant>
        <vt:lpwstr>mailto:Terren1059@homeforward.org</vt:lpwstr>
      </vt:variant>
      <vt:variant>
        <vt:lpwstr/>
      </vt:variant>
      <vt:variant>
        <vt:i4>7929921</vt:i4>
      </vt:variant>
      <vt:variant>
        <vt:i4>210</vt:i4>
      </vt:variant>
      <vt:variant>
        <vt:i4>0</vt:i4>
      </vt:variant>
      <vt:variant>
        <vt:i4>5</vt:i4>
      </vt:variant>
      <vt:variant>
        <vt:lpwstr>mailto:Terren1059@homeforward.org</vt:lpwstr>
      </vt:variant>
      <vt:variant>
        <vt:lpwstr/>
      </vt:variant>
      <vt:variant>
        <vt:i4>8061014</vt:i4>
      </vt:variant>
      <vt:variant>
        <vt:i4>207</vt:i4>
      </vt:variant>
      <vt:variant>
        <vt:i4>0</vt:i4>
      </vt:variant>
      <vt:variant>
        <vt:i4>5</vt:i4>
      </vt:variant>
      <vt:variant>
        <vt:lpwstr>mailto:Nikolai1065@homeforward.org</vt:lpwstr>
      </vt:variant>
      <vt:variant>
        <vt:lpwstr/>
      </vt:variant>
      <vt:variant>
        <vt:i4>7929921</vt:i4>
      </vt:variant>
      <vt:variant>
        <vt:i4>204</vt:i4>
      </vt:variant>
      <vt:variant>
        <vt:i4>0</vt:i4>
      </vt:variant>
      <vt:variant>
        <vt:i4>5</vt:i4>
      </vt:variant>
      <vt:variant>
        <vt:lpwstr>mailto:Terren1059@homeforward.org</vt:lpwstr>
      </vt:variant>
      <vt:variant>
        <vt:lpwstr/>
      </vt:variant>
      <vt:variant>
        <vt:i4>7405649</vt:i4>
      </vt:variant>
      <vt:variant>
        <vt:i4>201</vt:i4>
      </vt:variant>
      <vt:variant>
        <vt:i4>0</vt:i4>
      </vt:variant>
      <vt:variant>
        <vt:i4>5</vt:i4>
      </vt:variant>
      <vt:variant>
        <vt:lpwstr>mailto:Michael0834@homeforward.org</vt:lpwstr>
      </vt:variant>
      <vt:variant>
        <vt:lpwstr/>
      </vt:variant>
      <vt:variant>
        <vt:i4>1310782</vt:i4>
      </vt:variant>
      <vt:variant>
        <vt:i4>198</vt:i4>
      </vt:variant>
      <vt:variant>
        <vt:i4>0</vt:i4>
      </vt:variant>
      <vt:variant>
        <vt:i4>5</vt:i4>
      </vt:variant>
      <vt:variant>
        <vt:lpwstr>mailto:Jeff0965@homeforward.org</vt:lpwstr>
      </vt:variant>
      <vt:variant>
        <vt:lpwstr/>
      </vt:variant>
      <vt:variant>
        <vt:i4>6357066</vt:i4>
      </vt:variant>
      <vt:variant>
        <vt:i4>195</vt:i4>
      </vt:variant>
      <vt:variant>
        <vt:i4>0</vt:i4>
      </vt:variant>
      <vt:variant>
        <vt:i4>5</vt:i4>
      </vt:variant>
      <vt:variant>
        <vt:lpwstr>mailto:AprilB@homeforward.org</vt:lpwstr>
      </vt:variant>
      <vt:variant>
        <vt:lpwstr/>
      </vt:variant>
      <vt:variant>
        <vt:i4>983098</vt:i4>
      </vt:variant>
      <vt:variant>
        <vt:i4>192</vt:i4>
      </vt:variant>
      <vt:variant>
        <vt:i4>0</vt:i4>
      </vt:variant>
      <vt:variant>
        <vt:i4>5</vt:i4>
      </vt:variant>
      <vt:variant>
        <vt:lpwstr>mailto:Jonathan0704@homeforward.org</vt:lpwstr>
      </vt:variant>
      <vt:variant>
        <vt:lpwstr/>
      </vt:variant>
      <vt:variant>
        <vt:i4>1900589</vt:i4>
      </vt:variant>
      <vt:variant>
        <vt:i4>189</vt:i4>
      </vt:variant>
      <vt:variant>
        <vt:i4>0</vt:i4>
      </vt:variant>
      <vt:variant>
        <vt:i4>5</vt:i4>
      </vt:variant>
      <vt:variant>
        <vt:lpwstr>mailto:Brian0680@homeforward.org</vt:lpwstr>
      </vt:variant>
      <vt:variant>
        <vt:lpwstr/>
      </vt:variant>
      <vt:variant>
        <vt:i4>1900589</vt:i4>
      </vt:variant>
      <vt:variant>
        <vt:i4>186</vt:i4>
      </vt:variant>
      <vt:variant>
        <vt:i4>0</vt:i4>
      </vt:variant>
      <vt:variant>
        <vt:i4>5</vt:i4>
      </vt:variant>
      <vt:variant>
        <vt:lpwstr>mailto:Brian0680@homeforward.org</vt:lpwstr>
      </vt:variant>
      <vt:variant>
        <vt:lpwstr/>
      </vt:variant>
      <vt:variant>
        <vt:i4>1900589</vt:i4>
      </vt:variant>
      <vt:variant>
        <vt:i4>183</vt:i4>
      </vt:variant>
      <vt:variant>
        <vt:i4>0</vt:i4>
      </vt:variant>
      <vt:variant>
        <vt:i4>5</vt:i4>
      </vt:variant>
      <vt:variant>
        <vt:lpwstr>mailto:Brian0680@homeforward.org</vt:lpwstr>
      </vt:variant>
      <vt:variant>
        <vt:lpwstr/>
      </vt:variant>
      <vt:variant>
        <vt:i4>6422599</vt:i4>
      </vt:variant>
      <vt:variant>
        <vt:i4>180</vt:i4>
      </vt:variant>
      <vt:variant>
        <vt:i4>0</vt:i4>
      </vt:variant>
      <vt:variant>
        <vt:i4>5</vt:i4>
      </vt:variant>
      <vt:variant>
        <vt:lpwstr>mailto:KandyS@homeforward.org</vt:lpwstr>
      </vt:variant>
      <vt:variant>
        <vt:lpwstr/>
      </vt:variant>
      <vt:variant>
        <vt:i4>1638435</vt:i4>
      </vt:variant>
      <vt:variant>
        <vt:i4>177</vt:i4>
      </vt:variant>
      <vt:variant>
        <vt:i4>0</vt:i4>
      </vt:variant>
      <vt:variant>
        <vt:i4>5</vt:i4>
      </vt:variant>
      <vt:variant>
        <vt:lpwstr>mailto:IanS@homeforward.org</vt:lpwstr>
      </vt:variant>
      <vt:variant>
        <vt:lpwstr/>
      </vt:variant>
      <vt:variant>
        <vt:i4>6291527</vt:i4>
      </vt:variant>
      <vt:variant>
        <vt:i4>174</vt:i4>
      </vt:variant>
      <vt:variant>
        <vt:i4>0</vt:i4>
      </vt:variant>
      <vt:variant>
        <vt:i4>5</vt:i4>
      </vt:variant>
      <vt:variant>
        <vt:lpwstr>mailto:JimmyR@homeforward.org</vt:lpwstr>
      </vt:variant>
      <vt:variant>
        <vt:lpwstr/>
      </vt:variant>
      <vt:variant>
        <vt:i4>1900589</vt:i4>
      </vt:variant>
      <vt:variant>
        <vt:i4>171</vt:i4>
      </vt:variant>
      <vt:variant>
        <vt:i4>0</vt:i4>
      </vt:variant>
      <vt:variant>
        <vt:i4>5</vt:i4>
      </vt:variant>
      <vt:variant>
        <vt:lpwstr>mailto:Brian0680@homeforward.org</vt:lpwstr>
      </vt:variant>
      <vt:variant>
        <vt:lpwstr/>
      </vt:variant>
      <vt:variant>
        <vt:i4>1638435</vt:i4>
      </vt:variant>
      <vt:variant>
        <vt:i4>168</vt:i4>
      </vt:variant>
      <vt:variant>
        <vt:i4>0</vt:i4>
      </vt:variant>
      <vt:variant>
        <vt:i4>5</vt:i4>
      </vt:variant>
      <vt:variant>
        <vt:lpwstr>mailto:IanS@homeforward.org</vt:lpwstr>
      </vt:variant>
      <vt:variant>
        <vt:lpwstr/>
      </vt:variant>
      <vt:variant>
        <vt:i4>7929921</vt:i4>
      </vt:variant>
      <vt:variant>
        <vt:i4>165</vt:i4>
      </vt:variant>
      <vt:variant>
        <vt:i4>0</vt:i4>
      </vt:variant>
      <vt:variant>
        <vt:i4>5</vt:i4>
      </vt:variant>
      <vt:variant>
        <vt:lpwstr>mailto:Terren1059@homeforward.org</vt:lpwstr>
      </vt:variant>
      <vt:variant>
        <vt:lpwstr/>
      </vt:variant>
      <vt:variant>
        <vt:i4>5701655</vt:i4>
      </vt:variant>
      <vt:variant>
        <vt:i4>162</vt:i4>
      </vt:variant>
      <vt:variant>
        <vt:i4>0</vt:i4>
      </vt:variant>
      <vt:variant>
        <vt:i4>5</vt:i4>
      </vt:variant>
      <vt:variant>
        <vt:lpwstr>https://www.huduser.gov/portal/datasets/fmr.html</vt:lpwstr>
      </vt:variant>
      <vt:variant>
        <vt:lpwstr/>
      </vt:variant>
      <vt:variant>
        <vt:i4>1900589</vt:i4>
      </vt:variant>
      <vt:variant>
        <vt:i4>159</vt:i4>
      </vt:variant>
      <vt:variant>
        <vt:i4>0</vt:i4>
      </vt:variant>
      <vt:variant>
        <vt:i4>5</vt:i4>
      </vt:variant>
      <vt:variant>
        <vt:lpwstr>mailto:Brian0680@homeforward.org</vt:lpwstr>
      </vt:variant>
      <vt:variant>
        <vt:lpwstr/>
      </vt:variant>
      <vt:variant>
        <vt:i4>7929921</vt:i4>
      </vt:variant>
      <vt:variant>
        <vt:i4>156</vt:i4>
      </vt:variant>
      <vt:variant>
        <vt:i4>0</vt:i4>
      </vt:variant>
      <vt:variant>
        <vt:i4>5</vt:i4>
      </vt:variant>
      <vt:variant>
        <vt:lpwstr>mailto:Terren1059@homeforward.org</vt:lpwstr>
      </vt:variant>
      <vt:variant>
        <vt:lpwstr/>
      </vt:variant>
      <vt:variant>
        <vt:i4>852011</vt:i4>
      </vt:variant>
      <vt:variant>
        <vt:i4>153</vt:i4>
      </vt:variant>
      <vt:variant>
        <vt:i4>0</vt:i4>
      </vt:variant>
      <vt:variant>
        <vt:i4>5</vt:i4>
      </vt:variant>
      <vt:variant>
        <vt:lpwstr>mailto:Shaun0609@homeforward.org</vt:lpwstr>
      </vt:variant>
      <vt:variant>
        <vt:lpwstr/>
      </vt:variant>
      <vt:variant>
        <vt:i4>7667795</vt:i4>
      </vt:variant>
      <vt:variant>
        <vt:i4>150</vt:i4>
      </vt:variant>
      <vt:variant>
        <vt:i4>0</vt:i4>
      </vt:variant>
      <vt:variant>
        <vt:i4>5</vt:i4>
      </vt:variant>
      <vt:variant>
        <vt:lpwstr>mailto:Biljana0683@homeforward.org</vt:lpwstr>
      </vt:variant>
      <vt:variant>
        <vt:lpwstr/>
      </vt:variant>
      <vt:variant>
        <vt:i4>7929921</vt:i4>
      </vt:variant>
      <vt:variant>
        <vt:i4>147</vt:i4>
      </vt:variant>
      <vt:variant>
        <vt:i4>0</vt:i4>
      </vt:variant>
      <vt:variant>
        <vt:i4>5</vt:i4>
      </vt:variant>
      <vt:variant>
        <vt:lpwstr>mailto:Terren1059@homeforward.org</vt:lpwstr>
      </vt:variant>
      <vt:variant>
        <vt:lpwstr/>
      </vt:variant>
      <vt:variant>
        <vt:i4>1900589</vt:i4>
      </vt:variant>
      <vt:variant>
        <vt:i4>144</vt:i4>
      </vt:variant>
      <vt:variant>
        <vt:i4>0</vt:i4>
      </vt:variant>
      <vt:variant>
        <vt:i4>5</vt:i4>
      </vt:variant>
      <vt:variant>
        <vt:lpwstr>mailto:Brian0680@homeforward.org</vt:lpwstr>
      </vt:variant>
      <vt:variant>
        <vt:lpwstr/>
      </vt:variant>
      <vt:variant>
        <vt:i4>1900589</vt:i4>
      </vt:variant>
      <vt:variant>
        <vt:i4>141</vt:i4>
      </vt:variant>
      <vt:variant>
        <vt:i4>0</vt:i4>
      </vt:variant>
      <vt:variant>
        <vt:i4>5</vt:i4>
      </vt:variant>
      <vt:variant>
        <vt:lpwstr>mailto:Brian0680@homeforward.org</vt:lpwstr>
      </vt:variant>
      <vt:variant>
        <vt:lpwstr/>
      </vt:variant>
      <vt:variant>
        <vt:i4>1900589</vt:i4>
      </vt:variant>
      <vt:variant>
        <vt:i4>138</vt:i4>
      </vt:variant>
      <vt:variant>
        <vt:i4>0</vt:i4>
      </vt:variant>
      <vt:variant>
        <vt:i4>5</vt:i4>
      </vt:variant>
      <vt:variant>
        <vt:lpwstr>mailto:Brian0680@homeforward.org</vt:lpwstr>
      </vt:variant>
      <vt:variant>
        <vt:lpwstr/>
      </vt:variant>
      <vt:variant>
        <vt:i4>852011</vt:i4>
      </vt:variant>
      <vt:variant>
        <vt:i4>135</vt:i4>
      </vt:variant>
      <vt:variant>
        <vt:i4>0</vt:i4>
      </vt:variant>
      <vt:variant>
        <vt:i4>5</vt:i4>
      </vt:variant>
      <vt:variant>
        <vt:lpwstr>mailto:Shaun0609@homeforward.org</vt:lpwstr>
      </vt:variant>
      <vt:variant>
        <vt:lpwstr/>
      </vt:variant>
      <vt:variant>
        <vt:i4>7667795</vt:i4>
      </vt:variant>
      <vt:variant>
        <vt:i4>132</vt:i4>
      </vt:variant>
      <vt:variant>
        <vt:i4>0</vt:i4>
      </vt:variant>
      <vt:variant>
        <vt:i4>5</vt:i4>
      </vt:variant>
      <vt:variant>
        <vt:lpwstr>mailto:Biljana0683@homeforward.org</vt:lpwstr>
      </vt:variant>
      <vt:variant>
        <vt:lpwstr/>
      </vt:variant>
      <vt:variant>
        <vt:i4>1900589</vt:i4>
      </vt:variant>
      <vt:variant>
        <vt:i4>129</vt:i4>
      </vt:variant>
      <vt:variant>
        <vt:i4>0</vt:i4>
      </vt:variant>
      <vt:variant>
        <vt:i4>5</vt:i4>
      </vt:variant>
      <vt:variant>
        <vt:lpwstr>mailto:Brian0680@homeforward.org</vt:lpwstr>
      </vt:variant>
      <vt:variant>
        <vt:lpwstr/>
      </vt:variant>
      <vt:variant>
        <vt:i4>1900589</vt:i4>
      </vt:variant>
      <vt:variant>
        <vt:i4>126</vt:i4>
      </vt:variant>
      <vt:variant>
        <vt:i4>0</vt:i4>
      </vt:variant>
      <vt:variant>
        <vt:i4>5</vt:i4>
      </vt:variant>
      <vt:variant>
        <vt:lpwstr>mailto:Brian0680@homeforward.org</vt:lpwstr>
      </vt:variant>
      <vt:variant>
        <vt:lpwstr/>
      </vt:variant>
      <vt:variant>
        <vt:i4>6291527</vt:i4>
      </vt:variant>
      <vt:variant>
        <vt:i4>123</vt:i4>
      </vt:variant>
      <vt:variant>
        <vt:i4>0</vt:i4>
      </vt:variant>
      <vt:variant>
        <vt:i4>5</vt:i4>
      </vt:variant>
      <vt:variant>
        <vt:lpwstr>mailto:JimmyR@homeforward.org</vt:lpwstr>
      </vt:variant>
      <vt:variant>
        <vt:lpwstr/>
      </vt:variant>
      <vt:variant>
        <vt:i4>1638435</vt:i4>
      </vt:variant>
      <vt:variant>
        <vt:i4>120</vt:i4>
      </vt:variant>
      <vt:variant>
        <vt:i4>0</vt:i4>
      </vt:variant>
      <vt:variant>
        <vt:i4>5</vt:i4>
      </vt:variant>
      <vt:variant>
        <vt:lpwstr>mailto:IanS@homeforward.org</vt:lpwstr>
      </vt:variant>
      <vt:variant>
        <vt:lpwstr/>
      </vt:variant>
      <vt:variant>
        <vt:i4>1638435</vt:i4>
      </vt:variant>
      <vt:variant>
        <vt:i4>117</vt:i4>
      </vt:variant>
      <vt:variant>
        <vt:i4>0</vt:i4>
      </vt:variant>
      <vt:variant>
        <vt:i4>5</vt:i4>
      </vt:variant>
      <vt:variant>
        <vt:lpwstr>mailto:IanS@homeforward.org</vt:lpwstr>
      </vt:variant>
      <vt:variant>
        <vt:lpwstr/>
      </vt:variant>
      <vt:variant>
        <vt:i4>1769514</vt:i4>
      </vt:variant>
      <vt:variant>
        <vt:i4>114</vt:i4>
      </vt:variant>
      <vt:variant>
        <vt:i4>0</vt:i4>
      </vt:variant>
      <vt:variant>
        <vt:i4>5</vt:i4>
      </vt:variant>
      <vt:variant>
        <vt:lpwstr>mailto:Christina0976@homeforward.org</vt:lpwstr>
      </vt:variant>
      <vt:variant>
        <vt:lpwstr/>
      </vt:variant>
      <vt:variant>
        <vt:i4>6291527</vt:i4>
      </vt:variant>
      <vt:variant>
        <vt:i4>111</vt:i4>
      </vt:variant>
      <vt:variant>
        <vt:i4>0</vt:i4>
      </vt:variant>
      <vt:variant>
        <vt:i4>5</vt:i4>
      </vt:variant>
      <vt:variant>
        <vt:lpwstr>mailto:JimmyR@homeforward.org</vt:lpwstr>
      </vt:variant>
      <vt:variant>
        <vt:lpwstr/>
      </vt:variant>
      <vt:variant>
        <vt:i4>1638435</vt:i4>
      </vt:variant>
      <vt:variant>
        <vt:i4>108</vt:i4>
      </vt:variant>
      <vt:variant>
        <vt:i4>0</vt:i4>
      </vt:variant>
      <vt:variant>
        <vt:i4>5</vt:i4>
      </vt:variant>
      <vt:variant>
        <vt:lpwstr>mailto:IanS@homeforward.org</vt:lpwstr>
      </vt:variant>
      <vt:variant>
        <vt:lpwstr/>
      </vt:variant>
      <vt:variant>
        <vt:i4>6291527</vt:i4>
      </vt:variant>
      <vt:variant>
        <vt:i4>105</vt:i4>
      </vt:variant>
      <vt:variant>
        <vt:i4>0</vt:i4>
      </vt:variant>
      <vt:variant>
        <vt:i4>5</vt:i4>
      </vt:variant>
      <vt:variant>
        <vt:lpwstr>mailto:JimmyR@homeforward.org</vt:lpwstr>
      </vt:variant>
      <vt:variant>
        <vt:lpwstr/>
      </vt:variant>
      <vt:variant>
        <vt:i4>7929921</vt:i4>
      </vt:variant>
      <vt:variant>
        <vt:i4>102</vt:i4>
      </vt:variant>
      <vt:variant>
        <vt:i4>0</vt:i4>
      </vt:variant>
      <vt:variant>
        <vt:i4>5</vt:i4>
      </vt:variant>
      <vt:variant>
        <vt:lpwstr>mailto:Terren1059@homeforward.org</vt:lpwstr>
      </vt:variant>
      <vt:variant>
        <vt:lpwstr/>
      </vt:variant>
      <vt:variant>
        <vt:i4>1638435</vt:i4>
      </vt:variant>
      <vt:variant>
        <vt:i4>99</vt:i4>
      </vt:variant>
      <vt:variant>
        <vt:i4>0</vt:i4>
      </vt:variant>
      <vt:variant>
        <vt:i4>5</vt:i4>
      </vt:variant>
      <vt:variant>
        <vt:lpwstr>mailto:IanS@homeforward.org</vt:lpwstr>
      </vt:variant>
      <vt:variant>
        <vt:lpwstr/>
      </vt:variant>
      <vt:variant>
        <vt:i4>6291527</vt:i4>
      </vt:variant>
      <vt:variant>
        <vt:i4>96</vt:i4>
      </vt:variant>
      <vt:variant>
        <vt:i4>0</vt:i4>
      </vt:variant>
      <vt:variant>
        <vt:i4>5</vt:i4>
      </vt:variant>
      <vt:variant>
        <vt:lpwstr>mailto:JimmyR@homeforward.org</vt:lpwstr>
      </vt:variant>
      <vt:variant>
        <vt:lpwstr/>
      </vt:variant>
      <vt:variant>
        <vt:i4>7864414</vt:i4>
      </vt:variant>
      <vt:variant>
        <vt:i4>93</vt:i4>
      </vt:variant>
      <vt:variant>
        <vt:i4>0</vt:i4>
      </vt:variant>
      <vt:variant>
        <vt:i4>5</vt:i4>
      </vt:variant>
      <vt:variant>
        <vt:lpwstr>mailto:Ian0697@homeforward.org</vt:lpwstr>
      </vt:variant>
      <vt:variant>
        <vt:lpwstr/>
      </vt:variant>
      <vt:variant>
        <vt:i4>1638435</vt:i4>
      </vt:variant>
      <vt:variant>
        <vt:i4>90</vt:i4>
      </vt:variant>
      <vt:variant>
        <vt:i4>0</vt:i4>
      </vt:variant>
      <vt:variant>
        <vt:i4>5</vt:i4>
      </vt:variant>
      <vt:variant>
        <vt:lpwstr>mailto:IanS@homeforward.org</vt:lpwstr>
      </vt:variant>
      <vt:variant>
        <vt:lpwstr/>
      </vt:variant>
      <vt:variant>
        <vt:i4>6291527</vt:i4>
      </vt:variant>
      <vt:variant>
        <vt:i4>87</vt:i4>
      </vt:variant>
      <vt:variant>
        <vt:i4>0</vt:i4>
      </vt:variant>
      <vt:variant>
        <vt:i4>5</vt:i4>
      </vt:variant>
      <vt:variant>
        <vt:lpwstr>mailto:JimmyR@homeforward.org</vt:lpwstr>
      </vt:variant>
      <vt:variant>
        <vt:lpwstr/>
      </vt:variant>
      <vt:variant>
        <vt:i4>983098</vt:i4>
      </vt:variant>
      <vt:variant>
        <vt:i4>84</vt:i4>
      </vt:variant>
      <vt:variant>
        <vt:i4>0</vt:i4>
      </vt:variant>
      <vt:variant>
        <vt:i4>5</vt:i4>
      </vt:variant>
      <vt:variant>
        <vt:lpwstr>mailto:Jonathan0704@homeforward.org</vt:lpwstr>
      </vt:variant>
      <vt:variant>
        <vt:lpwstr/>
      </vt:variant>
      <vt:variant>
        <vt:i4>1900589</vt:i4>
      </vt:variant>
      <vt:variant>
        <vt:i4>81</vt:i4>
      </vt:variant>
      <vt:variant>
        <vt:i4>0</vt:i4>
      </vt:variant>
      <vt:variant>
        <vt:i4>5</vt:i4>
      </vt:variant>
      <vt:variant>
        <vt:lpwstr>mailto:Brian0680@homeforward.org</vt:lpwstr>
      </vt:variant>
      <vt:variant>
        <vt:lpwstr/>
      </vt:variant>
      <vt:variant>
        <vt:i4>1900589</vt:i4>
      </vt:variant>
      <vt:variant>
        <vt:i4>78</vt:i4>
      </vt:variant>
      <vt:variant>
        <vt:i4>0</vt:i4>
      </vt:variant>
      <vt:variant>
        <vt:i4>5</vt:i4>
      </vt:variant>
      <vt:variant>
        <vt:lpwstr>mailto:Brian0680@homeforward.org</vt:lpwstr>
      </vt:variant>
      <vt:variant>
        <vt:lpwstr/>
      </vt:variant>
      <vt:variant>
        <vt:i4>1900589</vt:i4>
      </vt:variant>
      <vt:variant>
        <vt:i4>75</vt:i4>
      </vt:variant>
      <vt:variant>
        <vt:i4>0</vt:i4>
      </vt:variant>
      <vt:variant>
        <vt:i4>5</vt:i4>
      </vt:variant>
      <vt:variant>
        <vt:lpwstr>mailto:Brian0680@homeforward.org</vt:lpwstr>
      </vt:variant>
      <vt:variant>
        <vt:lpwstr/>
      </vt:variant>
      <vt:variant>
        <vt:i4>1900589</vt:i4>
      </vt:variant>
      <vt:variant>
        <vt:i4>72</vt:i4>
      </vt:variant>
      <vt:variant>
        <vt:i4>0</vt:i4>
      </vt:variant>
      <vt:variant>
        <vt:i4>5</vt:i4>
      </vt:variant>
      <vt:variant>
        <vt:lpwstr>mailto:Brian0680@homeforward.org</vt:lpwstr>
      </vt:variant>
      <vt:variant>
        <vt:lpwstr/>
      </vt:variant>
      <vt:variant>
        <vt:i4>1900589</vt:i4>
      </vt:variant>
      <vt:variant>
        <vt:i4>69</vt:i4>
      </vt:variant>
      <vt:variant>
        <vt:i4>0</vt:i4>
      </vt:variant>
      <vt:variant>
        <vt:i4>5</vt:i4>
      </vt:variant>
      <vt:variant>
        <vt:lpwstr>mailto:Brian0680@homeforward.org</vt:lpwstr>
      </vt:variant>
      <vt:variant>
        <vt:lpwstr/>
      </vt:variant>
      <vt:variant>
        <vt:i4>1638435</vt:i4>
      </vt:variant>
      <vt:variant>
        <vt:i4>66</vt:i4>
      </vt:variant>
      <vt:variant>
        <vt:i4>0</vt:i4>
      </vt:variant>
      <vt:variant>
        <vt:i4>5</vt:i4>
      </vt:variant>
      <vt:variant>
        <vt:lpwstr>mailto:IanS@homeforward.org</vt:lpwstr>
      </vt:variant>
      <vt:variant>
        <vt:lpwstr/>
      </vt:variant>
      <vt:variant>
        <vt:i4>6291527</vt:i4>
      </vt:variant>
      <vt:variant>
        <vt:i4>63</vt:i4>
      </vt:variant>
      <vt:variant>
        <vt:i4>0</vt:i4>
      </vt:variant>
      <vt:variant>
        <vt:i4>5</vt:i4>
      </vt:variant>
      <vt:variant>
        <vt:lpwstr>mailto:JimmyR@homeforward.org</vt:lpwstr>
      </vt:variant>
      <vt:variant>
        <vt:lpwstr/>
      </vt:variant>
      <vt:variant>
        <vt:i4>1638435</vt:i4>
      </vt:variant>
      <vt:variant>
        <vt:i4>60</vt:i4>
      </vt:variant>
      <vt:variant>
        <vt:i4>0</vt:i4>
      </vt:variant>
      <vt:variant>
        <vt:i4>5</vt:i4>
      </vt:variant>
      <vt:variant>
        <vt:lpwstr>mailto:IanS@homeforward.org</vt:lpwstr>
      </vt:variant>
      <vt:variant>
        <vt:lpwstr/>
      </vt:variant>
      <vt:variant>
        <vt:i4>6291527</vt:i4>
      </vt:variant>
      <vt:variant>
        <vt:i4>57</vt:i4>
      </vt:variant>
      <vt:variant>
        <vt:i4>0</vt:i4>
      </vt:variant>
      <vt:variant>
        <vt:i4>5</vt:i4>
      </vt:variant>
      <vt:variant>
        <vt:lpwstr>mailto:JimmyR@homeforward.org</vt:lpwstr>
      </vt:variant>
      <vt:variant>
        <vt:lpwstr/>
      </vt:variant>
      <vt:variant>
        <vt:i4>1900589</vt:i4>
      </vt:variant>
      <vt:variant>
        <vt:i4>54</vt:i4>
      </vt:variant>
      <vt:variant>
        <vt:i4>0</vt:i4>
      </vt:variant>
      <vt:variant>
        <vt:i4>5</vt:i4>
      </vt:variant>
      <vt:variant>
        <vt:lpwstr>mailto:Brian0680@homeforward.org</vt:lpwstr>
      </vt:variant>
      <vt:variant>
        <vt:lpwstr/>
      </vt:variant>
      <vt:variant>
        <vt:i4>1900589</vt:i4>
      </vt:variant>
      <vt:variant>
        <vt:i4>51</vt:i4>
      </vt:variant>
      <vt:variant>
        <vt:i4>0</vt:i4>
      </vt:variant>
      <vt:variant>
        <vt:i4>5</vt:i4>
      </vt:variant>
      <vt:variant>
        <vt:lpwstr>mailto:Brian0680@homeforward.org</vt:lpwstr>
      </vt:variant>
      <vt:variant>
        <vt:lpwstr/>
      </vt:variant>
      <vt:variant>
        <vt:i4>1638435</vt:i4>
      </vt:variant>
      <vt:variant>
        <vt:i4>48</vt:i4>
      </vt:variant>
      <vt:variant>
        <vt:i4>0</vt:i4>
      </vt:variant>
      <vt:variant>
        <vt:i4>5</vt:i4>
      </vt:variant>
      <vt:variant>
        <vt:lpwstr>mailto:IanS@homeforward.org</vt:lpwstr>
      </vt:variant>
      <vt:variant>
        <vt:lpwstr/>
      </vt:variant>
      <vt:variant>
        <vt:i4>6291527</vt:i4>
      </vt:variant>
      <vt:variant>
        <vt:i4>45</vt:i4>
      </vt:variant>
      <vt:variant>
        <vt:i4>0</vt:i4>
      </vt:variant>
      <vt:variant>
        <vt:i4>5</vt:i4>
      </vt:variant>
      <vt:variant>
        <vt:lpwstr>mailto:JimmyR@homeforward.org</vt:lpwstr>
      </vt:variant>
      <vt:variant>
        <vt:lpwstr/>
      </vt:variant>
      <vt:variant>
        <vt:i4>6422599</vt:i4>
      </vt:variant>
      <vt:variant>
        <vt:i4>42</vt:i4>
      </vt:variant>
      <vt:variant>
        <vt:i4>0</vt:i4>
      </vt:variant>
      <vt:variant>
        <vt:i4>5</vt:i4>
      </vt:variant>
      <vt:variant>
        <vt:lpwstr>mailto:KandyS@homeforward.org</vt:lpwstr>
      </vt:variant>
      <vt:variant>
        <vt:lpwstr/>
      </vt:variant>
      <vt:variant>
        <vt:i4>983098</vt:i4>
      </vt:variant>
      <vt:variant>
        <vt:i4>39</vt:i4>
      </vt:variant>
      <vt:variant>
        <vt:i4>0</vt:i4>
      </vt:variant>
      <vt:variant>
        <vt:i4>5</vt:i4>
      </vt:variant>
      <vt:variant>
        <vt:lpwstr>mailto:Jonathan0704@homeforward.org</vt:lpwstr>
      </vt:variant>
      <vt:variant>
        <vt:lpwstr/>
      </vt:variant>
      <vt:variant>
        <vt:i4>7929921</vt:i4>
      </vt:variant>
      <vt:variant>
        <vt:i4>36</vt:i4>
      </vt:variant>
      <vt:variant>
        <vt:i4>0</vt:i4>
      </vt:variant>
      <vt:variant>
        <vt:i4>5</vt:i4>
      </vt:variant>
      <vt:variant>
        <vt:lpwstr>mailto:Terren1059@homeforward.org</vt:lpwstr>
      </vt:variant>
      <vt:variant>
        <vt:lpwstr/>
      </vt:variant>
      <vt:variant>
        <vt:i4>983098</vt:i4>
      </vt:variant>
      <vt:variant>
        <vt:i4>33</vt:i4>
      </vt:variant>
      <vt:variant>
        <vt:i4>0</vt:i4>
      </vt:variant>
      <vt:variant>
        <vt:i4>5</vt:i4>
      </vt:variant>
      <vt:variant>
        <vt:lpwstr>mailto:Jonathan0704@homeforward.org</vt:lpwstr>
      </vt:variant>
      <vt:variant>
        <vt:lpwstr/>
      </vt:variant>
      <vt:variant>
        <vt:i4>7929921</vt:i4>
      </vt:variant>
      <vt:variant>
        <vt:i4>30</vt:i4>
      </vt:variant>
      <vt:variant>
        <vt:i4>0</vt:i4>
      </vt:variant>
      <vt:variant>
        <vt:i4>5</vt:i4>
      </vt:variant>
      <vt:variant>
        <vt:lpwstr>mailto:Terren1059@homeforward.org</vt:lpwstr>
      </vt:variant>
      <vt:variant>
        <vt:lpwstr/>
      </vt:variant>
      <vt:variant>
        <vt:i4>1900589</vt:i4>
      </vt:variant>
      <vt:variant>
        <vt:i4>27</vt:i4>
      </vt:variant>
      <vt:variant>
        <vt:i4>0</vt:i4>
      </vt:variant>
      <vt:variant>
        <vt:i4>5</vt:i4>
      </vt:variant>
      <vt:variant>
        <vt:lpwstr>mailto:Brian0680@homeforward.org</vt:lpwstr>
      </vt:variant>
      <vt:variant>
        <vt:lpwstr/>
      </vt:variant>
      <vt:variant>
        <vt:i4>7929921</vt:i4>
      </vt:variant>
      <vt:variant>
        <vt:i4>24</vt:i4>
      </vt:variant>
      <vt:variant>
        <vt:i4>0</vt:i4>
      </vt:variant>
      <vt:variant>
        <vt:i4>5</vt:i4>
      </vt:variant>
      <vt:variant>
        <vt:lpwstr>mailto:Terren1059@homeforward.org</vt:lpwstr>
      </vt:variant>
      <vt:variant>
        <vt:lpwstr/>
      </vt:variant>
      <vt:variant>
        <vt:i4>1900589</vt:i4>
      </vt:variant>
      <vt:variant>
        <vt:i4>21</vt:i4>
      </vt:variant>
      <vt:variant>
        <vt:i4>0</vt:i4>
      </vt:variant>
      <vt:variant>
        <vt:i4>5</vt:i4>
      </vt:variant>
      <vt:variant>
        <vt:lpwstr>mailto:Brian0680@homeforward.org</vt:lpwstr>
      </vt:variant>
      <vt:variant>
        <vt:lpwstr/>
      </vt:variant>
      <vt:variant>
        <vt:i4>1900589</vt:i4>
      </vt:variant>
      <vt:variant>
        <vt:i4>18</vt:i4>
      </vt:variant>
      <vt:variant>
        <vt:i4>0</vt:i4>
      </vt:variant>
      <vt:variant>
        <vt:i4>5</vt:i4>
      </vt:variant>
      <vt:variant>
        <vt:lpwstr>mailto:Brian0680@homeforward.org</vt:lpwstr>
      </vt:variant>
      <vt:variant>
        <vt:lpwstr/>
      </vt:variant>
      <vt:variant>
        <vt:i4>983098</vt:i4>
      </vt:variant>
      <vt:variant>
        <vt:i4>15</vt:i4>
      </vt:variant>
      <vt:variant>
        <vt:i4>0</vt:i4>
      </vt:variant>
      <vt:variant>
        <vt:i4>5</vt:i4>
      </vt:variant>
      <vt:variant>
        <vt:lpwstr>mailto:Jonathan0704@homeforward.org</vt:lpwstr>
      </vt:variant>
      <vt:variant>
        <vt:lpwstr/>
      </vt:variant>
      <vt:variant>
        <vt:i4>7929921</vt:i4>
      </vt:variant>
      <vt:variant>
        <vt:i4>12</vt:i4>
      </vt:variant>
      <vt:variant>
        <vt:i4>0</vt:i4>
      </vt:variant>
      <vt:variant>
        <vt:i4>5</vt:i4>
      </vt:variant>
      <vt:variant>
        <vt:lpwstr>mailto:Terren1059@homeforward.org</vt:lpwstr>
      </vt:variant>
      <vt:variant>
        <vt:lpwstr/>
      </vt:variant>
      <vt:variant>
        <vt:i4>983098</vt:i4>
      </vt:variant>
      <vt:variant>
        <vt:i4>9</vt:i4>
      </vt:variant>
      <vt:variant>
        <vt:i4>0</vt:i4>
      </vt:variant>
      <vt:variant>
        <vt:i4>5</vt:i4>
      </vt:variant>
      <vt:variant>
        <vt:lpwstr>mailto:Jonathan0704@homeforward.org</vt:lpwstr>
      </vt:variant>
      <vt:variant>
        <vt:lpwstr/>
      </vt:variant>
      <vt:variant>
        <vt:i4>1900589</vt:i4>
      </vt:variant>
      <vt:variant>
        <vt:i4>6</vt:i4>
      </vt:variant>
      <vt:variant>
        <vt:i4>0</vt:i4>
      </vt:variant>
      <vt:variant>
        <vt:i4>5</vt:i4>
      </vt:variant>
      <vt:variant>
        <vt:lpwstr>mailto:Brian0680@homeforward.org</vt:lpwstr>
      </vt:variant>
      <vt:variant>
        <vt:lpwstr/>
      </vt:variant>
      <vt:variant>
        <vt:i4>7929921</vt:i4>
      </vt:variant>
      <vt:variant>
        <vt:i4>3</vt:i4>
      </vt:variant>
      <vt:variant>
        <vt:i4>0</vt:i4>
      </vt:variant>
      <vt:variant>
        <vt:i4>5</vt:i4>
      </vt:variant>
      <vt:variant>
        <vt:lpwstr>mailto:Terren1059@homeforward.org</vt:lpwstr>
      </vt:variant>
      <vt:variant>
        <vt:lpwstr/>
      </vt:variant>
      <vt:variant>
        <vt:i4>6422599</vt:i4>
      </vt:variant>
      <vt:variant>
        <vt:i4>0</vt:i4>
      </vt:variant>
      <vt:variant>
        <vt:i4>0</vt:i4>
      </vt:variant>
      <vt:variant>
        <vt:i4>5</vt:i4>
      </vt:variant>
      <vt:variant>
        <vt:lpwstr>mailto:KandyS@homeforward.org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Forward MTW Plan</dc:title>
  <dc:subject/>
  <dc:creator>Home Forward</dc:creator>
  <cp:keywords/>
  <dc:description/>
  <cp:lastModifiedBy>Terren Wing</cp:lastModifiedBy>
  <cp:revision>23</cp:revision>
  <cp:lastPrinted>2021-08-18T23:39:00Z</cp:lastPrinted>
  <dcterms:created xsi:type="dcterms:W3CDTF">2025-07-29T18:11:00Z</dcterms:created>
  <dcterms:modified xsi:type="dcterms:W3CDTF">2025-07-29T18:25:00Z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0x010100A003690342C0E14F89CC2B5575E5BE3E</vt:lpwstr>
  </property>
  <property fmtid="{D5CDD505-2E9C-101B-9397-08002B2CF9AE}" pid="3" name="GrammarlyDocumentId">
    <vt:lpwstr>d7af036446a4ec8d4c873acdd719c43f20b11393d824cf7712760a86cbdfc126</vt:lpwstr>
  </property>
</Properties>
</file>